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49EBF" w14:textId="51E2EB2A" w:rsidR="00AB0E44" w:rsidRPr="00D0566F" w:rsidRDefault="00361FA3" w:rsidP="00402008">
      <w:pPr>
        <w:rPr>
          <w:lang w:val="en-AU"/>
        </w:rPr>
      </w:pPr>
      <w:r w:rsidRPr="00D0566F">
        <w:rPr>
          <w:noProof/>
          <w:lang w:val="en-AU" w:eastAsia="en-AU"/>
        </w:rPr>
        <w:drawing>
          <wp:inline distT="0" distB="0" distL="0" distR="0" wp14:anchorId="45FB4D20" wp14:editId="54CA9685">
            <wp:extent cx="2035810" cy="1041400"/>
            <wp:effectExtent l="0" t="0" r="2540" b="6350"/>
            <wp:docPr id="22" name="Picture 22" descr="Australian Government Inspector-General of Bio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GB_crest-0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035810" cy="1041400"/>
                    </a:xfrm>
                    <a:prstGeom prst="rect">
                      <a:avLst/>
                    </a:prstGeom>
                    <a:noFill/>
                    <a:ln>
                      <a:noFill/>
                    </a:ln>
                  </pic:spPr>
                </pic:pic>
              </a:graphicData>
            </a:graphic>
          </wp:inline>
        </w:drawing>
      </w:r>
    </w:p>
    <w:p w14:paraId="1C6AEDC4" w14:textId="36DB8DE5" w:rsidR="00AB0E44" w:rsidRPr="00D0566F" w:rsidRDefault="00361FA3" w:rsidP="00402008">
      <w:pPr>
        <w:rPr>
          <w:lang w:val="en-AU"/>
        </w:rPr>
      </w:pPr>
      <w:r w:rsidRPr="00D0566F">
        <w:rPr>
          <w:rStyle w:val="Bold"/>
          <w:lang w:val="en-AU"/>
        </w:rPr>
        <w:t>Review report No.</w:t>
      </w:r>
      <w:r w:rsidRPr="00D0566F">
        <w:rPr>
          <w:rFonts w:cs="Calibri"/>
          <w:szCs w:val="24"/>
          <w:lang w:val="en-AU"/>
        </w:rPr>
        <w:t xml:space="preserve"> 2018</w:t>
      </w:r>
      <w:r w:rsidR="002B4FDE" w:rsidRPr="00D0566F">
        <w:rPr>
          <w:rFonts w:cs="Calibri"/>
          <w:szCs w:val="24"/>
          <w:lang w:val="en-AU"/>
        </w:rPr>
        <w:t>–</w:t>
      </w:r>
      <w:r w:rsidR="008C2C96" w:rsidRPr="00D0566F">
        <w:rPr>
          <w:rFonts w:cs="Calibri"/>
          <w:szCs w:val="24"/>
          <w:lang w:val="en-AU"/>
        </w:rPr>
        <w:t>19</w:t>
      </w:r>
      <w:r w:rsidRPr="00D0566F">
        <w:rPr>
          <w:rFonts w:cs="Calibri"/>
          <w:szCs w:val="24"/>
          <w:lang w:val="en-AU"/>
        </w:rPr>
        <w:t>/0</w:t>
      </w:r>
      <w:r w:rsidR="00526E5E" w:rsidRPr="00D0566F">
        <w:rPr>
          <w:rFonts w:cs="Calibri"/>
          <w:szCs w:val="24"/>
          <w:lang w:val="en-AU"/>
        </w:rPr>
        <w:t>6</w:t>
      </w:r>
    </w:p>
    <w:p w14:paraId="4D302CA7" w14:textId="70BA39C7" w:rsidR="004C43F3" w:rsidRPr="00D0566F" w:rsidRDefault="00021582" w:rsidP="00402008">
      <w:pPr>
        <w:pStyle w:val="Heading1"/>
        <w:rPr>
          <w:lang w:val="en-AU"/>
        </w:rPr>
      </w:pPr>
      <w:r w:rsidRPr="00D0566F">
        <w:rPr>
          <w:lang w:val="en-AU"/>
        </w:rPr>
        <w:t>Effectiveness of biosecurity measures to manage the risks of brown marmorated stink bugs entering Australia</w:t>
      </w:r>
      <w:r w:rsidR="005B0362">
        <w:rPr>
          <w:noProof/>
          <w:lang w:val="en-AU"/>
        </w:rPr>
        <w:pict w14:anchorId="424A6E3C">
          <v:rect id="_x0000_i1025" alt="" style="width:470.6pt;height:.05pt;mso-width-percent:0;mso-height-percent:0;mso-width-percent:0;mso-height-percent:0" o:hralign="center" o:hrstd="t" o:hr="t" fillcolor="#aca899" stroked="f"/>
        </w:pict>
      </w:r>
    </w:p>
    <w:p w14:paraId="7925E98C" w14:textId="77F3A06E" w:rsidR="00AB0E44" w:rsidRPr="00D0566F" w:rsidRDefault="00946E1E" w:rsidP="00F211B9">
      <w:pPr>
        <w:pStyle w:val="Normalsmall"/>
      </w:pPr>
      <w:r w:rsidRPr="00D0566F">
        <w:rPr>
          <w:noProof/>
          <w:lang w:eastAsia="en-AU"/>
        </w:rPr>
        <w:drawing>
          <wp:anchor distT="0" distB="0" distL="114300" distR="114300" simplePos="0" relativeHeight="251660292" behindDoc="1" locked="0" layoutInCell="1" allowOverlap="1" wp14:anchorId="585E932C" wp14:editId="6E78A97B">
            <wp:simplePos x="0" y="0"/>
            <wp:positionH relativeFrom="column">
              <wp:posOffset>3199130</wp:posOffset>
            </wp:positionH>
            <wp:positionV relativeFrom="paragraph">
              <wp:posOffset>2725420</wp:posOffset>
            </wp:positionV>
            <wp:extent cx="2259965" cy="2066925"/>
            <wp:effectExtent l="0" t="0" r="0" b="0"/>
            <wp:wrapTight wrapText="bothSides">
              <wp:wrapPolygon edited="0">
                <wp:start x="10742" y="398"/>
                <wp:lineTo x="4916" y="3982"/>
                <wp:lineTo x="4006" y="5176"/>
                <wp:lineTo x="2731" y="7167"/>
                <wp:lineTo x="2003" y="10352"/>
                <wp:lineTo x="2185" y="13537"/>
                <wp:lineTo x="3095" y="16723"/>
                <wp:lineTo x="3095" y="17320"/>
                <wp:lineTo x="6008" y="19908"/>
                <wp:lineTo x="10560" y="20903"/>
                <wp:lineTo x="11106" y="21301"/>
                <wp:lineTo x="14020" y="21301"/>
                <wp:lineTo x="14202" y="20903"/>
                <wp:lineTo x="16205" y="19908"/>
                <wp:lineTo x="18572" y="16723"/>
                <wp:lineTo x="19482" y="13537"/>
                <wp:lineTo x="19664" y="10352"/>
                <wp:lineTo x="18754" y="6968"/>
                <wp:lineTo x="16569" y="4181"/>
                <wp:lineTo x="16022" y="3982"/>
                <wp:lineTo x="12199" y="398"/>
                <wp:lineTo x="10742" y="398"/>
              </wp:wrapPolygon>
            </wp:wrapTight>
            <wp:docPr id="9" name="Picture 9" descr="Image of apple with brown marmorated stink bug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9965" cy="2066925"/>
                    </a:xfrm>
                    <a:prstGeom prst="rect">
                      <a:avLst/>
                    </a:prstGeom>
                    <a:noFill/>
                  </pic:spPr>
                </pic:pic>
              </a:graphicData>
            </a:graphic>
            <wp14:sizeRelH relativeFrom="page">
              <wp14:pctWidth>0</wp14:pctWidth>
            </wp14:sizeRelH>
            <wp14:sizeRelV relativeFrom="page">
              <wp14:pctHeight>0</wp14:pctHeight>
            </wp14:sizeRelV>
          </wp:anchor>
        </w:drawing>
      </w:r>
      <w:r w:rsidRPr="00D0566F">
        <w:rPr>
          <w:noProof/>
          <w:lang w:eastAsia="en-AU"/>
        </w:rPr>
        <w:drawing>
          <wp:anchor distT="0" distB="0" distL="114300" distR="114300" simplePos="0" relativeHeight="251658240" behindDoc="1" locked="0" layoutInCell="1" allowOverlap="1" wp14:anchorId="5F03CD8F" wp14:editId="47CBFE9D">
            <wp:simplePos x="0" y="0"/>
            <wp:positionH relativeFrom="margin">
              <wp:align>left</wp:align>
            </wp:positionH>
            <wp:positionV relativeFrom="paragraph">
              <wp:posOffset>15240</wp:posOffset>
            </wp:positionV>
            <wp:extent cx="4443730" cy="4946650"/>
            <wp:effectExtent l="0" t="0" r="0" b="6350"/>
            <wp:wrapTight wrapText="bothSides">
              <wp:wrapPolygon edited="0">
                <wp:start x="0" y="0"/>
                <wp:lineTo x="0" y="21545"/>
                <wp:lineTo x="21483" y="21545"/>
                <wp:lineTo x="21483" y="0"/>
                <wp:lineTo x="0" y="0"/>
              </wp:wrapPolygon>
            </wp:wrapTight>
            <wp:docPr id="3" name="Picture 3" descr="Related image">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6" name="Picture 6" descr="Related image">
                      <a:hlinkClick r:id="rId13"/>
                    </pic:cNvPr>
                    <pic:cNvPicPr/>
                  </pic:nvPicPr>
                  <pic:blipFill rotWithShape="1">
                    <a:blip r:embed="rId14" cstate="print">
                      <a:extLst>
                        <a:ext uri="{28A0092B-C50C-407E-A947-70E740481C1C}">
                          <a14:useLocalDpi xmlns:a14="http://schemas.microsoft.com/office/drawing/2010/main" val="0"/>
                        </a:ext>
                      </a:extLst>
                    </a:blip>
                    <a:srcRect b="6223"/>
                    <a:stretch/>
                  </pic:blipFill>
                  <pic:spPr bwMode="auto">
                    <a:xfrm>
                      <a:off x="0" y="0"/>
                      <a:ext cx="4443730" cy="4946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2EC3" w:rsidRPr="00D0566F">
        <w:br w:type="page"/>
      </w:r>
      <w:r w:rsidR="00361FA3" w:rsidRPr="00D0566F">
        <w:lastRenderedPageBreak/>
        <w:t>© Commonwealth of Australia 201</w:t>
      </w:r>
      <w:r w:rsidR="00021582" w:rsidRPr="00D0566F">
        <w:t>9</w:t>
      </w:r>
    </w:p>
    <w:p w14:paraId="3E7D92E0" w14:textId="77777777" w:rsidR="00AB0E44" w:rsidRPr="00D0566F" w:rsidRDefault="00361FA3">
      <w:pPr>
        <w:pStyle w:val="Normalsmall"/>
      </w:pPr>
      <w:r w:rsidRPr="00D0566F">
        <w:t>Ownership of intellectual property rights</w:t>
      </w:r>
    </w:p>
    <w:p w14:paraId="72786E51" w14:textId="77777777" w:rsidR="00AB0E44" w:rsidRPr="00D0566F" w:rsidRDefault="00361FA3">
      <w:pPr>
        <w:pStyle w:val="Normalsmall"/>
      </w:pPr>
      <w:r w:rsidRPr="00D0566F">
        <w:t>Unless otherwise noted, copyright (and any other intellectual property rights, if any) in this publication is owned by the Commonwealth of Australia (referred to as the Commonwealth).</w:t>
      </w:r>
    </w:p>
    <w:p w14:paraId="112D1C8E" w14:textId="77777777" w:rsidR="00AB0E44" w:rsidRPr="00D0566F" w:rsidRDefault="00361FA3">
      <w:pPr>
        <w:pStyle w:val="Normalsmall"/>
        <w:rPr>
          <w:rStyle w:val="Strong"/>
        </w:rPr>
      </w:pPr>
      <w:r w:rsidRPr="00D0566F">
        <w:rPr>
          <w:rStyle w:val="Strong"/>
        </w:rPr>
        <w:t>Creative Commons licence</w:t>
      </w:r>
    </w:p>
    <w:p w14:paraId="0AAD2245" w14:textId="77777777" w:rsidR="00AB0E44" w:rsidRPr="00D0566F" w:rsidRDefault="00361FA3">
      <w:pPr>
        <w:pStyle w:val="Normalsmall"/>
      </w:pPr>
      <w:r w:rsidRPr="00D0566F">
        <w:t xml:space="preserve">All material in this publication is licensed under a Creative </w:t>
      </w:r>
      <w:hyperlink r:id="rId15" w:history="1">
        <w:r w:rsidRPr="00D0566F">
          <w:rPr>
            <w:rStyle w:val="Hyperlink"/>
          </w:rPr>
          <w:t>Commons Attribution 4.0 International Licence</w:t>
        </w:r>
      </w:hyperlink>
      <w:r w:rsidRPr="00D0566F">
        <w:t xml:space="preserve"> except content supplied by third parties, logos and the Commonwealth Coat of Arms.</w:t>
      </w:r>
    </w:p>
    <w:p w14:paraId="2F086AC3" w14:textId="77777777" w:rsidR="00AB0E44" w:rsidRPr="00D0566F" w:rsidRDefault="00361FA3">
      <w:pPr>
        <w:pStyle w:val="Normalsmall"/>
      </w:pPr>
      <w:r w:rsidRPr="00D0566F">
        <w:t xml:space="preserve">Inquiries about the licence and any use of this document should be emailed to </w:t>
      </w:r>
      <w:hyperlink r:id="rId16" w:history="1">
        <w:r w:rsidRPr="00D0566F">
          <w:rPr>
            <w:rStyle w:val="Hyperlink"/>
          </w:rPr>
          <w:t>copyright@agriculture.gov.au</w:t>
        </w:r>
      </w:hyperlink>
      <w:r w:rsidRPr="00D0566F">
        <w:t>.</w:t>
      </w:r>
    </w:p>
    <w:p w14:paraId="70F48F6E" w14:textId="77777777" w:rsidR="00AB0E44" w:rsidRPr="00D0566F" w:rsidRDefault="00361FA3">
      <w:pPr>
        <w:pStyle w:val="Normalsmall"/>
        <w:rPr>
          <w:highlight w:val="yellow"/>
        </w:rPr>
      </w:pPr>
      <w:r w:rsidRPr="00D0566F">
        <w:rPr>
          <w:noProof/>
          <w:highlight w:val="yellow"/>
          <w:lang w:eastAsia="en-AU"/>
        </w:rPr>
        <w:drawing>
          <wp:inline distT="0" distB="0" distL="0" distR="0" wp14:anchorId="534B419B" wp14:editId="0920C2FC">
            <wp:extent cx="723265" cy="254635"/>
            <wp:effectExtent l="0" t="0" r="635" b="0"/>
            <wp:docPr id="23" name="Picture 23"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y"/>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723265" cy="254635"/>
                    </a:xfrm>
                    <a:prstGeom prst="rect">
                      <a:avLst/>
                    </a:prstGeom>
                    <a:noFill/>
                    <a:ln>
                      <a:noFill/>
                    </a:ln>
                  </pic:spPr>
                </pic:pic>
              </a:graphicData>
            </a:graphic>
          </wp:inline>
        </w:drawing>
      </w:r>
    </w:p>
    <w:p w14:paraId="712F71EF" w14:textId="77777777" w:rsidR="00AB0E44" w:rsidRPr="00D0566F" w:rsidRDefault="00361FA3">
      <w:pPr>
        <w:pStyle w:val="Normalsmall"/>
        <w:rPr>
          <w:rStyle w:val="Strong"/>
        </w:rPr>
      </w:pPr>
      <w:r w:rsidRPr="00D0566F">
        <w:rPr>
          <w:rStyle w:val="Strong"/>
        </w:rPr>
        <w:t>Cataloguing data</w:t>
      </w:r>
    </w:p>
    <w:p w14:paraId="4432CB25" w14:textId="712C73CF" w:rsidR="00AB0E44" w:rsidRPr="00D0566F" w:rsidRDefault="00FF3CD6">
      <w:pPr>
        <w:pStyle w:val="Normalsmall"/>
      </w:pPr>
      <w:r w:rsidRPr="00D0566F">
        <w:t xml:space="preserve">This publication (and any material sourced from it) should be attributed as: Inspector-General of Biosecurity 2019, </w:t>
      </w:r>
      <w:r w:rsidRPr="00D0566F">
        <w:rPr>
          <w:rStyle w:val="Emphasis"/>
        </w:rPr>
        <w:t xml:space="preserve">Effectiveness of biosecurity measures to manage the risks of brown marmorated stink bugs entering Australia, </w:t>
      </w:r>
      <w:r w:rsidRPr="00D0566F">
        <w:t>Department of Agriculture and Water Resources, Canberra</w:t>
      </w:r>
      <w:r w:rsidRPr="00D0566F">
        <w:rPr>
          <w:rStyle w:val="Emphasis"/>
        </w:rPr>
        <w:t xml:space="preserve">, </w:t>
      </w:r>
      <w:r w:rsidR="00D362D4">
        <w:t>May</w:t>
      </w:r>
      <w:r w:rsidRPr="00D0566F">
        <w:t>. CC BY 4.0.</w:t>
      </w:r>
    </w:p>
    <w:p w14:paraId="7A6E5B65" w14:textId="4EF109EB" w:rsidR="00432A03" w:rsidRPr="00D0566F" w:rsidRDefault="00432A03">
      <w:pPr>
        <w:pStyle w:val="Normalsmall"/>
      </w:pPr>
      <w:r w:rsidRPr="00D0566F">
        <w:t xml:space="preserve">ISBN: </w:t>
      </w:r>
      <w:r w:rsidR="00021582" w:rsidRPr="00D0566F">
        <w:t>978</w:t>
      </w:r>
      <w:r w:rsidR="00FF3CD6" w:rsidRPr="00D0566F">
        <w:t>-</w:t>
      </w:r>
      <w:r w:rsidR="00021582" w:rsidRPr="00D0566F">
        <w:t>1</w:t>
      </w:r>
      <w:r w:rsidR="00FF3CD6" w:rsidRPr="00D0566F">
        <w:t>-</w:t>
      </w:r>
      <w:r w:rsidR="00021582" w:rsidRPr="00D0566F">
        <w:t>76003</w:t>
      </w:r>
      <w:r w:rsidR="00FF3CD6" w:rsidRPr="00D0566F">
        <w:t>-</w:t>
      </w:r>
      <w:r w:rsidR="00021582" w:rsidRPr="00D0566F">
        <w:t>199</w:t>
      </w:r>
      <w:r w:rsidR="00FF3CD6" w:rsidRPr="00D0566F">
        <w:t>-</w:t>
      </w:r>
      <w:r w:rsidR="00021582" w:rsidRPr="00D0566F">
        <w:t>2</w:t>
      </w:r>
    </w:p>
    <w:p w14:paraId="6BA824E1" w14:textId="77777777" w:rsidR="00AB0E44" w:rsidRPr="00D0566F" w:rsidRDefault="00361FA3">
      <w:pPr>
        <w:pStyle w:val="Normalsmall"/>
      </w:pPr>
      <w:r w:rsidRPr="00D0566F">
        <w:t xml:space="preserve">This publication is available at </w:t>
      </w:r>
      <w:hyperlink r:id="rId18" w:history="1">
        <w:r w:rsidRPr="00D0566F">
          <w:rPr>
            <w:rStyle w:val="Hyperlink"/>
          </w:rPr>
          <w:t>igb.gov.au/Pages/completed-audits-and-reviews.aspx</w:t>
        </w:r>
      </w:hyperlink>
      <w:r w:rsidRPr="00D0566F">
        <w:t>.</w:t>
      </w:r>
    </w:p>
    <w:p w14:paraId="2C9BAECC" w14:textId="77777777" w:rsidR="00AB0E44" w:rsidRPr="00D0566F" w:rsidRDefault="00361FA3">
      <w:pPr>
        <w:pStyle w:val="Normalsmall"/>
        <w:spacing w:after="0"/>
      </w:pPr>
      <w:r w:rsidRPr="00D0566F">
        <w:t>Inspector-General of Biosecurity</w:t>
      </w:r>
    </w:p>
    <w:p w14:paraId="6B8D80AE" w14:textId="77777777" w:rsidR="00AB0E44" w:rsidRPr="00D0566F" w:rsidRDefault="00361FA3">
      <w:pPr>
        <w:pStyle w:val="Normalsmall"/>
        <w:spacing w:after="0"/>
      </w:pPr>
      <w:r w:rsidRPr="00D0566F">
        <w:t>c/o Department of Agriculture and Water Resources</w:t>
      </w:r>
    </w:p>
    <w:p w14:paraId="2E8E725F" w14:textId="77777777" w:rsidR="00AB0E44" w:rsidRPr="00D0566F" w:rsidRDefault="00361FA3">
      <w:pPr>
        <w:pStyle w:val="Normalsmall"/>
        <w:spacing w:after="0"/>
      </w:pPr>
      <w:r w:rsidRPr="00D0566F">
        <w:t>PO Box 657</w:t>
      </w:r>
    </w:p>
    <w:p w14:paraId="29C6745D" w14:textId="77777777" w:rsidR="00AB0E44" w:rsidRPr="00D0566F" w:rsidRDefault="00361FA3">
      <w:pPr>
        <w:pStyle w:val="Normalsmall"/>
        <w:spacing w:after="0"/>
      </w:pPr>
      <w:r w:rsidRPr="00D0566F">
        <w:t>Mascot NSW 1460</w:t>
      </w:r>
    </w:p>
    <w:p w14:paraId="3D6AE30F" w14:textId="77777777" w:rsidR="00AB0E44" w:rsidRPr="00D0566F" w:rsidRDefault="00361FA3">
      <w:pPr>
        <w:pStyle w:val="Normalsmall"/>
      </w:pPr>
      <w:r w:rsidRPr="00D0566F">
        <w:t>Switchboard +61 2 6272 3933</w:t>
      </w:r>
    </w:p>
    <w:p w14:paraId="48959708" w14:textId="77777777" w:rsidR="00AB0E44" w:rsidRPr="00D0566F" w:rsidRDefault="00361FA3">
      <w:pPr>
        <w:pStyle w:val="Normalsmall"/>
      </w:pPr>
      <w:r w:rsidRPr="00D0566F">
        <w:t xml:space="preserve">Email </w:t>
      </w:r>
      <w:hyperlink r:id="rId19" w:history="1">
        <w:r w:rsidRPr="00D0566F">
          <w:rPr>
            <w:rStyle w:val="Hyperlink"/>
          </w:rPr>
          <w:t>inspgenbiosecurity@agriculture.gov.au</w:t>
        </w:r>
      </w:hyperlink>
    </w:p>
    <w:p w14:paraId="2DCFECEB" w14:textId="77777777" w:rsidR="00AB0E44" w:rsidRPr="00D0566F" w:rsidRDefault="00361FA3">
      <w:pPr>
        <w:pStyle w:val="Normalsmall"/>
      </w:pPr>
      <w:r w:rsidRPr="00D0566F">
        <w:t xml:space="preserve">Web </w:t>
      </w:r>
      <w:hyperlink r:id="rId20" w:history="1">
        <w:r w:rsidRPr="00D0566F">
          <w:rPr>
            <w:rStyle w:val="Hyperlink"/>
          </w:rPr>
          <w:t>igb.gov.au/Pages/default.aspx</w:t>
        </w:r>
      </w:hyperlink>
    </w:p>
    <w:p w14:paraId="1CC0B323" w14:textId="5C83D153" w:rsidR="00AB0E44" w:rsidRPr="00D0566F" w:rsidRDefault="00361FA3">
      <w:pPr>
        <w:pStyle w:val="Normalsmall"/>
      </w:pPr>
      <w:r w:rsidRPr="00D0566F">
        <w:t>The Australian Government, represented by the Inspector-General of Biosecurity</w:t>
      </w:r>
      <w:r w:rsidR="007339C4" w:rsidRPr="00D0566F">
        <w:t xml:space="preserve"> (IGB)</w:t>
      </w:r>
      <w:r w:rsidRPr="00D0566F">
        <w:t xml:space="preserve">, has exercised due care and skill in preparing and compiling the information and data in this publication. Notwithstanding, the </w:t>
      </w:r>
      <w:r w:rsidR="007339C4" w:rsidRPr="00D0566F">
        <w:t>IGB</w:t>
      </w:r>
      <w:r w:rsidRPr="00D0566F">
        <w:t>, the Australian Government’s employees and advisers disclaim all liability, including for negligence and for any loss, damage, injury, expense or cost incurred by any person as a result of accessing, using or relying on information or data in this publication to the maximum extent permitted by law.</w:t>
      </w:r>
    </w:p>
    <w:p w14:paraId="27A50F4C" w14:textId="77777777" w:rsidR="00AB0E44" w:rsidRPr="00D0566F" w:rsidRDefault="00361FA3">
      <w:pPr>
        <w:pStyle w:val="Normalsmall"/>
        <w:rPr>
          <w:rStyle w:val="Strong"/>
        </w:rPr>
      </w:pPr>
      <w:r w:rsidRPr="00D0566F">
        <w:rPr>
          <w:rStyle w:val="Strong"/>
        </w:rPr>
        <w:t>Credits</w:t>
      </w:r>
    </w:p>
    <w:p w14:paraId="68BBC12B" w14:textId="20FE5182" w:rsidR="00A35A19" w:rsidRPr="00D0566F" w:rsidRDefault="00FF3CD6">
      <w:pPr>
        <w:pStyle w:val="Normalsmall"/>
      </w:pPr>
      <w:r w:rsidRPr="00D0566F">
        <w:t>The source of data for all figures and tables is the Department of Agriculture and Water Resources unless otherwise noted.</w:t>
      </w:r>
    </w:p>
    <w:p w14:paraId="5D67E2EF" w14:textId="77777777" w:rsidR="00A35A19" w:rsidRPr="00D0566F" w:rsidRDefault="00A35A19" w:rsidP="00A35A19">
      <w:pPr>
        <w:pStyle w:val="Normalsmall"/>
        <w:rPr>
          <w:b/>
          <w:bCs/>
        </w:rPr>
      </w:pPr>
      <w:r w:rsidRPr="00D0566F">
        <w:rPr>
          <w:b/>
          <w:bCs/>
        </w:rPr>
        <w:t>Acknowledgements</w:t>
      </w:r>
    </w:p>
    <w:p w14:paraId="034D8AC9" w14:textId="50D205BA" w:rsidR="00FF3CD6" w:rsidRPr="00D0566F" w:rsidRDefault="00FF3CD6" w:rsidP="00A35A19">
      <w:pPr>
        <w:pStyle w:val="Normalsmall"/>
        <w:rPr>
          <w:bCs/>
        </w:rPr>
      </w:pPr>
      <w:r w:rsidRPr="00D0566F">
        <w:t>Dr Naveen Bhatia, Mr Glenn McMellon and Ms Clare Hamilton assisted the Inspector-General in this review.</w:t>
      </w:r>
    </w:p>
    <w:p w14:paraId="7352203F" w14:textId="6E302EA9" w:rsidR="003A7A50" w:rsidRPr="00D0566F" w:rsidRDefault="00A35A19" w:rsidP="00684A37">
      <w:pPr>
        <w:pStyle w:val="Normalsmall"/>
        <w:rPr>
          <w:rFonts w:ascii="Calibri" w:hAnsi="Calibri"/>
          <w:bCs/>
        </w:rPr>
      </w:pPr>
      <w:r w:rsidRPr="00D0566F">
        <w:rPr>
          <w:bCs/>
        </w:rPr>
        <w:t>In undertaking this review, the IGB received cooperation and advice from industry organisations, companies and individuals, and officials from the Australian Government Department of Agriculture and Water Resource</w:t>
      </w:r>
      <w:r w:rsidR="00CE2401" w:rsidRPr="00D0566F">
        <w:rPr>
          <w:bCs/>
        </w:rPr>
        <w:t>s</w:t>
      </w:r>
      <w:r w:rsidRPr="00D0566F">
        <w:rPr>
          <w:bCs/>
        </w:rPr>
        <w:t>. Their assistance is gratefully acknowledged.</w:t>
      </w:r>
      <w:r w:rsidR="003A7A50" w:rsidRPr="00D0566F">
        <w:rPr>
          <w:rFonts w:ascii="Calibri" w:hAnsi="Calibri"/>
          <w:b/>
          <w:bCs/>
        </w:rPr>
        <w:br w:type="page"/>
      </w:r>
    </w:p>
    <w:sdt>
      <w:sdtPr>
        <w:rPr>
          <w:rFonts w:ascii="Calibri" w:hAnsi="Calibri"/>
          <w:bCs/>
          <w:color w:val="auto"/>
          <w:sz w:val="24"/>
          <w:szCs w:val="22"/>
          <w:lang w:val="en-AU"/>
        </w:rPr>
        <w:id w:val="1274512769"/>
        <w:docPartObj>
          <w:docPartGallery w:val="Table of Contents"/>
          <w:docPartUnique/>
        </w:docPartObj>
      </w:sdtPr>
      <w:sdtEndPr>
        <w:rPr>
          <w:rFonts w:ascii="Cambria" w:hAnsi="Cambria"/>
          <w:bCs w:val="0"/>
          <w:noProof/>
          <w:color w:val="365F91"/>
          <w:sz w:val="28"/>
          <w:szCs w:val="48"/>
        </w:rPr>
      </w:sdtEndPr>
      <w:sdtContent>
        <w:sdt>
          <w:sdtPr>
            <w:rPr>
              <w:rFonts w:ascii="Calibri" w:hAnsi="Calibri"/>
              <w:b w:val="0"/>
              <w:bCs/>
              <w:color w:val="auto"/>
              <w:sz w:val="24"/>
              <w:szCs w:val="22"/>
              <w:lang w:val="en-AU"/>
            </w:rPr>
            <w:id w:val="2075384209"/>
            <w:docPartObj>
              <w:docPartGallery w:val="Table of Contents"/>
              <w:docPartUnique/>
            </w:docPartObj>
          </w:sdtPr>
          <w:sdtEndPr>
            <w:rPr>
              <w:rFonts w:ascii="Cambria" w:hAnsi="Cambria"/>
              <w:bCs w:val="0"/>
              <w:noProof/>
              <w:sz w:val="22"/>
            </w:rPr>
          </w:sdtEndPr>
          <w:sdtContent>
            <w:p w14:paraId="7A7B4A9E" w14:textId="77777777" w:rsidR="00667E20" w:rsidRPr="00D0566F" w:rsidRDefault="00667E20" w:rsidP="00667E20">
              <w:pPr>
                <w:pStyle w:val="TOCHeading"/>
                <w:rPr>
                  <w:lang w:val="en-AU"/>
                </w:rPr>
              </w:pPr>
              <w:r w:rsidRPr="00D0566F">
                <w:rPr>
                  <w:lang w:val="en-AU"/>
                </w:rPr>
                <w:t>Contents</w:t>
              </w:r>
            </w:p>
            <w:p w14:paraId="5AB85CBB" w14:textId="0E25B5A7" w:rsidR="00C1499C" w:rsidRDefault="00667E20">
              <w:pPr>
                <w:pStyle w:val="TOC1"/>
                <w:rPr>
                  <w:rFonts w:asciiTheme="minorHAnsi" w:eastAsiaTheme="minorEastAsia" w:hAnsiTheme="minorHAnsi" w:cstheme="minorBidi"/>
                  <w:b w:val="0"/>
                  <w:noProof/>
                  <w:sz w:val="22"/>
                  <w:szCs w:val="22"/>
                  <w:lang w:val="en-AU" w:eastAsia="en-AU"/>
                </w:rPr>
              </w:pPr>
              <w:r w:rsidRPr="00D0566F">
                <w:rPr>
                  <w:bCs/>
                  <w:lang w:val="en-AU"/>
                </w:rPr>
                <w:fldChar w:fldCharType="begin"/>
              </w:r>
              <w:r w:rsidRPr="00D0566F">
                <w:rPr>
                  <w:bCs/>
                  <w:lang w:val="en-AU"/>
                </w:rPr>
                <w:instrText xml:space="preserve"> TOC \h \z \t "Heading 2,1,Heading 3,2" </w:instrText>
              </w:r>
              <w:r w:rsidRPr="00D0566F">
                <w:rPr>
                  <w:bCs/>
                  <w:lang w:val="en-AU"/>
                </w:rPr>
                <w:fldChar w:fldCharType="separate"/>
              </w:r>
              <w:hyperlink w:anchor="_Toc9604447" w:history="1">
                <w:r w:rsidR="00C1499C" w:rsidRPr="00A02E1B">
                  <w:rPr>
                    <w:rStyle w:val="Hyperlink"/>
                    <w:noProof/>
                  </w:rPr>
                  <w:t>Review process</w:t>
                </w:r>
                <w:r w:rsidR="00C1499C">
                  <w:rPr>
                    <w:noProof/>
                    <w:webHidden/>
                  </w:rPr>
                  <w:tab/>
                </w:r>
                <w:r w:rsidR="00C1499C">
                  <w:rPr>
                    <w:noProof/>
                    <w:webHidden/>
                  </w:rPr>
                  <w:fldChar w:fldCharType="begin"/>
                </w:r>
                <w:r w:rsidR="00C1499C">
                  <w:rPr>
                    <w:noProof/>
                    <w:webHidden/>
                  </w:rPr>
                  <w:instrText xml:space="preserve"> PAGEREF _Toc9604447 \h </w:instrText>
                </w:r>
                <w:r w:rsidR="00C1499C">
                  <w:rPr>
                    <w:noProof/>
                    <w:webHidden/>
                  </w:rPr>
                </w:r>
                <w:r w:rsidR="00C1499C">
                  <w:rPr>
                    <w:noProof/>
                    <w:webHidden/>
                  </w:rPr>
                  <w:fldChar w:fldCharType="separate"/>
                </w:r>
                <w:r w:rsidR="00C1499C">
                  <w:rPr>
                    <w:noProof/>
                    <w:webHidden/>
                  </w:rPr>
                  <w:t>5</w:t>
                </w:r>
                <w:r w:rsidR="00C1499C">
                  <w:rPr>
                    <w:noProof/>
                    <w:webHidden/>
                  </w:rPr>
                  <w:fldChar w:fldCharType="end"/>
                </w:r>
              </w:hyperlink>
            </w:p>
            <w:p w14:paraId="6DCA56A2" w14:textId="57B68688" w:rsidR="00C1499C" w:rsidRDefault="005B0362">
              <w:pPr>
                <w:pStyle w:val="TOC2"/>
                <w:rPr>
                  <w:rFonts w:asciiTheme="minorHAnsi" w:eastAsiaTheme="minorEastAsia" w:hAnsiTheme="minorHAnsi" w:cstheme="minorBidi"/>
                  <w:iCs w:val="0"/>
                  <w:sz w:val="22"/>
                  <w:szCs w:val="22"/>
                  <w:lang w:val="en-AU" w:eastAsia="en-AU"/>
                </w:rPr>
              </w:pPr>
              <w:hyperlink w:anchor="_Toc9604448" w:history="1">
                <w:r w:rsidR="00C1499C" w:rsidRPr="00A02E1B">
                  <w:rPr>
                    <w:rStyle w:val="Hyperlink"/>
                  </w:rPr>
                  <w:t>Purpose</w:t>
                </w:r>
                <w:r w:rsidR="00C1499C">
                  <w:rPr>
                    <w:webHidden/>
                  </w:rPr>
                  <w:tab/>
                </w:r>
                <w:r w:rsidR="00C1499C">
                  <w:rPr>
                    <w:webHidden/>
                  </w:rPr>
                  <w:fldChar w:fldCharType="begin"/>
                </w:r>
                <w:r w:rsidR="00C1499C">
                  <w:rPr>
                    <w:webHidden/>
                  </w:rPr>
                  <w:instrText xml:space="preserve"> PAGEREF _Toc9604448 \h </w:instrText>
                </w:r>
                <w:r w:rsidR="00C1499C">
                  <w:rPr>
                    <w:webHidden/>
                  </w:rPr>
                </w:r>
                <w:r w:rsidR="00C1499C">
                  <w:rPr>
                    <w:webHidden/>
                  </w:rPr>
                  <w:fldChar w:fldCharType="separate"/>
                </w:r>
                <w:r w:rsidR="00C1499C">
                  <w:rPr>
                    <w:webHidden/>
                  </w:rPr>
                  <w:t>5</w:t>
                </w:r>
                <w:r w:rsidR="00C1499C">
                  <w:rPr>
                    <w:webHidden/>
                  </w:rPr>
                  <w:fldChar w:fldCharType="end"/>
                </w:r>
              </w:hyperlink>
            </w:p>
            <w:p w14:paraId="066A89DA" w14:textId="1053F875" w:rsidR="00C1499C" w:rsidRDefault="005B0362">
              <w:pPr>
                <w:pStyle w:val="TOC2"/>
                <w:rPr>
                  <w:rFonts w:asciiTheme="minorHAnsi" w:eastAsiaTheme="minorEastAsia" w:hAnsiTheme="minorHAnsi" w:cstheme="minorBidi"/>
                  <w:iCs w:val="0"/>
                  <w:sz w:val="22"/>
                  <w:szCs w:val="22"/>
                  <w:lang w:val="en-AU" w:eastAsia="en-AU"/>
                </w:rPr>
              </w:pPr>
              <w:hyperlink w:anchor="_Toc9604449" w:history="1">
                <w:r w:rsidR="00C1499C" w:rsidRPr="00A02E1B">
                  <w:rPr>
                    <w:rStyle w:val="Hyperlink"/>
                  </w:rPr>
                  <w:t>Scope</w:t>
                </w:r>
                <w:r w:rsidR="00C1499C">
                  <w:rPr>
                    <w:webHidden/>
                  </w:rPr>
                  <w:tab/>
                </w:r>
                <w:r w:rsidR="00C1499C">
                  <w:rPr>
                    <w:webHidden/>
                  </w:rPr>
                  <w:fldChar w:fldCharType="begin"/>
                </w:r>
                <w:r w:rsidR="00C1499C">
                  <w:rPr>
                    <w:webHidden/>
                  </w:rPr>
                  <w:instrText xml:space="preserve"> PAGEREF _Toc9604449 \h </w:instrText>
                </w:r>
                <w:r w:rsidR="00C1499C">
                  <w:rPr>
                    <w:webHidden/>
                  </w:rPr>
                </w:r>
                <w:r w:rsidR="00C1499C">
                  <w:rPr>
                    <w:webHidden/>
                  </w:rPr>
                  <w:fldChar w:fldCharType="separate"/>
                </w:r>
                <w:r w:rsidR="00C1499C">
                  <w:rPr>
                    <w:webHidden/>
                  </w:rPr>
                  <w:t>5</w:t>
                </w:r>
                <w:r w:rsidR="00C1499C">
                  <w:rPr>
                    <w:webHidden/>
                  </w:rPr>
                  <w:fldChar w:fldCharType="end"/>
                </w:r>
              </w:hyperlink>
            </w:p>
            <w:p w14:paraId="4037338E" w14:textId="006F6D4F" w:rsidR="00C1499C" w:rsidRDefault="005B0362">
              <w:pPr>
                <w:pStyle w:val="TOC2"/>
                <w:rPr>
                  <w:rFonts w:asciiTheme="minorHAnsi" w:eastAsiaTheme="minorEastAsia" w:hAnsiTheme="minorHAnsi" w:cstheme="minorBidi"/>
                  <w:iCs w:val="0"/>
                  <w:sz w:val="22"/>
                  <w:szCs w:val="22"/>
                  <w:lang w:val="en-AU" w:eastAsia="en-AU"/>
                </w:rPr>
              </w:pPr>
              <w:hyperlink w:anchor="_Toc9604450" w:history="1">
                <w:r w:rsidR="00C1499C" w:rsidRPr="00A02E1B">
                  <w:rPr>
                    <w:rStyle w:val="Hyperlink"/>
                  </w:rPr>
                  <w:t>Review methodology</w:t>
                </w:r>
                <w:r w:rsidR="00C1499C">
                  <w:rPr>
                    <w:webHidden/>
                  </w:rPr>
                  <w:tab/>
                </w:r>
                <w:r w:rsidR="00C1499C">
                  <w:rPr>
                    <w:webHidden/>
                  </w:rPr>
                  <w:fldChar w:fldCharType="begin"/>
                </w:r>
                <w:r w:rsidR="00C1499C">
                  <w:rPr>
                    <w:webHidden/>
                  </w:rPr>
                  <w:instrText xml:space="preserve"> PAGEREF _Toc9604450 \h </w:instrText>
                </w:r>
                <w:r w:rsidR="00C1499C">
                  <w:rPr>
                    <w:webHidden/>
                  </w:rPr>
                </w:r>
                <w:r w:rsidR="00C1499C">
                  <w:rPr>
                    <w:webHidden/>
                  </w:rPr>
                  <w:fldChar w:fldCharType="separate"/>
                </w:r>
                <w:r w:rsidR="00C1499C">
                  <w:rPr>
                    <w:webHidden/>
                  </w:rPr>
                  <w:t>5</w:t>
                </w:r>
                <w:r w:rsidR="00C1499C">
                  <w:rPr>
                    <w:webHidden/>
                  </w:rPr>
                  <w:fldChar w:fldCharType="end"/>
                </w:r>
              </w:hyperlink>
            </w:p>
            <w:p w14:paraId="20C1B3BE" w14:textId="4DC12A25" w:rsidR="00C1499C" w:rsidRDefault="005B0362">
              <w:pPr>
                <w:pStyle w:val="TOC1"/>
                <w:rPr>
                  <w:rFonts w:asciiTheme="minorHAnsi" w:eastAsiaTheme="minorEastAsia" w:hAnsiTheme="minorHAnsi" w:cstheme="minorBidi"/>
                  <w:b w:val="0"/>
                  <w:noProof/>
                  <w:sz w:val="22"/>
                  <w:szCs w:val="22"/>
                  <w:lang w:val="en-AU" w:eastAsia="en-AU"/>
                </w:rPr>
              </w:pPr>
              <w:hyperlink w:anchor="_Toc9604451" w:history="1">
                <w:r w:rsidR="00C1499C" w:rsidRPr="00A02E1B">
                  <w:rPr>
                    <w:rStyle w:val="Hyperlink"/>
                    <w:noProof/>
                  </w:rPr>
                  <w:t>Summary</w:t>
                </w:r>
                <w:r w:rsidR="00C1499C">
                  <w:rPr>
                    <w:noProof/>
                    <w:webHidden/>
                  </w:rPr>
                  <w:tab/>
                </w:r>
                <w:r w:rsidR="00C1499C">
                  <w:rPr>
                    <w:noProof/>
                    <w:webHidden/>
                  </w:rPr>
                  <w:fldChar w:fldCharType="begin"/>
                </w:r>
                <w:r w:rsidR="00C1499C">
                  <w:rPr>
                    <w:noProof/>
                    <w:webHidden/>
                  </w:rPr>
                  <w:instrText xml:space="preserve"> PAGEREF _Toc9604451 \h </w:instrText>
                </w:r>
                <w:r w:rsidR="00C1499C">
                  <w:rPr>
                    <w:noProof/>
                    <w:webHidden/>
                  </w:rPr>
                </w:r>
                <w:r w:rsidR="00C1499C">
                  <w:rPr>
                    <w:noProof/>
                    <w:webHidden/>
                  </w:rPr>
                  <w:fldChar w:fldCharType="separate"/>
                </w:r>
                <w:r w:rsidR="00C1499C">
                  <w:rPr>
                    <w:noProof/>
                    <w:webHidden/>
                  </w:rPr>
                  <w:t>8</w:t>
                </w:r>
                <w:r w:rsidR="00C1499C">
                  <w:rPr>
                    <w:noProof/>
                    <w:webHidden/>
                  </w:rPr>
                  <w:fldChar w:fldCharType="end"/>
                </w:r>
              </w:hyperlink>
            </w:p>
            <w:p w14:paraId="42193BBE" w14:textId="067A9AFF" w:rsidR="00C1499C" w:rsidRDefault="005B0362">
              <w:pPr>
                <w:pStyle w:val="TOC1"/>
                <w:rPr>
                  <w:rFonts w:asciiTheme="minorHAnsi" w:eastAsiaTheme="minorEastAsia" w:hAnsiTheme="minorHAnsi" w:cstheme="minorBidi"/>
                  <w:b w:val="0"/>
                  <w:noProof/>
                  <w:sz w:val="22"/>
                  <w:szCs w:val="22"/>
                  <w:lang w:val="en-AU" w:eastAsia="en-AU"/>
                </w:rPr>
              </w:pPr>
              <w:hyperlink w:anchor="_Toc9604452" w:history="1">
                <w:r w:rsidR="00C1499C" w:rsidRPr="00A02E1B">
                  <w:rPr>
                    <w:rStyle w:val="Hyperlink"/>
                    <w:noProof/>
                  </w:rPr>
                  <w:t>Review recommendations</w:t>
                </w:r>
                <w:r w:rsidR="00C1499C">
                  <w:rPr>
                    <w:noProof/>
                    <w:webHidden/>
                  </w:rPr>
                  <w:tab/>
                </w:r>
                <w:r w:rsidR="00C1499C">
                  <w:rPr>
                    <w:noProof/>
                    <w:webHidden/>
                  </w:rPr>
                  <w:fldChar w:fldCharType="begin"/>
                </w:r>
                <w:r w:rsidR="00C1499C">
                  <w:rPr>
                    <w:noProof/>
                    <w:webHidden/>
                  </w:rPr>
                  <w:instrText xml:space="preserve"> PAGEREF _Toc9604452 \h </w:instrText>
                </w:r>
                <w:r w:rsidR="00C1499C">
                  <w:rPr>
                    <w:noProof/>
                    <w:webHidden/>
                  </w:rPr>
                </w:r>
                <w:r w:rsidR="00C1499C">
                  <w:rPr>
                    <w:noProof/>
                    <w:webHidden/>
                  </w:rPr>
                  <w:fldChar w:fldCharType="separate"/>
                </w:r>
                <w:r w:rsidR="00C1499C">
                  <w:rPr>
                    <w:noProof/>
                    <w:webHidden/>
                  </w:rPr>
                  <w:t>10</w:t>
                </w:r>
                <w:r w:rsidR="00C1499C">
                  <w:rPr>
                    <w:noProof/>
                    <w:webHidden/>
                  </w:rPr>
                  <w:fldChar w:fldCharType="end"/>
                </w:r>
              </w:hyperlink>
            </w:p>
            <w:p w14:paraId="5D15B8F2" w14:textId="2898E781" w:rsidR="00C1499C" w:rsidRDefault="005B0362">
              <w:pPr>
                <w:pStyle w:val="TOC1"/>
                <w:rPr>
                  <w:rFonts w:asciiTheme="minorHAnsi" w:eastAsiaTheme="minorEastAsia" w:hAnsiTheme="minorHAnsi" w:cstheme="minorBidi"/>
                  <w:b w:val="0"/>
                  <w:noProof/>
                  <w:sz w:val="22"/>
                  <w:szCs w:val="22"/>
                  <w:lang w:val="en-AU" w:eastAsia="en-AU"/>
                </w:rPr>
              </w:pPr>
              <w:hyperlink w:anchor="_Toc9604453" w:history="1">
                <w:r w:rsidR="00C1499C" w:rsidRPr="00A02E1B">
                  <w:rPr>
                    <w:rStyle w:val="Hyperlink"/>
                    <w:noProof/>
                  </w:rPr>
                  <w:t>1.</w:t>
                </w:r>
                <w:r w:rsidR="00C1499C">
                  <w:rPr>
                    <w:rFonts w:asciiTheme="minorHAnsi" w:eastAsiaTheme="minorEastAsia" w:hAnsiTheme="minorHAnsi" w:cstheme="minorBidi"/>
                    <w:b w:val="0"/>
                    <w:noProof/>
                    <w:sz w:val="22"/>
                    <w:szCs w:val="22"/>
                    <w:lang w:val="en-AU" w:eastAsia="en-AU"/>
                  </w:rPr>
                  <w:tab/>
                </w:r>
                <w:r w:rsidR="00C1499C" w:rsidRPr="00A02E1B">
                  <w:rPr>
                    <w:rStyle w:val="Hyperlink"/>
                    <w:noProof/>
                  </w:rPr>
                  <w:t>BMSB pest risk to Australia</w:t>
                </w:r>
                <w:r w:rsidR="00C1499C">
                  <w:rPr>
                    <w:noProof/>
                    <w:webHidden/>
                  </w:rPr>
                  <w:tab/>
                </w:r>
                <w:r w:rsidR="00C1499C">
                  <w:rPr>
                    <w:noProof/>
                    <w:webHidden/>
                  </w:rPr>
                  <w:fldChar w:fldCharType="begin"/>
                </w:r>
                <w:r w:rsidR="00C1499C">
                  <w:rPr>
                    <w:noProof/>
                    <w:webHidden/>
                  </w:rPr>
                  <w:instrText xml:space="preserve"> PAGEREF _Toc9604453 \h </w:instrText>
                </w:r>
                <w:r w:rsidR="00C1499C">
                  <w:rPr>
                    <w:noProof/>
                    <w:webHidden/>
                  </w:rPr>
                </w:r>
                <w:r w:rsidR="00C1499C">
                  <w:rPr>
                    <w:noProof/>
                    <w:webHidden/>
                  </w:rPr>
                  <w:fldChar w:fldCharType="separate"/>
                </w:r>
                <w:r w:rsidR="00C1499C">
                  <w:rPr>
                    <w:noProof/>
                    <w:webHidden/>
                  </w:rPr>
                  <w:t>14</w:t>
                </w:r>
                <w:r w:rsidR="00C1499C">
                  <w:rPr>
                    <w:noProof/>
                    <w:webHidden/>
                  </w:rPr>
                  <w:fldChar w:fldCharType="end"/>
                </w:r>
              </w:hyperlink>
            </w:p>
            <w:p w14:paraId="2564FC59" w14:textId="0CF6028E" w:rsidR="00C1499C" w:rsidRDefault="005B0362">
              <w:pPr>
                <w:pStyle w:val="TOC2"/>
                <w:rPr>
                  <w:rFonts w:asciiTheme="minorHAnsi" w:eastAsiaTheme="minorEastAsia" w:hAnsiTheme="minorHAnsi" w:cstheme="minorBidi"/>
                  <w:iCs w:val="0"/>
                  <w:sz w:val="22"/>
                  <w:szCs w:val="22"/>
                  <w:lang w:val="en-AU" w:eastAsia="en-AU"/>
                </w:rPr>
              </w:pPr>
              <w:hyperlink w:anchor="_Toc9604454" w:history="1">
                <w:r w:rsidR="00C1499C" w:rsidRPr="00A02E1B">
                  <w:rPr>
                    <w:rStyle w:val="Hyperlink"/>
                    <w:rFonts w:ascii="Calibri" w:hAnsi="Calibri"/>
                  </w:rPr>
                  <w:t>1.1</w:t>
                </w:r>
                <w:r w:rsidR="00C1499C">
                  <w:rPr>
                    <w:rFonts w:asciiTheme="minorHAnsi" w:eastAsiaTheme="minorEastAsia" w:hAnsiTheme="minorHAnsi" w:cstheme="minorBidi"/>
                    <w:iCs w:val="0"/>
                    <w:sz w:val="22"/>
                    <w:szCs w:val="22"/>
                    <w:lang w:val="en-AU" w:eastAsia="en-AU"/>
                  </w:rPr>
                  <w:tab/>
                </w:r>
                <w:r w:rsidR="00C1499C" w:rsidRPr="00A02E1B">
                  <w:rPr>
                    <w:rStyle w:val="Hyperlink"/>
                  </w:rPr>
                  <w:t>BMSB biology</w:t>
                </w:r>
                <w:r w:rsidR="00C1499C">
                  <w:rPr>
                    <w:webHidden/>
                  </w:rPr>
                  <w:tab/>
                </w:r>
                <w:r w:rsidR="00C1499C">
                  <w:rPr>
                    <w:webHidden/>
                  </w:rPr>
                  <w:fldChar w:fldCharType="begin"/>
                </w:r>
                <w:r w:rsidR="00C1499C">
                  <w:rPr>
                    <w:webHidden/>
                  </w:rPr>
                  <w:instrText xml:space="preserve"> PAGEREF _Toc9604454 \h </w:instrText>
                </w:r>
                <w:r w:rsidR="00C1499C">
                  <w:rPr>
                    <w:webHidden/>
                  </w:rPr>
                </w:r>
                <w:r w:rsidR="00C1499C">
                  <w:rPr>
                    <w:webHidden/>
                  </w:rPr>
                  <w:fldChar w:fldCharType="separate"/>
                </w:r>
                <w:r w:rsidR="00C1499C">
                  <w:rPr>
                    <w:webHidden/>
                  </w:rPr>
                  <w:t>14</w:t>
                </w:r>
                <w:r w:rsidR="00C1499C">
                  <w:rPr>
                    <w:webHidden/>
                  </w:rPr>
                  <w:fldChar w:fldCharType="end"/>
                </w:r>
              </w:hyperlink>
            </w:p>
            <w:p w14:paraId="2E31B368" w14:textId="54CCA806" w:rsidR="00C1499C" w:rsidRDefault="005B0362">
              <w:pPr>
                <w:pStyle w:val="TOC2"/>
                <w:rPr>
                  <w:rFonts w:asciiTheme="minorHAnsi" w:eastAsiaTheme="minorEastAsia" w:hAnsiTheme="minorHAnsi" w:cstheme="minorBidi"/>
                  <w:iCs w:val="0"/>
                  <w:sz w:val="22"/>
                  <w:szCs w:val="22"/>
                  <w:lang w:val="en-AU" w:eastAsia="en-AU"/>
                </w:rPr>
              </w:pPr>
              <w:hyperlink w:anchor="_Toc9604455" w:history="1">
                <w:r w:rsidR="00C1499C" w:rsidRPr="00A02E1B">
                  <w:rPr>
                    <w:rStyle w:val="Hyperlink"/>
                    <w:rFonts w:ascii="Calibri" w:hAnsi="Calibri"/>
                  </w:rPr>
                  <w:t>1.2</w:t>
                </w:r>
                <w:r w:rsidR="00C1499C">
                  <w:rPr>
                    <w:rFonts w:asciiTheme="minorHAnsi" w:eastAsiaTheme="minorEastAsia" w:hAnsiTheme="minorHAnsi" w:cstheme="minorBidi"/>
                    <w:iCs w:val="0"/>
                    <w:sz w:val="22"/>
                    <w:szCs w:val="22"/>
                    <w:lang w:val="en-AU" w:eastAsia="en-AU"/>
                  </w:rPr>
                  <w:tab/>
                </w:r>
                <w:r w:rsidR="00C1499C" w:rsidRPr="00A02E1B">
                  <w:rPr>
                    <w:rStyle w:val="Hyperlink"/>
                  </w:rPr>
                  <w:t>Overseas spread</w:t>
                </w:r>
                <w:r w:rsidR="00C1499C">
                  <w:rPr>
                    <w:webHidden/>
                  </w:rPr>
                  <w:tab/>
                </w:r>
                <w:r w:rsidR="00C1499C">
                  <w:rPr>
                    <w:webHidden/>
                  </w:rPr>
                  <w:fldChar w:fldCharType="begin"/>
                </w:r>
                <w:r w:rsidR="00C1499C">
                  <w:rPr>
                    <w:webHidden/>
                  </w:rPr>
                  <w:instrText xml:space="preserve"> PAGEREF _Toc9604455 \h </w:instrText>
                </w:r>
                <w:r w:rsidR="00C1499C">
                  <w:rPr>
                    <w:webHidden/>
                  </w:rPr>
                </w:r>
                <w:r w:rsidR="00C1499C">
                  <w:rPr>
                    <w:webHidden/>
                  </w:rPr>
                  <w:fldChar w:fldCharType="separate"/>
                </w:r>
                <w:r w:rsidR="00C1499C">
                  <w:rPr>
                    <w:webHidden/>
                  </w:rPr>
                  <w:t>15</w:t>
                </w:r>
                <w:r w:rsidR="00C1499C">
                  <w:rPr>
                    <w:webHidden/>
                  </w:rPr>
                  <w:fldChar w:fldCharType="end"/>
                </w:r>
              </w:hyperlink>
            </w:p>
            <w:p w14:paraId="43BC64CA" w14:textId="4A56CEFD" w:rsidR="00C1499C" w:rsidRDefault="005B0362">
              <w:pPr>
                <w:pStyle w:val="TOC2"/>
                <w:rPr>
                  <w:rFonts w:asciiTheme="minorHAnsi" w:eastAsiaTheme="minorEastAsia" w:hAnsiTheme="minorHAnsi" w:cstheme="minorBidi"/>
                  <w:iCs w:val="0"/>
                  <w:sz w:val="22"/>
                  <w:szCs w:val="22"/>
                  <w:lang w:val="en-AU" w:eastAsia="en-AU"/>
                </w:rPr>
              </w:pPr>
              <w:hyperlink w:anchor="_Toc9604456" w:history="1">
                <w:r w:rsidR="00C1499C" w:rsidRPr="00A02E1B">
                  <w:rPr>
                    <w:rStyle w:val="Hyperlink"/>
                    <w:rFonts w:ascii="Calibri" w:hAnsi="Calibri"/>
                  </w:rPr>
                  <w:t>1.3</w:t>
                </w:r>
                <w:r w:rsidR="00C1499C">
                  <w:rPr>
                    <w:rFonts w:asciiTheme="minorHAnsi" w:eastAsiaTheme="minorEastAsia" w:hAnsiTheme="minorHAnsi" w:cstheme="minorBidi"/>
                    <w:iCs w:val="0"/>
                    <w:sz w:val="22"/>
                    <w:szCs w:val="22"/>
                    <w:lang w:val="en-AU" w:eastAsia="en-AU"/>
                  </w:rPr>
                  <w:tab/>
                </w:r>
                <w:r w:rsidR="00C1499C" w:rsidRPr="00A02E1B">
                  <w:rPr>
                    <w:rStyle w:val="Hyperlink"/>
                  </w:rPr>
                  <w:t>Potential impact of BMSB in Australia</w:t>
                </w:r>
                <w:r w:rsidR="00C1499C">
                  <w:rPr>
                    <w:webHidden/>
                  </w:rPr>
                  <w:tab/>
                </w:r>
                <w:r w:rsidR="00C1499C">
                  <w:rPr>
                    <w:webHidden/>
                  </w:rPr>
                  <w:fldChar w:fldCharType="begin"/>
                </w:r>
                <w:r w:rsidR="00C1499C">
                  <w:rPr>
                    <w:webHidden/>
                  </w:rPr>
                  <w:instrText xml:space="preserve"> PAGEREF _Toc9604456 \h </w:instrText>
                </w:r>
                <w:r w:rsidR="00C1499C">
                  <w:rPr>
                    <w:webHidden/>
                  </w:rPr>
                </w:r>
                <w:r w:rsidR="00C1499C">
                  <w:rPr>
                    <w:webHidden/>
                  </w:rPr>
                  <w:fldChar w:fldCharType="separate"/>
                </w:r>
                <w:r w:rsidR="00C1499C">
                  <w:rPr>
                    <w:webHidden/>
                  </w:rPr>
                  <w:t>16</w:t>
                </w:r>
                <w:r w:rsidR="00C1499C">
                  <w:rPr>
                    <w:webHidden/>
                  </w:rPr>
                  <w:fldChar w:fldCharType="end"/>
                </w:r>
              </w:hyperlink>
            </w:p>
            <w:p w14:paraId="2D736237" w14:textId="7F4F8D75" w:rsidR="00C1499C" w:rsidRDefault="005B0362">
              <w:pPr>
                <w:pStyle w:val="TOC2"/>
                <w:rPr>
                  <w:rFonts w:asciiTheme="minorHAnsi" w:eastAsiaTheme="minorEastAsia" w:hAnsiTheme="minorHAnsi" w:cstheme="minorBidi"/>
                  <w:iCs w:val="0"/>
                  <w:sz w:val="22"/>
                  <w:szCs w:val="22"/>
                  <w:lang w:val="en-AU" w:eastAsia="en-AU"/>
                </w:rPr>
              </w:pPr>
              <w:hyperlink w:anchor="_Toc9604457" w:history="1">
                <w:r w:rsidR="00C1499C" w:rsidRPr="00A02E1B">
                  <w:rPr>
                    <w:rStyle w:val="Hyperlink"/>
                    <w:rFonts w:ascii="Calibri" w:hAnsi="Calibri"/>
                  </w:rPr>
                  <w:t>1.4</w:t>
                </w:r>
                <w:r w:rsidR="00C1499C">
                  <w:rPr>
                    <w:rFonts w:asciiTheme="minorHAnsi" w:eastAsiaTheme="minorEastAsia" w:hAnsiTheme="minorHAnsi" w:cstheme="minorBidi"/>
                    <w:iCs w:val="0"/>
                    <w:sz w:val="22"/>
                    <w:szCs w:val="22"/>
                    <w:lang w:val="en-AU" w:eastAsia="en-AU"/>
                  </w:rPr>
                  <w:tab/>
                </w:r>
                <w:r w:rsidR="00C1499C" w:rsidRPr="00A02E1B">
                  <w:rPr>
                    <w:rStyle w:val="Hyperlink"/>
                  </w:rPr>
                  <w:t>BMSB approach rate to Australia</w:t>
                </w:r>
                <w:r w:rsidR="00C1499C">
                  <w:rPr>
                    <w:webHidden/>
                  </w:rPr>
                  <w:tab/>
                </w:r>
                <w:r w:rsidR="00C1499C">
                  <w:rPr>
                    <w:webHidden/>
                  </w:rPr>
                  <w:fldChar w:fldCharType="begin"/>
                </w:r>
                <w:r w:rsidR="00C1499C">
                  <w:rPr>
                    <w:webHidden/>
                  </w:rPr>
                  <w:instrText xml:space="preserve"> PAGEREF _Toc9604457 \h </w:instrText>
                </w:r>
                <w:r w:rsidR="00C1499C">
                  <w:rPr>
                    <w:webHidden/>
                  </w:rPr>
                </w:r>
                <w:r w:rsidR="00C1499C">
                  <w:rPr>
                    <w:webHidden/>
                  </w:rPr>
                  <w:fldChar w:fldCharType="separate"/>
                </w:r>
                <w:r w:rsidR="00C1499C">
                  <w:rPr>
                    <w:webHidden/>
                  </w:rPr>
                  <w:t>17</w:t>
                </w:r>
                <w:r w:rsidR="00C1499C">
                  <w:rPr>
                    <w:webHidden/>
                  </w:rPr>
                  <w:fldChar w:fldCharType="end"/>
                </w:r>
              </w:hyperlink>
            </w:p>
            <w:p w14:paraId="3E8BA0BC" w14:textId="29F2C1A2" w:rsidR="00C1499C" w:rsidRDefault="005B0362">
              <w:pPr>
                <w:pStyle w:val="TOC2"/>
                <w:rPr>
                  <w:rFonts w:asciiTheme="minorHAnsi" w:eastAsiaTheme="minorEastAsia" w:hAnsiTheme="minorHAnsi" w:cstheme="minorBidi"/>
                  <w:iCs w:val="0"/>
                  <w:sz w:val="22"/>
                  <w:szCs w:val="22"/>
                  <w:lang w:val="en-AU" w:eastAsia="en-AU"/>
                </w:rPr>
              </w:pPr>
              <w:hyperlink w:anchor="_Toc9604458" w:history="1">
                <w:r w:rsidR="00C1499C" w:rsidRPr="00A02E1B">
                  <w:rPr>
                    <w:rStyle w:val="Hyperlink"/>
                    <w:rFonts w:ascii="Calibri" w:hAnsi="Calibri"/>
                  </w:rPr>
                  <w:t>1.5</w:t>
                </w:r>
                <w:r w:rsidR="00C1499C">
                  <w:rPr>
                    <w:rFonts w:asciiTheme="minorHAnsi" w:eastAsiaTheme="minorEastAsia" w:hAnsiTheme="minorHAnsi" w:cstheme="minorBidi"/>
                    <w:iCs w:val="0"/>
                    <w:sz w:val="22"/>
                    <w:szCs w:val="22"/>
                    <w:lang w:val="en-AU" w:eastAsia="en-AU"/>
                  </w:rPr>
                  <w:tab/>
                </w:r>
                <w:r w:rsidR="00C1499C" w:rsidRPr="00A02E1B">
                  <w:rPr>
                    <w:rStyle w:val="Hyperlink"/>
                  </w:rPr>
                  <w:t>Responses to post-border detections of BMSB in Australia</w:t>
                </w:r>
                <w:r w:rsidR="00C1499C">
                  <w:rPr>
                    <w:webHidden/>
                  </w:rPr>
                  <w:tab/>
                </w:r>
                <w:r w:rsidR="00C1499C">
                  <w:rPr>
                    <w:webHidden/>
                  </w:rPr>
                  <w:fldChar w:fldCharType="begin"/>
                </w:r>
                <w:r w:rsidR="00C1499C">
                  <w:rPr>
                    <w:webHidden/>
                  </w:rPr>
                  <w:instrText xml:space="preserve"> PAGEREF _Toc9604458 \h </w:instrText>
                </w:r>
                <w:r w:rsidR="00C1499C">
                  <w:rPr>
                    <w:webHidden/>
                  </w:rPr>
                </w:r>
                <w:r w:rsidR="00C1499C">
                  <w:rPr>
                    <w:webHidden/>
                  </w:rPr>
                  <w:fldChar w:fldCharType="separate"/>
                </w:r>
                <w:r w:rsidR="00C1499C">
                  <w:rPr>
                    <w:webHidden/>
                  </w:rPr>
                  <w:t>19</w:t>
                </w:r>
                <w:r w:rsidR="00C1499C">
                  <w:rPr>
                    <w:webHidden/>
                  </w:rPr>
                  <w:fldChar w:fldCharType="end"/>
                </w:r>
              </w:hyperlink>
            </w:p>
            <w:p w14:paraId="0DA23473" w14:textId="60FB2EB4" w:rsidR="00C1499C" w:rsidRDefault="005B0362">
              <w:pPr>
                <w:pStyle w:val="TOC1"/>
                <w:rPr>
                  <w:rFonts w:asciiTheme="minorHAnsi" w:eastAsiaTheme="minorEastAsia" w:hAnsiTheme="minorHAnsi" w:cstheme="minorBidi"/>
                  <w:b w:val="0"/>
                  <w:noProof/>
                  <w:sz w:val="22"/>
                  <w:szCs w:val="22"/>
                  <w:lang w:val="en-AU" w:eastAsia="en-AU"/>
                </w:rPr>
              </w:pPr>
              <w:hyperlink w:anchor="_Toc9604459" w:history="1">
                <w:r w:rsidR="00C1499C" w:rsidRPr="00A02E1B">
                  <w:rPr>
                    <w:rStyle w:val="Hyperlink"/>
                    <w:rFonts w:ascii="Calibri" w:hAnsi="Calibri"/>
                    <w:noProof/>
                  </w:rPr>
                  <w:t>2</w:t>
                </w:r>
                <w:r w:rsidR="00C1499C">
                  <w:rPr>
                    <w:rFonts w:asciiTheme="minorHAnsi" w:eastAsiaTheme="minorEastAsia" w:hAnsiTheme="minorHAnsi" w:cstheme="minorBidi"/>
                    <w:b w:val="0"/>
                    <w:noProof/>
                    <w:sz w:val="22"/>
                    <w:szCs w:val="22"/>
                    <w:lang w:val="en-AU" w:eastAsia="en-AU"/>
                  </w:rPr>
                  <w:tab/>
                </w:r>
                <w:r w:rsidR="00C1499C" w:rsidRPr="00A02E1B">
                  <w:rPr>
                    <w:rStyle w:val="Hyperlink"/>
                    <w:noProof/>
                  </w:rPr>
                  <w:t>BMSB risk management issues</w:t>
                </w:r>
                <w:r w:rsidR="00C1499C">
                  <w:rPr>
                    <w:noProof/>
                    <w:webHidden/>
                  </w:rPr>
                  <w:tab/>
                </w:r>
                <w:r w:rsidR="00C1499C">
                  <w:rPr>
                    <w:noProof/>
                    <w:webHidden/>
                  </w:rPr>
                  <w:fldChar w:fldCharType="begin"/>
                </w:r>
                <w:r w:rsidR="00C1499C">
                  <w:rPr>
                    <w:noProof/>
                    <w:webHidden/>
                  </w:rPr>
                  <w:instrText xml:space="preserve"> PAGEREF _Toc9604459 \h </w:instrText>
                </w:r>
                <w:r w:rsidR="00C1499C">
                  <w:rPr>
                    <w:noProof/>
                    <w:webHidden/>
                  </w:rPr>
                </w:r>
                <w:r w:rsidR="00C1499C">
                  <w:rPr>
                    <w:noProof/>
                    <w:webHidden/>
                  </w:rPr>
                  <w:fldChar w:fldCharType="separate"/>
                </w:r>
                <w:r w:rsidR="00C1499C">
                  <w:rPr>
                    <w:noProof/>
                    <w:webHidden/>
                  </w:rPr>
                  <w:t>20</w:t>
                </w:r>
                <w:r w:rsidR="00C1499C">
                  <w:rPr>
                    <w:noProof/>
                    <w:webHidden/>
                  </w:rPr>
                  <w:fldChar w:fldCharType="end"/>
                </w:r>
              </w:hyperlink>
            </w:p>
            <w:p w14:paraId="22C2E5B0" w14:textId="1F3B9AD7" w:rsidR="00C1499C" w:rsidRDefault="005B0362">
              <w:pPr>
                <w:pStyle w:val="TOC2"/>
                <w:rPr>
                  <w:rFonts w:asciiTheme="minorHAnsi" w:eastAsiaTheme="minorEastAsia" w:hAnsiTheme="minorHAnsi" w:cstheme="minorBidi"/>
                  <w:iCs w:val="0"/>
                  <w:sz w:val="22"/>
                  <w:szCs w:val="22"/>
                  <w:lang w:val="en-AU" w:eastAsia="en-AU"/>
                </w:rPr>
              </w:pPr>
              <w:hyperlink w:anchor="_Toc9604460" w:history="1">
                <w:r w:rsidR="00C1499C" w:rsidRPr="00A02E1B">
                  <w:rPr>
                    <w:rStyle w:val="Hyperlink"/>
                    <w:rFonts w:ascii="Calibri" w:hAnsi="Calibri"/>
                  </w:rPr>
                  <w:t>2.1</w:t>
                </w:r>
                <w:r w:rsidR="00C1499C">
                  <w:rPr>
                    <w:rFonts w:asciiTheme="minorHAnsi" w:eastAsiaTheme="minorEastAsia" w:hAnsiTheme="minorHAnsi" w:cstheme="minorBidi"/>
                    <w:iCs w:val="0"/>
                    <w:sz w:val="22"/>
                    <w:szCs w:val="22"/>
                    <w:lang w:val="en-AU" w:eastAsia="en-AU"/>
                  </w:rPr>
                  <w:tab/>
                </w:r>
                <w:r w:rsidR="00C1499C" w:rsidRPr="00A02E1B">
                  <w:rPr>
                    <w:rStyle w:val="Hyperlink"/>
                  </w:rPr>
                  <w:t>Lack of overseas government regulation of BMSB</w:t>
                </w:r>
                <w:r w:rsidR="00C1499C">
                  <w:rPr>
                    <w:webHidden/>
                  </w:rPr>
                  <w:tab/>
                </w:r>
                <w:r w:rsidR="00C1499C">
                  <w:rPr>
                    <w:webHidden/>
                  </w:rPr>
                  <w:fldChar w:fldCharType="begin"/>
                </w:r>
                <w:r w:rsidR="00C1499C">
                  <w:rPr>
                    <w:webHidden/>
                  </w:rPr>
                  <w:instrText xml:space="preserve"> PAGEREF _Toc9604460 \h </w:instrText>
                </w:r>
                <w:r w:rsidR="00C1499C">
                  <w:rPr>
                    <w:webHidden/>
                  </w:rPr>
                </w:r>
                <w:r w:rsidR="00C1499C">
                  <w:rPr>
                    <w:webHidden/>
                  </w:rPr>
                  <w:fldChar w:fldCharType="separate"/>
                </w:r>
                <w:r w:rsidR="00C1499C">
                  <w:rPr>
                    <w:webHidden/>
                  </w:rPr>
                  <w:t>20</w:t>
                </w:r>
                <w:r w:rsidR="00C1499C">
                  <w:rPr>
                    <w:webHidden/>
                  </w:rPr>
                  <w:fldChar w:fldCharType="end"/>
                </w:r>
              </w:hyperlink>
            </w:p>
            <w:p w14:paraId="29F25679" w14:textId="4CAFEFB7" w:rsidR="00C1499C" w:rsidRDefault="005B0362">
              <w:pPr>
                <w:pStyle w:val="TOC2"/>
                <w:rPr>
                  <w:rFonts w:asciiTheme="minorHAnsi" w:eastAsiaTheme="minorEastAsia" w:hAnsiTheme="minorHAnsi" w:cstheme="minorBidi"/>
                  <w:iCs w:val="0"/>
                  <w:sz w:val="22"/>
                  <w:szCs w:val="22"/>
                  <w:lang w:val="en-AU" w:eastAsia="en-AU"/>
                </w:rPr>
              </w:pPr>
              <w:hyperlink w:anchor="_Toc9604461" w:history="1">
                <w:r w:rsidR="00C1499C" w:rsidRPr="00A02E1B">
                  <w:rPr>
                    <w:rStyle w:val="Hyperlink"/>
                    <w:rFonts w:ascii="Calibri" w:hAnsi="Calibri"/>
                  </w:rPr>
                  <w:t>2.2</w:t>
                </w:r>
                <w:r w:rsidR="00C1499C">
                  <w:rPr>
                    <w:rFonts w:asciiTheme="minorHAnsi" w:eastAsiaTheme="minorEastAsia" w:hAnsiTheme="minorHAnsi" w:cstheme="minorBidi"/>
                    <w:iCs w:val="0"/>
                    <w:sz w:val="22"/>
                    <w:szCs w:val="22"/>
                    <w:lang w:val="en-AU" w:eastAsia="en-AU"/>
                  </w:rPr>
                  <w:tab/>
                </w:r>
                <w:r w:rsidR="00C1499C" w:rsidRPr="00A02E1B">
                  <w:rPr>
                    <w:rStyle w:val="Hyperlink"/>
                  </w:rPr>
                  <w:t>Long and complex supply chains where BMSB may infest cargo</w:t>
                </w:r>
                <w:r w:rsidR="00C1499C">
                  <w:rPr>
                    <w:webHidden/>
                  </w:rPr>
                  <w:tab/>
                </w:r>
                <w:r w:rsidR="00C1499C">
                  <w:rPr>
                    <w:webHidden/>
                  </w:rPr>
                  <w:fldChar w:fldCharType="begin"/>
                </w:r>
                <w:r w:rsidR="00C1499C">
                  <w:rPr>
                    <w:webHidden/>
                  </w:rPr>
                  <w:instrText xml:space="preserve"> PAGEREF _Toc9604461 \h </w:instrText>
                </w:r>
                <w:r w:rsidR="00C1499C">
                  <w:rPr>
                    <w:webHidden/>
                  </w:rPr>
                </w:r>
                <w:r w:rsidR="00C1499C">
                  <w:rPr>
                    <w:webHidden/>
                  </w:rPr>
                  <w:fldChar w:fldCharType="separate"/>
                </w:r>
                <w:r w:rsidR="00C1499C">
                  <w:rPr>
                    <w:webHidden/>
                  </w:rPr>
                  <w:t>20</w:t>
                </w:r>
                <w:r w:rsidR="00C1499C">
                  <w:rPr>
                    <w:webHidden/>
                  </w:rPr>
                  <w:fldChar w:fldCharType="end"/>
                </w:r>
              </w:hyperlink>
            </w:p>
            <w:p w14:paraId="50EC2903" w14:textId="148C0F82" w:rsidR="00C1499C" w:rsidRDefault="005B0362">
              <w:pPr>
                <w:pStyle w:val="TOC2"/>
                <w:rPr>
                  <w:rFonts w:asciiTheme="minorHAnsi" w:eastAsiaTheme="minorEastAsia" w:hAnsiTheme="minorHAnsi" w:cstheme="minorBidi"/>
                  <w:iCs w:val="0"/>
                  <w:sz w:val="22"/>
                  <w:szCs w:val="22"/>
                  <w:lang w:val="en-AU" w:eastAsia="en-AU"/>
                </w:rPr>
              </w:pPr>
              <w:hyperlink w:anchor="_Toc9604462" w:history="1">
                <w:r w:rsidR="00C1499C" w:rsidRPr="00A02E1B">
                  <w:rPr>
                    <w:rStyle w:val="Hyperlink"/>
                    <w:rFonts w:ascii="Calibri" w:hAnsi="Calibri"/>
                  </w:rPr>
                  <w:t>2.3</w:t>
                </w:r>
                <w:r w:rsidR="00C1499C">
                  <w:rPr>
                    <w:rFonts w:asciiTheme="minorHAnsi" w:eastAsiaTheme="minorEastAsia" w:hAnsiTheme="minorHAnsi" w:cstheme="minorBidi"/>
                    <w:iCs w:val="0"/>
                    <w:sz w:val="22"/>
                    <w:szCs w:val="22"/>
                    <w:lang w:val="en-AU" w:eastAsia="en-AU"/>
                  </w:rPr>
                  <w:tab/>
                </w:r>
                <w:r w:rsidR="00C1499C" w:rsidRPr="00A02E1B">
                  <w:rPr>
                    <w:rStyle w:val="Hyperlink"/>
                  </w:rPr>
                  <w:t>Widened range of BMSB-</w:t>
                </w:r>
                <w:r w:rsidR="00C1499C" w:rsidRPr="00A02E1B">
                  <w:rPr>
                    <w:rStyle w:val="Hyperlink"/>
                    <w:rFonts w:ascii="Calibri" w:hAnsi="Calibri"/>
                  </w:rPr>
                  <w:t xml:space="preserve">risk </w:t>
                </w:r>
                <w:r w:rsidR="00C1499C" w:rsidRPr="00A02E1B">
                  <w:rPr>
                    <w:rStyle w:val="Hyperlink"/>
                  </w:rPr>
                  <w:t>goods</w:t>
                </w:r>
                <w:r w:rsidR="00C1499C">
                  <w:rPr>
                    <w:webHidden/>
                  </w:rPr>
                  <w:tab/>
                </w:r>
                <w:r w:rsidR="00C1499C">
                  <w:rPr>
                    <w:webHidden/>
                  </w:rPr>
                  <w:fldChar w:fldCharType="begin"/>
                </w:r>
                <w:r w:rsidR="00C1499C">
                  <w:rPr>
                    <w:webHidden/>
                  </w:rPr>
                  <w:instrText xml:space="preserve"> PAGEREF _Toc9604462 \h </w:instrText>
                </w:r>
                <w:r w:rsidR="00C1499C">
                  <w:rPr>
                    <w:webHidden/>
                  </w:rPr>
                </w:r>
                <w:r w:rsidR="00C1499C">
                  <w:rPr>
                    <w:webHidden/>
                  </w:rPr>
                  <w:fldChar w:fldCharType="separate"/>
                </w:r>
                <w:r w:rsidR="00C1499C">
                  <w:rPr>
                    <w:webHidden/>
                  </w:rPr>
                  <w:t>22</w:t>
                </w:r>
                <w:r w:rsidR="00C1499C">
                  <w:rPr>
                    <w:webHidden/>
                  </w:rPr>
                  <w:fldChar w:fldCharType="end"/>
                </w:r>
              </w:hyperlink>
            </w:p>
            <w:p w14:paraId="0EEE35C1" w14:textId="5C3BA167" w:rsidR="00C1499C" w:rsidRDefault="005B0362">
              <w:pPr>
                <w:pStyle w:val="TOC1"/>
                <w:rPr>
                  <w:rFonts w:asciiTheme="minorHAnsi" w:eastAsiaTheme="minorEastAsia" w:hAnsiTheme="minorHAnsi" w:cstheme="minorBidi"/>
                  <w:b w:val="0"/>
                  <w:noProof/>
                  <w:sz w:val="22"/>
                  <w:szCs w:val="22"/>
                  <w:lang w:val="en-AU" w:eastAsia="en-AU"/>
                </w:rPr>
              </w:pPr>
              <w:hyperlink w:anchor="_Toc9604463" w:history="1">
                <w:r w:rsidR="00C1499C" w:rsidRPr="00A02E1B">
                  <w:rPr>
                    <w:rStyle w:val="Hyperlink"/>
                    <w:rFonts w:ascii="Calibri" w:hAnsi="Calibri"/>
                    <w:noProof/>
                  </w:rPr>
                  <w:t>3</w:t>
                </w:r>
                <w:r w:rsidR="00C1499C">
                  <w:rPr>
                    <w:rFonts w:asciiTheme="minorHAnsi" w:eastAsiaTheme="minorEastAsia" w:hAnsiTheme="minorHAnsi" w:cstheme="minorBidi"/>
                    <w:b w:val="0"/>
                    <w:noProof/>
                    <w:sz w:val="22"/>
                    <w:szCs w:val="22"/>
                    <w:lang w:val="en-AU" w:eastAsia="en-AU"/>
                  </w:rPr>
                  <w:tab/>
                </w:r>
                <w:r w:rsidR="00C1499C" w:rsidRPr="00A02E1B">
                  <w:rPr>
                    <w:rStyle w:val="Hyperlink"/>
                    <w:noProof/>
                  </w:rPr>
                  <w:t>Increasing efforts to manage BMSB risks</w:t>
                </w:r>
                <w:r w:rsidR="00C1499C">
                  <w:rPr>
                    <w:noProof/>
                    <w:webHidden/>
                  </w:rPr>
                  <w:tab/>
                </w:r>
                <w:r w:rsidR="00C1499C">
                  <w:rPr>
                    <w:noProof/>
                    <w:webHidden/>
                  </w:rPr>
                  <w:fldChar w:fldCharType="begin"/>
                </w:r>
                <w:r w:rsidR="00C1499C">
                  <w:rPr>
                    <w:noProof/>
                    <w:webHidden/>
                  </w:rPr>
                  <w:instrText xml:space="preserve"> PAGEREF _Toc9604463 \h </w:instrText>
                </w:r>
                <w:r w:rsidR="00C1499C">
                  <w:rPr>
                    <w:noProof/>
                    <w:webHidden/>
                  </w:rPr>
                </w:r>
                <w:r w:rsidR="00C1499C">
                  <w:rPr>
                    <w:noProof/>
                    <w:webHidden/>
                  </w:rPr>
                  <w:fldChar w:fldCharType="separate"/>
                </w:r>
                <w:r w:rsidR="00C1499C">
                  <w:rPr>
                    <w:noProof/>
                    <w:webHidden/>
                  </w:rPr>
                  <w:t>24</w:t>
                </w:r>
                <w:r w:rsidR="00C1499C">
                  <w:rPr>
                    <w:noProof/>
                    <w:webHidden/>
                  </w:rPr>
                  <w:fldChar w:fldCharType="end"/>
                </w:r>
              </w:hyperlink>
            </w:p>
            <w:p w14:paraId="6390E289" w14:textId="76ABC894" w:rsidR="00C1499C" w:rsidRDefault="005B0362">
              <w:pPr>
                <w:pStyle w:val="TOC2"/>
                <w:rPr>
                  <w:rFonts w:asciiTheme="minorHAnsi" w:eastAsiaTheme="minorEastAsia" w:hAnsiTheme="minorHAnsi" w:cstheme="minorBidi"/>
                  <w:iCs w:val="0"/>
                  <w:sz w:val="22"/>
                  <w:szCs w:val="22"/>
                  <w:lang w:val="en-AU" w:eastAsia="en-AU"/>
                </w:rPr>
              </w:pPr>
              <w:hyperlink w:anchor="_Toc9604464" w:history="1">
                <w:r w:rsidR="00C1499C" w:rsidRPr="00A02E1B">
                  <w:rPr>
                    <w:rStyle w:val="Hyperlink"/>
                    <w:rFonts w:ascii="Calibri" w:hAnsi="Calibri"/>
                  </w:rPr>
                  <w:t>3.1</w:t>
                </w:r>
                <w:r w:rsidR="00C1499C">
                  <w:rPr>
                    <w:rFonts w:asciiTheme="minorHAnsi" w:eastAsiaTheme="minorEastAsia" w:hAnsiTheme="minorHAnsi" w:cstheme="minorBidi"/>
                    <w:iCs w:val="0"/>
                    <w:sz w:val="22"/>
                    <w:szCs w:val="22"/>
                    <w:lang w:val="en-AU" w:eastAsia="en-AU"/>
                  </w:rPr>
                  <w:tab/>
                </w:r>
                <w:r w:rsidR="00C1499C" w:rsidRPr="00A02E1B">
                  <w:rPr>
                    <w:rStyle w:val="Hyperlink"/>
                  </w:rPr>
                  <w:t>Changing operational policies</w:t>
                </w:r>
                <w:r w:rsidR="00C1499C">
                  <w:rPr>
                    <w:webHidden/>
                  </w:rPr>
                  <w:tab/>
                </w:r>
                <w:r w:rsidR="00C1499C">
                  <w:rPr>
                    <w:webHidden/>
                  </w:rPr>
                  <w:fldChar w:fldCharType="begin"/>
                </w:r>
                <w:r w:rsidR="00C1499C">
                  <w:rPr>
                    <w:webHidden/>
                  </w:rPr>
                  <w:instrText xml:space="preserve"> PAGEREF _Toc9604464 \h </w:instrText>
                </w:r>
                <w:r w:rsidR="00C1499C">
                  <w:rPr>
                    <w:webHidden/>
                  </w:rPr>
                </w:r>
                <w:r w:rsidR="00C1499C">
                  <w:rPr>
                    <w:webHidden/>
                  </w:rPr>
                  <w:fldChar w:fldCharType="separate"/>
                </w:r>
                <w:r w:rsidR="00C1499C">
                  <w:rPr>
                    <w:webHidden/>
                  </w:rPr>
                  <w:t>24</w:t>
                </w:r>
                <w:r w:rsidR="00C1499C">
                  <w:rPr>
                    <w:webHidden/>
                  </w:rPr>
                  <w:fldChar w:fldCharType="end"/>
                </w:r>
              </w:hyperlink>
            </w:p>
            <w:p w14:paraId="484F8F2A" w14:textId="373ABFA4" w:rsidR="00C1499C" w:rsidRDefault="005B0362">
              <w:pPr>
                <w:pStyle w:val="TOC2"/>
                <w:rPr>
                  <w:rFonts w:asciiTheme="minorHAnsi" w:eastAsiaTheme="minorEastAsia" w:hAnsiTheme="minorHAnsi" w:cstheme="minorBidi"/>
                  <w:iCs w:val="0"/>
                  <w:sz w:val="22"/>
                  <w:szCs w:val="22"/>
                  <w:lang w:val="en-AU" w:eastAsia="en-AU"/>
                </w:rPr>
              </w:pPr>
              <w:hyperlink w:anchor="_Toc9604465" w:history="1">
                <w:r w:rsidR="00C1499C" w:rsidRPr="00A02E1B">
                  <w:rPr>
                    <w:rStyle w:val="Hyperlink"/>
                    <w:rFonts w:ascii="Calibri" w:hAnsi="Calibri"/>
                  </w:rPr>
                  <w:t>3.2</w:t>
                </w:r>
                <w:r w:rsidR="00C1499C">
                  <w:rPr>
                    <w:rFonts w:asciiTheme="minorHAnsi" w:eastAsiaTheme="minorEastAsia" w:hAnsiTheme="minorHAnsi" w:cstheme="minorBidi"/>
                    <w:iCs w:val="0"/>
                    <w:sz w:val="22"/>
                    <w:szCs w:val="22"/>
                    <w:lang w:val="en-AU" w:eastAsia="en-AU"/>
                  </w:rPr>
                  <w:tab/>
                </w:r>
                <w:r w:rsidR="00C1499C" w:rsidRPr="00A02E1B">
                  <w:rPr>
                    <w:rStyle w:val="Hyperlink"/>
                  </w:rPr>
                  <w:t>Industry communication</w:t>
                </w:r>
                <w:r w:rsidR="00C1499C">
                  <w:rPr>
                    <w:webHidden/>
                  </w:rPr>
                  <w:tab/>
                </w:r>
                <w:r w:rsidR="00C1499C">
                  <w:rPr>
                    <w:webHidden/>
                  </w:rPr>
                  <w:fldChar w:fldCharType="begin"/>
                </w:r>
                <w:r w:rsidR="00C1499C">
                  <w:rPr>
                    <w:webHidden/>
                  </w:rPr>
                  <w:instrText xml:space="preserve"> PAGEREF _Toc9604465 \h </w:instrText>
                </w:r>
                <w:r w:rsidR="00C1499C">
                  <w:rPr>
                    <w:webHidden/>
                  </w:rPr>
                </w:r>
                <w:r w:rsidR="00C1499C">
                  <w:rPr>
                    <w:webHidden/>
                  </w:rPr>
                  <w:fldChar w:fldCharType="separate"/>
                </w:r>
                <w:r w:rsidR="00C1499C">
                  <w:rPr>
                    <w:webHidden/>
                  </w:rPr>
                  <w:t>24</w:t>
                </w:r>
                <w:r w:rsidR="00C1499C">
                  <w:rPr>
                    <w:webHidden/>
                  </w:rPr>
                  <w:fldChar w:fldCharType="end"/>
                </w:r>
              </w:hyperlink>
            </w:p>
            <w:p w14:paraId="2F341F97" w14:textId="63D6C361" w:rsidR="00C1499C" w:rsidRDefault="005B0362">
              <w:pPr>
                <w:pStyle w:val="TOC2"/>
                <w:rPr>
                  <w:rFonts w:asciiTheme="minorHAnsi" w:eastAsiaTheme="minorEastAsia" w:hAnsiTheme="minorHAnsi" w:cstheme="minorBidi"/>
                  <w:iCs w:val="0"/>
                  <w:sz w:val="22"/>
                  <w:szCs w:val="22"/>
                  <w:lang w:val="en-AU" w:eastAsia="en-AU"/>
                </w:rPr>
              </w:pPr>
              <w:hyperlink w:anchor="_Toc9604466" w:history="1">
                <w:r w:rsidR="00C1499C" w:rsidRPr="00A02E1B">
                  <w:rPr>
                    <w:rStyle w:val="Hyperlink"/>
                    <w:rFonts w:ascii="Calibri" w:hAnsi="Calibri"/>
                  </w:rPr>
                  <w:t>3.3</w:t>
                </w:r>
                <w:r w:rsidR="00C1499C">
                  <w:rPr>
                    <w:rFonts w:asciiTheme="minorHAnsi" w:eastAsiaTheme="minorEastAsia" w:hAnsiTheme="minorHAnsi" w:cstheme="minorBidi"/>
                    <w:iCs w:val="0"/>
                    <w:sz w:val="22"/>
                    <w:szCs w:val="22"/>
                    <w:lang w:val="en-AU" w:eastAsia="en-AU"/>
                  </w:rPr>
                  <w:tab/>
                </w:r>
                <w:r w:rsidR="00C1499C" w:rsidRPr="00A02E1B">
                  <w:rPr>
                    <w:rStyle w:val="Hyperlink"/>
                  </w:rPr>
                  <w:t>Managing increasing BMSB risks from USA</w:t>
                </w:r>
                <w:r w:rsidR="00C1499C">
                  <w:rPr>
                    <w:webHidden/>
                  </w:rPr>
                  <w:tab/>
                </w:r>
                <w:r w:rsidR="00C1499C">
                  <w:rPr>
                    <w:webHidden/>
                  </w:rPr>
                  <w:fldChar w:fldCharType="begin"/>
                </w:r>
                <w:r w:rsidR="00C1499C">
                  <w:rPr>
                    <w:webHidden/>
                  </w:rPr>
                  <w:instrText xml:space="preserve"> PAGEREF _Toc9604466 \h </w:instrText>
                </w:r>
                <w:r w:rsidR="00C1499C">
                  <w:rPr>
                    <w:webHidden/>
                  </w:rPr>
                </w:r>
                <w:r w:rsidR="00C1499C">
                  <w:rPr>
                    <w:webHidden/>
                  </w:rPr>
                  <w:fldChar w:fldCharType="separate"/>
                </w:r>
                <w:r w:rsidR="00C1499C">
                  <w:rPr>
                    <w:webHidden/>
                  </w:rPr>
                  <w:t>25</w:t>
                </w:r>
                <w:r w:rsidR="00C1499C">
                  <w:rPr>
                    <w:webHidden/>
                  </w:rPr>
                  <w:fldChar w:fldCharType="end"/>
                </w:r>
              </w:hyperlink>
            </w:p>
            <w:p w14:paraId="7DACBBD1" w14:textId="4112410C" w:rsidR="00C1499C" w:rsidRDefault="005B0362">
              <w:pPr>
                <w:pStyle w:val="TOC2"/>
                <w:rPr>
                  <w:rFonts w:asciiTheme="minorHAnsi" w:eastAsiaTheme="minorEastAsia" w:hAnsiTheme="minorHAnsi" w:cstheme="minorBidi"/>
                  <w:iCs w:val="0"/>
                  <w:sz w:val="22"/>
                  <w:szCs w:val="22"/>
                  <w:lang w:val="en-AU" w:eastAsia="en-AU"/>
                </w:rPr>
              </w:pPr>
              <w:hyperlink w:anchor="_Toc9604467" w:history="1">
                <w:r w:rsidR="00C1499C" w:rsidRPr="00A02E1B">
                  <w:rPr>
                    <w:rStyle w:val="Hyperlink"/>
                    <w:rFonts w:ascii="Calibri" w:hAnsi="Calibri"/>
                  </w:rPr>
                  <w:t>3.4</w:t>
                </w:r>
                <w:r w:rsidR="00C1499C">
                  <w:rPr>
                    <w:rFonts w:asciiTheme="minorHAnsi" w:eastAsiaTheme="minorEastAsia" w:hAnsiTheme="minorHAnsi" w:cstheme="minorBidi"/>
                    <w:iCs w:val="0"/>
                    <w:sz w:val="22"/>
                    <w:szCs w:val="22"/>
                    <w:lang w:val="en-AU" w:eastAsia="en-AU"/>
                  </w:rPr>
                  <w:tab/>
                </w:r>
                <w:r w:rsidR="00C1499C" w:rsidRPr="00A02E1B">
                  <w:rPr>
                    <w:rStyle w:val="Hyperlink"/>
                  </w:rPr>
                  <w:t>Managing increasing BMSB risks from Europe</w:t>
                </w:r>
                <w:r w:rsidR="00C1499C">
                  <w:rPr>
                    <w:webHidden/>
                  </w:rPr>
                  <w:tab/>
                </w:r>
                <w:r w:rsidR="00C1499C">
                  <w:rPr>
                    <w:webHidden/>
                  </w:rPr>
                  <w:fldChar w:fldCharType="begin"/>
                </w:r>
                <w:r w:rsidR="00C1499C">
                  <w:rPr>
                    <w:webHidden/>
                  </w:rPr>
                  <w:instrText xml:space="preserve"> PAGEREF _Toc9604467 \h </w:instrText>
                </w:r>
                <w:r w:rsidR="00C1499C">
                  <w:rPr>
                    <w:webHidden/>
                  </w:rPr>
                </w:r>
                <w:r w:rsidR="00C1499C">
                  <w:rPr>
                    <w:webHidden/>
                  </w:rPr>
                  <w:fldChar w:fldCharType="separate"/>
                </w:r>
                <w:r w:rsidR="00C1499C">
                  <w:rPr>
                    <w:webHidden/>
                  </w:rPr>
                  <w:t>26</w:t>
                </w:r>
                <w:r w:rsidR="00C1499C">
                  <w:rPr>
                    <w:webHidden/>
                  </w:rPr>
                  <w:fldChar w:fldCharType="end"/>
                </w:r>
              </w:hyperlink>
            </w:p>
            <w:p w14:paraId="66AE4A91" w14:textId="745636E8" w:rsidR="00C1499C" w:rsidRDefault="005B0362">
              <w:pPr>
                <w:pStyle w:val="TOC2"/>
                <w:rPr>
                  <w:rFonts w:asciiTheme="minorHAnsi" w:eastAsiaTheme="minorEastAsia" w:hAnsiTheme="minorHAnsi" w:cstheme="minorBidi"/>
                  <w:iCs w:val="0"/>
                  <w:sz w:val="22"/>
                  <w:szCs w:val="22"/>
                  <w:lang w:val="en-AU" w:eastAsia="en-AU"/>
                </w:rPr>
              </w:pPr>
              <w:hyperlink w:anchor="_Toc9604468" w:history="1">
                <w:r w:rsidR="00C1499C" w:rsidRPr="00A02E1B">
                  <w:rPr>
                    <w:rStyle w:val="Hyperlink"/>
                    <w:rFonts w:ascii="Calibri" w:hAnsi="Calibri"/>
                  </w:rPr>
                  <w:t>3.5</w:t>
                </w:r>
                <w:r w:rsidR="00C1499C">
                  <w:rPr>
                    <w:rFonts w:asciiTheme="minorHAnsi" w:eastAsiaTheme="minorEastAsia" w:hAnsiTheme="minorHAnsi" w:cstheme="minorBidi"/>
                    <w:iCs w:val="0"/>
                    <w:sz w:val="22"/>
                    <w:szCs w:val="22"/>
                    <w:lang w:val="en-AU" w:eastAsia="en-AU"/>
                  </w:rPr>
                  <w:tab/>
                </w:r>
                <w:r w:rsidR="00C1499C" w:rsidRPr="00A02E1B">
                  <w:rPr>
                    <w:rStyle w:val="Hyperlink"/>
                  </w:rPr>
                  <w:t>Risk analysis and policy development with New Zealand</w:t>
                </w:r>
                <w:r w:rsidR="00C1499C">
                  <w:rPr>
                    <w:webHidden/>
                  </w:rPr>
                  <w:tab/>
                </w:r>
                <w:r w:rsidR="00C1499C">
                  <w:rPr>
                    <w:webHidden/>
                  </w:rPr>
                  <w:fldChar w:fldCharType="begin"/>
                </w:r>
                <w:r w:rsidR="00C1499C">
                  <w:rPr>
                    <w:webHidden/>
                  </w:rPr>
                  <w:instrText xml:space="preserve"> PAGEREF _Toc9604468 \h </w:instrText>
                </w:r>
                <w:r w:rsidR="00C1499C">
                  <w:rPr>
                    <w:webHidden/>
                  </w:rPr>
                </w:r>
                <w:r w:rsidR="00C1499C">
                  <w:rPr>
                    <w:webHidden/>
                  </w:rPr>
                  <w:fldChar w:fldCharType="separate"/>
                </w:r>
                <w:r w:rsidR="00C1499C">
                  <w:rPr>
                    <w:webHidden/>
                  </w:rPr>
                  <w:t>26</w:t>
                </w:r>
                <w:r w:rsidR="00C1499C">
                  <w:rPr>
                    <w:webHidden/>
                  </w:rPr>
                  <w:fldChar w:fldCharType="end"/>
                </w:r>
              </w:hyperlink>
            </w:p>
            <w:p w14:paraId="476F9071" w14:textId="2A856269" w:rsidR="00C1499C" w:rsidRDefault="005B0362">
              <w:pPr>
                <w:pStyle w:val="TOC1"/>
                <w:rPr>
                  <w:rFonts w:asciiTheme="minorHAnsi" w:eastAsiaTheme="minorEastAsia" w:hAnsiTheme="minorHAnsi" w:cstheme="minorBidi"/>
                  <w:b w:val="0"/>
                  <w:noProof/>
                  <w:sz w:val="22"/>
                  <w:szCs w:val="22"/>
                  <w:lang w:val="en-AU" w:eastAsia="en-AU"/>
                </w:rPr>
              </w:pPr>
              <w:hyperlink w:anchor="_Toc9604469" w:history="1">
                <w:r w:rsidR="00C1499C" w:rsidRPr="00A02E1B">
                  <w:rPr>
                    <w:rStyle w:val="Hyperlink"/>
                    <w:rFonts w:ascii="Calibri" w:hAnsi="Calibri"/>
                    <w:noProof/>
                  </w:rPr>
                  <w:t>4</w:t>
                </w:r>
                <w:r w:rsidR="00C1499C">
                  <w:rPr>
                    <w:rFonts w:asciiTheme="minorHAnsi" w:eastAsiaTheme="minorEastAsia" w:hAnsiTheme="minorHAnsi" w:cstheme="minorBidi"/>
                    <w:b w:val="0"/>
                    <w:noProof/>
                    <w:sz w:val="22"/>
                    <w:szCs w:val="22"/>
                    <w:lang w:val="en-AU" w:eastAsia="en-AU"/>
                  </w:rPr>
                  <w:tab/>
                </w:r>
                <w:r w:rsidR="00C1499C" w:rsidRPr="00A02E1B">
                  <w:rPr>
                    <w:rStyle w:val="Hyperlink"/>
                    <w:noProof/>
                  </w:rPr>
                  <w:t>Treatment of goods for BMSB</w:t>
                </w:r>
                <w:r w:rsidR="00C1499C">
                  <w:rPr>
                    <w:noProof/>
                    <w:webHidden/>
                  </w:rPr>
                  <w:tab/>
                </w:r>
                <w:r w:rsidR="00C1499C">
                  <w:rPr>
                    <w:noProof/>
                    <w:webHidden/>
                  </w:rPr>
                  <w:fldChar w:fldCharType="begin"/>
                </w:r>
                <w:r w:rsidR="00C1499C">
                  <w:rPr>
                    <w:noProof/>
                    <w:webHidden/>
                  </w:rPr>
                  <w:instrText xml:space="preserve"> PAGEREF _Toc9604469 \h </w:instrText>
                </w:r>
                <w:r w:rsidR="00C1499C">
                  <w:rPr>
                    <w:noProof/>
                    <w:webHidden/>
                  </w:rPr>
                </w:r>
                <w:r w:rsidR="00C1499C">
                  <w:rPr>
                    <w:noProof/>
                    <w:webHidden/>
                  </w:rPr>
                  <w:fldChar w:fldCharType="separate"/>
                </w:r>
                <w:r w:rsidR="00C1499C">
                  <w:rPr>
                    <w:noProof/>
                    <w:webHidden/>
                  </w:rPr>
                  <w:t>28</w:t>
                </w:r>
                <w:r w:rsidR="00C1499C">
                  <w:rPr>
                    <w:noProof/>
                    <w:webHidden/>
                  </w:rPr>
                  <w:fldChar w:fldCharType="end"/>
                </w:r>
              </w:hyperlink>
            </w:p>
            <w:p w14:paraId="1E050AE1" w14:textId="5A1D20FF" w:rsidR="00C1499C" w:rsidRDefault="005B0362">
              <w:pPr>
                <w:pStyle w:val="TOC2"/>
                <w:rPr>
                  <w:rFonts w:asciiTheme="minorHAnsi" w:eastAsiaTheme="minorEastAsia" w:hAnsiTheme="minorHAnsi" w:cstheme="minorBidi"/>
                  <w:iCs w:val="0"/>
                  <w:sz w:val="22"/>
                  <w:szCs w:val="22"/>
                  <w:lang w:val="en-AU" w:eastAsia="en-AU"/>
                </w:rPr>
              </w:pPr>
              <w:hyperlink w:anchor="_Toc9604470" w:history="1">
                <w:r w:rsidR="00C1499C" w:rsidRPr="00A02E1B">
                  <w:rPr>
                    <w:rStyle w:val="Hyperlink"/>
                    <w:rFonts w:ascii="Calibri" w:hAnsi="Calibri"/>
                  </w:rPr>
                  <w:t>4.1</w:t>
                </w:r>
                <w:r w:rsidR="00C1499C">
                  <w:rPr>
                    <w:rFonts w:asciiTheme="minorHAnsi" w:eastAsiaTheme="minorEastAsia" w:hAnsiTheme="minorHAnsi" w:cstheme="minorBidi"/>
                    <w:iCs w:val="0"/>
                    <w:sz w:val="22"/>
                    <w:szCs w:val="22"/>
                    <w:lang w:val="en-AU" w:eastAsia="en-AU"/>
                  </w:rPr>
                  <w:tab/>
                </w:r>
                <w:r w:rsidR="00C1499C" w:rsidRPr="00A02E1B">
                  <w:rPr>
                    <w:rStyle w:val="Hyperlink"/>
                  </w:rPr>
                  <w:t>Types of treatments</w:t>
                </w:r>
                <w:r w:rsidR="00C1499C">
                  <w:rPr>
                    <w:webHidden/>
                  </w:rPr>
                  <w:tab/>
                </w:r>
                <w:r w:rsidR="00C1499C">
                  <w:rPr>
                    <w:webHidden/>
                  </w:rPr>
                  <w:fldChar w:fldCharType="begin"/>
                </w:r>
                <w:r w:rsidR="00C1499C">
                  <w:rPr>
                    <w:webHidden/>
                  </w:rPr>
                  <w:instrText xml:space="preserve"> PAGEREF _Toc9604470 \h </w:instrText>
                </w:r>
                <w:r w:rsidR="00C1499C">
                  <w:rPr>
                    <w:webHidden/>
                  </w:rPr>
                </w:r>
                <w:r w:rsidR="00C1499C">
                  <w:rPr>
                    <w:webHidden/>
                  </w:rPr>
                  <w:fldChar w:fldCharType="separate"/>
                </w:r>
                <w:r w:rsidR="00C1499C">
                  <w:rPr>
                    <w:webHidden/>
                  </w:rPr>
                  <w:t>28</w:t>
                </w:r>
                <w:r w:rsidR="00C1499C">
                  <w:rPr>
                    <w:webHidden/>
                  </w:rPr>
                  <w:fldChar w:fldCharType="end"/>
                </w:r>
              </w:hyperlink>
            </w:p>
            <w:p w14:paraId="427F2CAF" w14:textId="2A87C216" w:rsidR="00C1499C" w:rsidRDefault="005B0362">
              <w:pPr>
                <w:pStyle w:val="TOC2"/>
                <w:rPr>
                  <w:rFonts w:asciiTheme="minorHAnsi" w:eastAsiaTheme="minorEastAsia" w:hAnsiTheme="minorHAnsi" w:cstheme="minorBidi"/>
                  <w:iCs w:val="0"/>
                  <w:sz w:val="22"/>
                  <w:szCs w:val="22"/>
                  <w:lang w:val="en-AU" w:eastAsia="en-AU"/>
                </w:rPr>
              </w:pPr>
              <w:hyperlink w:anchor="_Toc9604471" w:history="1">
                <w:r w:rsidR="00C1499C" w:rsidRPr="00A02E1B">
                  <w:rPr>
                    <w:rStyle w:val="Hyperlink"/>
                    <w:rFonts w:ascii="Calibri" w:hAnsi="Calibri"/>
                  </w:rPr>
                  <w:t>4.2</w:t>
                </w:r>
                <w:r w:rsidR="00C1499C">
                  <w:rPr>
                    <w:rFonts w:asciiTheme="minorHAnsi" w:eastAsiaTheme="minorEastAsia" w:hAnsiTheme="minorHAnsi" w:cstheme="minorBidi"/>
                    <w:iCs w:val="0"/>
                    <w:sz w:val="22"/>
                    <w:szCs w:val="22"/>
                    <w:lang w:val="en-AU" w:eastAsia="en-AU"/>
                  </w:rPr>
                  <w:tab/>
                </w:r>
                <w:r w:rsidR="00C1499C" w:rsidRPr="00A02E1B">
                  <w:rPr>
                    <w:rStyle w:val="Hyperlink"/>
                  </w:rPr>
                  <w:t>Offshore BMSB treatment oversight</w:t>
                </w:r>
                <w:r w:rsidR="00C1499C">
                  <w:rPr>
                    <w:webHidden/>
                  </w:rPr>
                  <w:tab/>
                </w:r>
                <w:r w:rsidR="00C1499C">
                  <w:rPr>
                    <w:webHidden/>
                  </w:rPr>
                  <w:fldChar w:fldCharType="begin"/>
                </w:r>
                <w:r w:rsidR="00C1499C">
                  <w:rPr>
                    <w:webHidden/>
                  </w:rPr>
                  <w:instrText xml:space="preserve"> PAGEREF _Toc9604471 \h </w:instrText>
                </w:r>
                <w:r w:rsidR="00C1499C">
                  <w:rPr>
                    <w:webHidden/>
                  </w:rPr>
                </w:r>
                <w:r w:rsidR="00C1499C">
                  <w:rPr>
                    <w:webHidden/>
                  </w:rPr>
                  <w:fldChar w:fldCharType="separate"/>
                </w:r>
                <w:r w:rsidR="00C1499C">
                  <w:rPr>
                    <w:webHidden/>
                  </w:rPr>
                  <w:t>30</w:t>
                </w:r>
                <w:r w:rsidR="00C1499C">
                  <w:rPr>
                    <w:webHidden/>
                  </w:rPr>
                  <w:fldChar w:fldCharType="end"/>
                </w:r>
              </w:hyperlink>
            </w:p>
            <w:p w14:paraId="23E21256" w14:textId="352D8B9A" w:rsidR="00C1499C" w:rsidRDefault="005B0362">
              <w:pPr>
                <w:pStyle w:val="TOC2"/>
                <w:rPr>
                  <w:rFonts w:asciiTheme="minorHAnsi" w:eastAsiaTheme="minorEastAsia" w:hAnsiTheme="minorHAnsi" w:cstheme="minorBidi"/>
                  <w:iCs w:val="0"/>
                  <w:sz w:val="22"/>
                  <w:szCs w:val="22"/>
                  <w:lang w:val="en-AU" w:eastAsia="en-AU"/>
                </w:rPr>
              </w:pPr>
              <w:hyperlink w:anchor="_Toc9604472" w:history="1">
                <w:r w:rsidR="00C1499C" w:rsidRPr="00A02E1B">
                  <w:rPr>
                    <w:rStyle w:val="Hyperlink"/>
                    <w:rFonts w:ascii="Calibri" w:hAnsi="Calibri"/>
                  </w:rPr>
                  <w:t>4.3</w:t>
                </w:r>
                <w:r w:rsidR="00C1499C">
                  <w:rPr>
                    <w:rFonts w:asciiTheme="minorHAnsi" w:eastAsiaTheme="minorEastAsia" w:hAnsiTheme="minorHAnsi" w:cstheme="minorBidi"/>
                    <w:iCs w:val="0"/>
                    <w:sz w:val="22"/>
                    <w:szCs w:val="22"/>
                    <w:lang w:val="en-AU" w:eastAsia="en-AU"/>
                  </w:rPr>
                  <w:tab/>
                </w:r>
                <w:r w:rsidR="00C1499C" w:rsidRPr="00A02E1B">
                  <w:rPr>
                    <w:rStyle w:val="Hyperlink"/>
                  </w:rPr>
                  <w:t>Onshore BMSB treatment oversight</w:t>
                </w:r>
                <w:r w:rsidR="00C1499C">
                  <w:rPr>
                    <w:webHidden/>
                  </w:rPr>
                  <w:tab/>
                </w:r>
                <w:r w:rsidR="00C1499C">
                  <w:rPr>
                    <w:webHidden/>
                  </w:rPr>
                  <w:fldChar w:fldCharType="begin"/>
                </w:r>
                <w:r w:rsidR="00C1499C">
                  <w:rPr>
                    <w:webHidden/>
                  </w:rPr>
                  <w:instrText xml:space="preserve"> PAGEREF _Toc9604472 \h </w:instrText>
                </w:r>
                <w:r w:rsidR="00C1499C">
                  <w:rPr>
                    <w:webHidden/>
                  </w:rPr>
                </w:r>
                <w:r w:rsidR="00C1499C">
                  <w:rPr>
                    <w:webHidden/>
                  </w:rPr>
                  <w:fldChar w:fldCharType="separate"/>
                </w:r>
                <w:r w:rsidR="00C1499C">
                  <w:rPr>
                    <w:webHidden/>
                  </w:rPr>
                  <w:t>33</w:t>
                </w:r>
                <w:r w:rsidR="00C1499C">
                  <w:rPr>
                    <w:webHidden/>
                  </w:rPr>
                  <w:fldChar w:fldCharType="end"/>
                </w:r>
              </w:hyperlink>
            </w:p>
            <w:p w14:paraId="32E64223" w14:textId="2F5162F8" w:rsidR="00C1499C" w:rsidRDefault="005B0362">
              <w:pPr>
                <w:pStyle w:val="TOC2"/>
                <w:rPr>
                  <w:rFonts w:asciiTheme="minorHAnsi" w:eastAsiaTheme="minorEastAsia" w:hAnsiTheme="minorHAnsi" w:cstheme="minorBidi"/>
                  <w:iCs w:val="0"/>
                  <w:sz w:val="22"/>
                  <w:szCs w:val="22"/>
                  <w:lang w:val="en-AU" w:eastAsia="en-AU"/>
                </w:rPr>
              </w:pPr>
              <w:hyperlink w:anchor="_Toc9604473" w:history="1">
                <w:r w:rsidR="00C1499C" w:rsidRPr="00A02E1B">
                  <w:rPr>
                    <w:rStyle w:val="Hyperlink"/>
                    <w:rFonts w:ascii="Calibri" w:hAnsi="Calibri"/>
                  </w:rPr>
                  <w:t>4.4</w:t>
                </w:r>
                <w:r w:rsidR="00C1499C">
                  <w:rPr>
                    <w:rFonts w:asciiTheme="minorHAnsi" w:eastAsiaTheme="minorEastAsia" w:hAnsiTheme="minorHAnsi" w:cstheme="minorBidi"/>
                    <w:iCs w:val="0"/>
                    <w:sz w:val="22"/>
                    <w:szCs w:val="22"/>
                    <w:lang w:val="en-AU" w:eastAsia="en-AU"/>
                  </w:rPr>
                  <w:tab/>
                </w:r>
                <w:r w:rsidR="00C1499C" w:rsidRPr="00A02E1B">
                  <w:rPr>
                    <w:rStyle w:val="Hyperlink"/>
                  </w:rPr>
                  <w:t>Harmonising import, export and domestic treatment requirements</w:t>
                </w:r>
                <w:r w:rsidR="00C1499C">
                  <w:rPr>
                    <w:webHidden/>
                  </w:rPr>
                  <w:tab/>
                </w:r>
                <w:r w:rsidR="00C1499C">
                  <w:rPr>
                    <w:webHidden/>
                  </w:rPr>
                  <w:fldChar w:fldCharType="begin"/>
                </w:r>
                <w:r w:rsidR="00C1499C">
                  <w:rPr>
                    <w:webHidden/>
                  </w:rPr>
                  <w:instrText xml:space="preserve"> PAGEREF _Toc9604473 \h </w:instrText>
                </w:r>
                <w:r w:rsidR="00C1499C">
                  <w:rPr>
                    <w:webHidden/>
                  </w:rPr>
                </w:r>
                <w:r w:rsidR="00C1499C">
                  <w:rPr>
                    <w:webHidden/>
                  </w:rPr>
                  <w:fldChar w:fldCharType="separate"/>
                </w:r>
                <w:r w:rsidR="00C1499C">
                  <w:rPr>
                    <w:webHidden/>
                  </w:rPr>
                  <w:t>36</w:t>
                </w:r>
                <w:r w:rsidR="00C1499C">
                  <w:rPr>
                    <w:webHidden/>
                  </w:rPr>
                  <w:fldChar w:fldCharType="end"/>
                </w:r>
              </w:hyperlink>
            </w:p>
            <w:p w14:paraId="46840AD6" w14:textId="604E9DA2" w:rsidR="00C1499C" w:rsidRDefault="005B0362">
              <w:pPr>
                <w:pStyle w:val="TOC1"/>
                <w:rPr>
                  <w:rFonts w:asciiTheme="minorHAnsi" w:eastAsiaTheme="minorEastAsia" w:hAnsiTheme="minorHAnsi" w:cstheme="minorBidi"/>
                  <w:b w:val="0"/>
                  <w:noProof/>
                  <w:sz w:val="22"/>
                  <w:szCs w:val="22"/>
                  <w:lang w:val="en-AU" w:eastAsia="en-AU"/>
                </w:rPr>
              </w:pPr>
              <w:hyperlink w:anchor="_Toc9604474" w:history="1">
                <w:r w:rsidR="00C1499C" w:rsidRPr="00A02E1B">
                  <w:rPr>
                    <w:rStyle w:val="Hyperlink"/>
                    <w:rFonts w:ascii="Calibri" w:hAnsi="Calibri"/>
                    <w:noProof/>
                  </w:rPr>
                  <w:t>5</w:t>
                </w:r>
                <w:r w:rsidR="00C1499C">
                  <w:rPr>
                    <w:rFonts w:asciiTheme="minorHAnsi" w:eastAsiaTheme="minorEastAsia" w:hAnsiTheme="minorHAnsi" w:cstheme="minorBidi"/>
                    <w:b w:val="0"/>
                    <w:noProof/>
                    <w:sz w:val="22"/>
                    <w:szCs w:val="22"/>
                    <w:lang w:val="en-AU" w:eastAsia="en-AU"/>
                  </w:rPr>
                  <w:tab/>
                </w:r>
                <w:r w:rsidR="00C1499C" w:rsidRPr="00A02E1B">
                  <w:rPr>
                    <w:rStyle w:val="Hyperlink"/>
                    <w:noProof/>
                  </w:rPr>
                  <w:t>BMSB risk management, 2018–19 season</w:t>
                </w:r>
                <w:r w:rsidR="00C1499C">
                  <w:rPr>
                    <w:noProof/>
                    <w:webHidden/>
                  </w:rPr>
                  <w:tab/>
                </w:r>
                <w:r w:rsidR="00C1499C">
                  <w:rPr>
                    <w:noProof/>
                    <w:webHidden/>
                  </w:rPr>
                  <w:fldChar w:fldCharType="begin"/>
                </w:r>
                <w:r w:rsidR="00C1499C">
                  <w:rPr>
                    <w:noProof/>
                    <w:webHidden/>
                  </w:rPr>
                  <w:instrText xml:space="preserve"> PAGEREF _Toc9604474 \h </w:instrText>
                </w:r>
                <w:r w:rsidR="00C1499C">
                  <w:rPr>
                    <w:noProof/>
                    <w:webHidden/>
                  </w:rPr>
                </w:r>
                <w:r w:rsidR="00C1499C">
                  <w:rPr>
                    <w:noProof/>
                    <w:webHidden/>
                  </w:rPr>
                  <w:fldChar w:fldCharType="separate"/>
                </w:r>
                <w:r w:rsidR="00C1499C">
                  <w:rPr>
                    <w:noProof/>
                    <w:webHidden/>
                  </w:rPr>
                  <w:t>38</w:t>
                </w:r>
                <w:r w:rsidR="00C1499C">
                  <w:rPr>
                    <w:noProof/>
                    <w:webHidden/>
                  </w:rPr>
                  <w:fldChar w:fldCharType="end"/>
                </w:r>
              </w:hyperlink>
            </w:p>
            <w:p w14:paraId="52A09094" w14:textId="43022C03" w:rsidR="00C1499C" w:rsidRDefault="005B0362">
              <w:pPr>
                <w:pStyle w:val="TOC2"/>
                <w:rPr>
                  <w:rFonts w:asciiTheme="minorHAnsi" w:eastAsiaTheme="minorEastAsia" w:hAnsiTheme="minorHAnsi" w:cstheme="minorBidi"/>
                  <w:iCs w:val="0"/>
                  <w:sz w:val="22"/>
                  <w:szCs w:val="22"/>
                  <w:lang w:val="en-AU" w:eastAsia="en-AU"/>
                </w:rPr>
              </w:pPr>
              <w:hyperlink w:anchor="_Toc9604475" w:history="1">
                <w:r w:rsidR="00C1499C" w:rsidRPr="00A02E1B">
                  <w:rPr>
                    <w:rStyle w:val="Hyperlink"/>
                    <w:rFonts w:ascii="Calibri" w:hAnsi="Calibri"/>
                  </w:rPr>
                  <w:t>5.1</w:t>
                </w:r>
                <w:r w:rsidR="00C1499C">
                  <w:rPr>
                    <w:rFonts w:asciiTheme="minorHAnsi" w:eastAsiaTheme="minorEastAsia" w:hAnsiTheme="minorHAnsi" w:cstheme="minorBidi"/>
                    <w:iCs w:val="0"/>
                    <w:sz w:val="22"/>
                    <w:szCs w:val="22"/>
                    <w:lang w:val="en-AU" w:eastAsia="en-AU"/>
                  </w:rPr>
                  <w:tab/>
                </w:r>
                <w:r w:rsidR="00C1499C" w:rsidRPr="00A02E1B">
                  <w:rPr>
                    <w:rStyle w:val="Hyperlink"/>
                  </w:rPr>
                  <w:t>Vessels and break-bulk cargo</w:t>
                </w:r>
                <w:r w:rsidR="00C1499C">
                  <w:rPr>
                    <w:webHidden/>
                  </w:rPr>
                  <w:tab/>
                </w:r>
                <w:r w:rsidR="00C1499C">
                  <w:rPr>
                    <w:webHidden/>
                  </w:rPr>
                  <w:fldChar w:fldCharType="begin"/>
                </w:r>
                <w:r w:rsidR="00C1499C">
                  <w:rPr>
                    <w:webHidden/>
                  </w:rPr>
                  <w:instrText xml:space="preserve"> PAGEREF _Toc9604475 \h </w:instrText>
                </w:r>
                <w:r w:rsidR="00C1499C">
                  <w:rPr>
                    <w:webHidden/>
                  </w:rPr>
                </w:r>
                <w:r w:rsidR="00C1499C">
                  <w:rPr>
                    <w:webHidden/>
                  </w:rPr>
                  <w:fldChar w:fldCharType="separate"/>
                </w:r>
                <w:r w:rsidR="00C1499C">
                  <w:rPr>
                    <w:webHidden/>
                  </w:rPr>
                  <w:t>38</w:t>
                </w:r>
                <w:r w:rsidR="00C1499C">
                  <w:rPr>
                    <w:webHidden/>
                  </w:rPr>
                  <w:fldChar w:fldCharType="end"/>
                </w:r>
              </w:hyperlink>
            </w:p>
            <w:p w14:paraId="74D759A0" w14:textId="455F58F7" w:rsidR="00C1499C" w:rsidRDefault="005B0362">
              <w:pPr>
                <w:pStyle w:val="TOC2"/>
                <w:rPr>
                  <w:rFonts w:asciiTheme="minorHAnsi" w:eastAsiaTheme="minorEastAsia" w:hAnsiTheme="minorHAnsi" w:cstheme="minorBidi"/>
                  <w:iCs w:val="0"/>
                  <w:sz w:val="22"/>
                  <w:szCs w:val="22"/>
                  <w:lang w:val="en-AU" w:eastAsia="en-AU"/>
                </w:rPr>
              </w:pPr>
              <w:hyperlink w:anchor="_Toc9604476" w:history="1">
                <w:r w:rsidR="00C1499C" w:rsidRPr="00A02E1B">
                  <w:rPr>
                    <w:rStyle w:val="Hyperlink"/>
                    <w:rFonts w:ascii="Calibri" w:hAnsi="Calibri"/>
                  </w:rPr>
                  <w:t>5.2</w:t>
                </w:r>
                <w:r w:rsidR="00C1499C">
                  <w:rPr>
                    <w:rFonts w:asciiTheme="minorHAnsi" w:eastAsiaTheme="minorEastAsia" w:hAnsiTheme="minorHAnsi" w:cstheme="minorBidi"/>
                    <w:iCs w:val="0"/>
                    <w:sz w:val="22"/>
                    <w:szCs w:val="22"/>
                    <w:lang w:val="en-AU" w:eastAsia="en-AU"/>
                  </w:rPr>
                  <w:tab/>
                </w:r>
                <w:r w:rsidR="00C1499C" w:rsidRPr="00A02E1B">
                  <w:rPr>
                    <w:rStyle w:val="Hyperlink"/>
                  </w:rPr>
                  <w:t>Containerised cargo</w:t>
                </w:r>
                <w:r w:rsidR="00C1499C">
                  <w:rPr>
                    <w:webHidden/>
                  </w:rPr>
                  <w:tab/>
                </w:r>
                <w:r w:rsidR="00C1499C">
                  <w:rPr>
                    <w:webHidden/>
                  </w:rPr>
                  <w:fldChar w:fldCharType="begin"/>
                </w:r>
                <w:r w:rsidR="00C1499C">
                  <w:rPr>
                    <w:webHidden/>
                  </w:rPr>
                  <w:instrText xml:space="preserve"> PAGEREF _Toc9604476 \h </w:instrText>
                </w:r>
                <w:r w:rsidR="00C1499C">
                  <w:rPr>
                    <w:webHidden/>
                  </w:rPr>
                </w:r>
                <w:r w:rsidR="00C1499C">
                  <w:rPr>
                    <w:webHidden/>
                  </w:rPr>
                  <w:fldChar w:fldCharType="separate"/>
                </w:r>
                <w:r w:rsidR="00C1499C">
                  <w:rPr>
                    <w:webHidden/>
                  </w:rPr>
                  <w:t>41</w:t>
                </w:r>
                <w:r w:rsidR="00C1499C">
                  <w:rPr>
                    <w:webHidden/>
                  </w:rPr>
                  <w:fldChar w:fldCharType="end"/>
                </w:r>
              </w:hyperlink>
            </w:p>
            <w:p w14:paraId="0496437E" w14:textId="75E4C874" w:rsidR="00C1499C" w:rsidRDefault="005B0362">
              <w:pPr>
                <w:pStyle w:val="TOC1"/>
                <w:rPr>
                  <w:rFonts w:asciiTheme="minorHAnsi" w:eastAsiaTheme="minorEastAsia" w:hAnsiTheme="minorHAnsi" w:cstheme="minorBidi"/>
                  <w:b w:val="0"/>
                  <w:noProof/>
                  <w:sz w:val="22"/>
                  <w:szCs w:val="22"/>
                  <w:lang w:val="en-AU" w:eastAsia="en-AU"/>
                </w:rPr>
              </w:pPr>
              <w:hyperlink w:anchor="_Toc9604477" w:history="1">
                <w:r w:rsidR="00C1499C" w:rsidRPr="00A02E1B">
                  <w:rPr>
                    <w:rStyle w:val="Hyperlink"/>
                    <w:rFonts w:ascii="Calibri" w:hAnsi="Calibri"/>
                    <w:noProof/>
                  </w:rPr>
                  <w:t>6</w:t>
                </w:r>
                <w:r w:rsidR="00C1499C">
                  <w:rPr>
                    <w:rFonts w:asciiTheme="minorHAnsi" w:eastAsiaTheme="minorEastAsia" w:hAnsiTheme="minorHAnsi" w:cstheme="minorBidi"/>
                    <w:b w:val="0"/>
                    <w:noProof/>
                    <w:sz w:val="22"/>
                    <w:szCs w:val="22"/>
                    <w:lang w:val="en-AU" w:eastAsia="en-AU"/>
                  </w:rPr>
                  <w:tab/>
                </w:r>
                <w:r w:rsidR="00C1499C" w:rsidRPr="00A02E1B">
                  <w:rPr>
                    <w:rStyle w:val="Hyperlink"/>
                    <w:noProof/>
                  </w:rPr>
                  <w:t>BMSB impacts on departmental biosecurity services, 2018</w:t>
                </w:r>
                <w:r w:rsidR="00C1499C" w:rsidRPr="00A02E1B">
                  <w:rPr>
                    <w:rStyle w:val="Hyperlink"/>
                    <w:rFonts w:ascii="Calibri" w:hAnsi="Calibri"/>
                    <w:noProof/>
                  </w:rPr>
                  <w:t>–19 season</w:t>
                </w:r>
                <w:r w:rsidR="00C1499C">
                  <w:rPr>
                    <w:noProof/>
                    <w:webHidden/>
                  </w:rPr>
                  <w:tab/>
                </w:r>
                <w:r w:rsidR="00C1499C">
                  <w:rPr>
                    <w:noProof/>
                    <w:webHidden/>
                  </w:rPr>
                  <w:fldChar w:fldCharType="begin"/>
                </w:r>
                <w:r w:rsidR="00C1499C">
                  <w:rPr>
                    <w:noProof/>
                    <w:webHidden/>
                  </w:rPr>
                  <w:instrText xml:space="preserve"> PAGEREF _Toc9604477 \h </w:instrText>
                </w:r>
                <w:r w:rsidR="00C1499C">
                  <w:rPr>
                    <w:noProof/>
                    <w:webHidden/>
                  </w:rPr>
                </w:r>
                <w:r w:rsidR="00C1499C">
                  <w:rPr>
                    <w:noProof/>
                    <w:webHidden/>
                  </w:rPr>
                  <w:fldChar w:fldCharType="separate"/>
                </w:r>
                <w:r w:rsidR="00C1499C">
                  <w:rPr>
                    <w:noProof/>
                    <w:webHidden/>
                  </w:rPr>
                  <w:t>42</w:t>
                </w:r>
                <w:r w:rsidR="00C1499C">
                  <w:rPr>
                    <w:noProof/>
                    <w:webHidden/>
                  </w:rPr>
                  <w:fldChar w:fldCharType="end"/>
                </w:r>
              </w:hyperlink>
            </w:p>
            <w:p w14:paraId="13A7EFB3" w14:textId="64EB0A57" w:rsidR="00C1499C" w:rsidRDefault="005B0362">
              <w:pPr>
                <w:pStyle w:val="TOC2"/>
                <w:rPr>
                  <w:rFonts w:asciiTheme="minorHAnsi" w:eastAsiaTheme="minorEastAsia" w:hAnsiTheme="minorHAnsi" w:cstheme="minorBidi"/>
                  <w:iCs w:val="0"/>
                  <w:sz w:val="22"/>
                  <w:szCs w:val="22"/>
                  <w:lang w:val="en-AU" w:eastAsia="en-AU"/>
                </w:rPr>
              </w:pPr>
              <w:hyperlink w:anchor="_Toc9604478" w:history="1">
                <w:r w:rsidR="00C1499C" w:rsidRPr="00A02E1B">
                  <w:rPr>
                    <w:rStyle w:val="Hyperlink"/>
                    <w:rFonts w:ascii="Calibri" w:hAnsi="Calibri"/>
                  </w:rPr>
                  <w:t>6.1</w:t>
                </w:r>
                <w:r w:rsidR="00C1499C">
                  <w:rPr>
                    <w:rFonts w:asciiTheme="minorHAnsi" w:eastAsiaTheme="minorEastAsia" w:hAnsiTheme="minorHAnsi" w:cstheme="minorBidi"/>
                    <w:iCs w:val="0"/>
                    <w:sz w:val="22"/>
                    <w:szCs w:val="22"/>
                    <w:lang w:val="en-AU" w:eastAsia="en-AU"/>
                  </w:rPr>
                  <w:tab/>
                </w:r>
                <w:r w:rsidR="00C1499C" w:rsidRPr="00A02E1B">
                  <w:rPr>
                    <w:rStyle w:val="Hyperlink"/>
                  </w:rPr>
                  <w:t>Failure of S</w:t>
                </w:r>
                <w:r w:rsidR="00C1499C" w:rsidRPr="00A02E1B">
                  <w:rPr>
                    <w:rStyle w:val="Hyperlink"/>
                    <w:rFonts w:ascii="Calibri" w:hAnsi="Calibri"/>
                  </w:rPr>
                  <w:t xml:space="preserve">-Cargo </w:t>
                </w:r>
                <w:r w:rsidR="00C1499C" w:rsidRPr="00A02E1B">
                  <w:rPr>
                    <w:rStyle w:val="Hyperlink"/>
                  </w:rPr>
                  <w:t>software system</w:t>
                </w:r>
                <w:r w:rsidR="00C1499C">
                  <w:rPr>
                    <w:webHidden/>
                  </w:rPr>
                  <w:tab/>
                </w:r>
                <w:r w:rsidR="00C1499C">
                  <w:rPr>
                    <w:webHidden/>
                  </w:rPr>
                  <w:fldChar w:fldCharType="begin"/>
                </w:r>
                <w:r w:rsidR="00C1499C">
                  <w:rPr>
                    <w:webHidden/>
                  </w:rPr>
                  <w:instrText xml:space="preserve"> PAGEREF _Toc9604478 \h </w:instrText>
                </w:r>
                <w:r w:rsidR="00C1499C">
                  <w:rPr>
                    <w:webHidden/>
                  </w:rPr>
                </w:r>
                <w:r w:rsidR="00C1499C">
                  <w:rPr>
                    <w:webHidden/>
                  </w:rPr>
                  <w:fldChar w:fldCharType="separate"/>
                </w:r>
                <w:r w:rsidR="00C1499C">
                  <w:rPr>
                    <w:webHidden/>
                  </w:rPr>
                  <w:t>42</w:t>
                </w:r>
                <w:r w:rsidR="00C1499C">
                  <w:rPr>
                    <w:webHidden/>
                  </w:rPr>
                  <w:fldChar w:fldCharType="end"/>
                </w:r>
              </w:hyperlink>
            </w:p>
            <w:p w14:paraId="2CA35EF9" w14:textId="27F8A3B8" w:rsidR="00C1499C" w:rsidRDefault="005B0362">
              <w:pPr>
                <w:pStyle w:val="TOC2"/>
                <w:rPr>
                  <w:rFonts w:asciiTheme="minorHAnsi" w:eastAsiaTheme="minorEastAsia" w:hAnsiTheme="minorHAnsi" w:cstheme="minorBidi"/>
                  <w:iCs w:val="0"/>
                  <w:sz w:val="22"/>
                  <w:szCs w:val="22"/>
                  <w:lang w:val="en-AU" w:eastAsia="en-AU"/>
                </w:rPr>
              </w:pPr>
              <w:hyperlink w:anchor="_Toc9604479" w:history="1">
                <w:r w:rsidR="00C1499C" w:rsidRPr="00A02E1B">
                  <w:rPr>
                    <w:rStyle w:val="Hyperlink"/>
                    <w:rFonts w:ascii="Calibri" w:hAnsi="Calibri"/>
                  </w:rPr>
                  <w:t>6.2</w:t>
                </w:r>
                <w:r w:rsidR="00C1499C">
                  <w:rPr>
                    <w:rFonts w:asciiTheme="minorHAnsi" w:eastAsiaTheme="minorEastAsia" w:hAnsiTheme="minorHAnsi" w:cstheme="minorBidi"/>
                    <w:iCs w:val="0"/>
                    <w:sz w:val="22"/>
                    <w:szCs w:val="22"/>
                    <w:lang w:val="en-AU" w:eastAsia="en-AU"/>
                  </w:rPr>
                  <w:tab/>
                </w:r>
                <w:r w:rsidR="00C1499C" w:rsidRPr="00A02E1B">
                  <w:rPr>
                    <w:rStyle w:val="Hyperlink"/>
                  </w:rPr>
                  <w:t>BMSB workload impact on departmental service provision</w:t>
                </w:r>
                <w:r w:rsidR="00C1499C">
                  <w:rPr>
                    <w:webHidden/>
                  </w:rPr>
                  <w:tab/>
                </w:r>
                <w:r w:rsidR="00C1499C">
                  <w:rPr>
                    <w:webHidden/>
                  </w:rPr>
                  <w:fldChar w:fldCharType="begin"/>
                </w:r>
                <w:r w:rsidR="00C1499C">
                  <w:rPr>
                    <w:webHidden/>
                  </w:rPr>
                  <w:instrText xml:space="preserve"> PAGEREF _Toc9604479 \h </w:instrText>
                </w:r>
                <w:r w:rsidR="00C1499C">
                  <w:rPr>
                    <w:webHidden/>
                  </w:rPr>
                </w:r>
                <w:r w:rsidR="00C1499C">
                  <w:rPr>
                    <w:webHidden/>
                  </w:rPr>
                  <w:fldChar w:fldCharType="separate"/>
                </w:r>
                <w:r w:rsidR="00C1499C">
                  <w:rPr>
                    <w:webHidden/>
                  </w:rPr>
                  <w:t>44</w:t>
                </w:r>
                <w:r w:rsidR="00C1499C">
                  <w:rPr>
                    <w:webHidden/>
                  </w:rPr>
                  <w:fldChar w:fldCharType="end"/>
                </w:r>
              </w:hyperlink>
            </w:p>
            <w:p w14:paraId="127F5219" w14:textId="08AD83D8" w:rsidR="00C1499C" w:rsidRDefault="005B0362">
              <w:pPr>
                <w:pStyle w:val="TOC1"/>
                <w:rPr>
                  <w:rFonts w:asciiTheme="minorHAnsi" w:eastAsiaTheme="minorEastAsia" w:hAnsiTheme="minorHAnsi" w:cstheme="minorBidi"/>
                  <w:b w:val="0"/>
                  <w:noProof/>
                  <w:sz w:val="22"/>
                  <w:szCs w:val="22"/>
                  <w:lang w:val="en-AU" w:eastAsia="en-AU"/>
                </w:rPr>
              </w:pPr>
              <w:hyperlink w:anchor="_Toc9604480" w:history="1">
                <w:r w:rsidR="00C1499C" w:rsidRPr="00A02E1B">
                  <w:rPr>
                    <w:rStyle w:val="Hyperlink"/>
                    <w:rFonts w:ascii="Calibri" w:hAnsi="Calibri"/>
                    <w:noProof/>
                  </w:rPr>
                  <w:t>7</w:t>
                </w:r>
                <w:r w:rsidR="00C1499C">
                  <w:rPr>
                    <w:rFonts w:asciiTheme="minorHAnsi" w:eastAsiaTheme="minorEastAsia" w:hAnsiTheme="minorHAnsi" w:cstheme="minorBidi"/>
                    <w:b w:val="0"/>
                    <w:noProof/>
                    <w:sz w:val="22"/>
                    <w:szCs w:val="22"/>
                    <w:lang w:val="en-AU" w:eastAsia="en-AU"/>
                  </w:rPr>
                  <w:tab/>
                </w:r>
                <w:r w:rsidR="00C1499C" w:rsidRPr="00A02E1B">
                  <w:rPr>
                    <w:rStyle w:val="Hyperlink"/>
                    <w:rFonts w:ascii="Calibri" w:hAnsi="Calibri"/>
                    <w:noProof/>
                  </w:rPr>
                  <w:t>Proposed BMSB risk management, 2019–20 season</w:t>
                </w:r>
                <w:r w:rsidR="00C1499C">
                  <w:rPr>
                    <w:noProof/>
                    <w:webHidden/>
                  </w:rPr>
                  <w:tab/>
                </w:r>
                <w:r w:rsidR="00C1499C">
                  <w:rPr>
                    <w:noProof/>
                    <w:webHidden/>
                  </w:rPr>
                  <w:fldChar w:fldCharType="begin"/>
                </w:r>
                <w:r w:rsidR="00C1499C">
                  <w:rPr>
                    <w:noProof/>
                    <w:webHidden/>
                  </w:rPr>
                  <w:instrText xml:space="preserve"> PAGEREF _Toc9604480 \h </w:instrText>
                </w:r>
                <w:r w:rsidR="00C1499C">
                  <w:rPr>
                    <w:noProof/>
                    <w:webHidden/>
                  </w:rPr>
                </w:r>
                <w:r w:rsidR="00C1499C">
                  <w:rPr>
                    <w:noProof/>
                    <w:webHidden/>
                  </w:rPr>
                  <w:fldChar w:fldCharType="separate"/>
                </w:r>
                <w:r w:rsidR="00C1499C">
                  <w:rPr>
                    <w:noProof/>
                    <w:webHidden/>
                  </w:rPr>
                  <w:t>48</w:t>
                </w:r>
                <w:r w:rsidR="00C1499C">
                  <w:rPr>
                    <w:noProof/>
                    <w:webHidden/>
                  </w:rPr>
                  <w:fldChar w:fldCharType="end"/>
                </w:r>
              </w:hyperlink>
            </w:p>
            <w:p w14:paraId="397D422E" w14:textId="03A79937" w:rsidR="00C1499C" w:rsidRDefault="005B0362">
              <w:pPr>
                <w:pStyle w:val="TOC2"/>
                <w:rPr>
                  <w:rFonts w:asciiTheme="minorHAnsi" w:eastAsiaTheme="minorEastAsia" w:hAnsiTheme="minorHAnsi" w:cstheme="minorBidi"/>
                  <w:iCs w:val="0"/>
                  <w:sz w:val="22"/>
                  <w:szCs w:val="22"/>
                  <w:lang w:val="en-AU" w:eastAsia="en-AU"/>
                </w:rPr>
              </w:pPr>
              <w:hyperlink w:anchor="_Toc9604481" w:history="1">
                <w:r w:rsidR="00C1499C" w:rsidRPr="00A02E1B">
                  <w:rPr>
                    <w:rStyle w:val="Hyperlink"/>
                    <w:rFonts w:ascii="Calibri" w:hAnsi="Calibri"/>
                  </w:rPr>
                  <w:t>7.1</w:t>
                </w:r>
                <w:r w:rsidR="00C1499C">
                  <w:rPr>
                    <w:rFonts w:asciiTheme="minorHAnsi" w:eastAsiaTheme="minorEastAsia" w:hAnsiTheme="minorHAnsi" w:cstheme="minorBidi"/>
                    <w:iCs w:val="0"/>
                    <w:sz w:val="22"/>
                    <w:szCs w:val="22"/>
                    <w:lang w:val="en-AU" w:eastAsia="en-AU"/>
                  </w:rPr>
                  <w:tab/>
                </w:r>
                <w:r w:rsidR="00C1499C" w:rsidRPr="00A02E1B">
                  <w:rPr>
                    <w:rStyle w:val="Hyperlink"/>
                  </w:rPr>
                  <w:t>High risk countries and goods</w:t>
                </w:r>
                <w:r w:rsidR="00C1499C">
                  <w:rPr>
                    <w:webHidden/>
                  </w:rPr>
                  <w:tab/>
                </w:r>
                <w:r w:rsidR="00C1499C">
                  <w:rPr>
                    <w:webHidden/>
                  </w:rPr>
                  <w:fldChar w:fldCharType="begin"/>
                </w:r>
                <w:r w:rsidR="00C1499C">
                  <w:rPr>
                    <w:webHidden/>
                  </w:rPr>
                  <w:instrText xml:space="preserve"> PAGEREF _Toc9604481 \h </w:instrText>
                </w:r>
                <w:r w:rsidR="00C1499C">
                  <w:rPr>
                    <w:webHidden/>
                  </w:rPr>
                </w:r>
                <w:r w:rsidR="00C1499C">
                  <w:rPr>
                    <w:webHidden/>
                  </w:rPr>
                  <w:fldChar w:fldCharType="separate"/>
                </w:r>
                <w:r w:rsidR="00C1499C">
                  <w:rPr>
                    <w:webHidden/>
                  </w:rPr>
                  <w:t>48</w:t>
                </w:r>
                <w:r w:rsidR="00C1499C">
                  <w:rPr>
                    <w:webHidden/>
                  </w:rPr>
                  <w:fldChar w:fldCharType="end"/>
                </w:r>
              </w:hyperlink>
            </w:p>
            <w:p w14:paraId="1560A1ED" w14:textId="4FAD78BE" w:rsidR="00C1499C" w:rsidRDefault="005B0362">
              <w:pPr>
                <w:pStyle w:val="TOC2"/>
                <w:rPr>
                  <w:rFonts w:asciiTheme="minorHAnsi" w:eastAsiaTheme="minorEastAsia" w:hAnsiTheme="minorHAnsi" w:cstheme="minorBidi"/>
                  <w:iCs w:val="0"/>
                  <w:sz w:val="22"/>
                  <w:szCs w:val="22"/>
                  <w:lang w:val="en-AU" w:eastAsia="en-AU"/>
                </w:rPr>
              </w:pPr>
              <w:hyperlink w:anchor="_Toc9604482" w:history="1">
                <w:r w:rsidR="00C1499C" w:rsidRPr="00A02E1B">
                  <w:rPr>
                    <w:rStyle w:val="Hyperlink"/>
                    <w:rFonts w:ascii="Calibri" w:hAnsi="Calibri"/>
                  </w:rPr>
                  <w:t>7.2</w:t>
                </w:r>
                <w:r w:rsidR="00C1499C">
                  <w:rPr>
                    <w:rFonts w:asciiTheme="minorHAnsi" w:eastAsiaTheme="minorEastAsia" w:hAnsiTheme="minorHAnsi" w:cstheme="minorBidi"/>
                    <w:iCs w:val="0"/>
                    <w:sz w:val="22"/>
                    <w:szCs w:val="22"/>
                    <w:lang w:val="en-AU" w:eastAsia="en-AU"/>
                  </w:rPr>
                  <w:tab/>
                </w:r>
                <w:r w:rsidR="00C1499C" w:rsidRPr="00A02E1B">
                  <w:rPr>
                    <w:rStyle w:val="Hyperlink"/>
                  </w:rPr>
                  <w:t>Vessel measures, 2019–20 BMSB season</w:t>
                </w:r>
                <w:r w:rsidR="00C1499C">
                  <w:rPr>
                    <w:webHidden/>
                  </w:rPr>
                  <w:tab/>
                </w:r>
                <w:r w:rsidR="00C1499C">
                  <w:rPr>
                    <w:webHidden/>
                  </w:rPr>
                  <w:fldChar w:fldCharType="begin"/>
                </w:r>
                <w:r w:rsidR="00C1499C">
                  <w:rPr>
                    <w:webHidden/>
                  </w:rPr>
                  <w:instrText xml:space="preserve"> PAGEREF _Toc9604482 \h </w:instrText>
                </w:r>
                <w:r w:rsidR="00C1499C">
                  <w:rPr>
                    <w:webHidden/>
                  </w:rPr>
                </w:r>
                <w:r w:rsidR="00C1499C">
                  <w:rPr>
                    <w:webHidden/>
                  </w:rPr>
                  <w:fldChar w:fldCharType="separate"/>
                </w:r>
                <w:r w:rsidR="00C1499C">
                  <w:rPr>
                    <w:webHidden/>
                  </w:rPr>
                  <w:t>50</w:t>
                </w:r>
                <w:r w:rsidR="00C1499C">
                  <w:rPr>
                    <w:webHidden/>
                  </w:rPr>
                  <w:fldChar w:fldCharType="end"/>
                </w:r>
              </w:hyperlink>
            </w:p>
            <w:p w14:paraId="3730B1F4" w14:textId="4CFDFFD8" w:rsidR="00C1499C" w:rsidRDefault="005B0362">
              <w:pPr>
                <w:pStyle w:val="TOC2"/>
                <w:rPr>
                  <w:rFonts w:asciiTheme="minorHAnsi" w:eastAsiaTheme="minorEastAsia" w:hAnsiTheme="minorHAnsi" w:cstheme="minorBidi"/>
                  <w:iCs w:val="0"/>
                  <w:sz w:val="22"/>
                  <w:szCs w:val="22"/>
                  <w:lang w:val="en-AU" w:eastAsia="en-AU"/>
                </w:rPr>
              </w:pPr>
              <w:hyperlink w:anchor="_Toc9604483" w:history="1">
                <w:r w:rsidR="00C1499C" w:rsidRPr="00A02E1B">
                  <w:rPr>
                    <w:rStyle w:val="Hyperlink"/>
                    <w:rFonts w:ascii="Calibri" w:hAnsi="Calibri"/>
                  </w:rPr>
                  <w:t>7.3</w:t>
                </w:r>
                <w:r w:rsidR="00C1499C">
                  <w:rPr>
                    <w:rFonts w:asciiTheme="minorHAnsi" w:eastAsiaTheme="minorEastAsia" w:hAnsiTheme="minorHAnsi" w:cstheme="minorBidi"/>
                    <w:iCs w:val="0"/>
                    <w:sz w:val="22"/>
                    <w:szCs w:val="22"/>
                    <w:lang w:val="en-AU" w:eastAsia="en-AU"/>
                  </w:rPr>
                  <w:tab/>
                </w:r>
                <w:r w:rsidR="00C1499C" w:rsidRPr="00A02E1B">
                  <w:rPr>
                    <w:rStyle w:val="Hyperlink"/>
                  </w:rPr>
                  <w:t>Containerised cargo measures, 2019–20 BMSB season</w:t>
                </w:r>
                <w:r w:rsidR="00C1499C">
                  <w:rPr>
                    <w:webHidden/>
                  </w:rPr>
                  <w:tab/>
                </w:r>
                <w:r w:rsidR="00C1499C">
                  <w:rPr>
                    <w:webHidden/>
                  </w:rPr>
                  <w:fldChar w:fldCharType="begin"/>
                </w:r>
                <w:r w:rsidR="00C1499C">
                  <w:rPr>
                    <w:webHidden/>
                  </w:rPr>
                  <w:instrText xml:space="preserve"> PAGEREF _Toc9604483 \h </w:instrText>
                </w:r>
                <w:r w:rsidR="00C1499C">
                  <w:rPr>
                    <w:webHidden/>
                  </w:rPr>
                </w:r>
                <w:r w:rsidR="00C1499C">
                  <w:rPr>
                    <w:webHidden/>
                  </w:rPr>
                  <w:fldChar w:fldCharType="separate"/>
                </w:r>
                <w:r w:rsidR="00C1499C">
                  <w:rPr>
                    <w:webHidden/>
                  </w:rPr>
                  <w:t>51</w:t>
                </w:r>
                <w:r w:rsidR="00C1499C">
                  <w:rPr>
                    <w:webHidden/>
                  </w:rPr>
                  <w:fldChar w:fldCharType="end"/>
                </w:r>
              </w:hyperlink>
            </w:p>
            <w:p w14:paraId="6227A199" w14:textId="474CCDBF" w:rsidR="00C1499C" w:rsidRDefault="005B0362">
              <w:pPr>
                <w:pStyle w:val="TOC1"/>
                <w:rPr>
                  <w:rFonts w:asciiTheme="minorHAnsi" w:eastAsiaTheme="minorEastAsia" w:hAnsiTheme="minorHAnsi" w:cstheme="minorBidi"/>
                  <w:b w:val="0"/>
                  <w:noProof/>
                  <w:sz w:val="22"/>
                  <w:szCs w:val="22"/>
                  <w:lang w:val="en-AU" w:eastAsia="en-AU"/>
                </w:rPr>
              </w:pPr>
              <w:hyperlink w:anchor="_Toc9604484" w:history="1">
                <w:r w:rsidR="00C1499C" w:rsidRPr="00A02E1B">
                  <w:rPr>
                    <w:rStyle w:val="Hyperlink"/>
                    <w:rFonts w:ascii="Calibri" w:hAnsi="Calibri"/>
                    <w:noProof/>
                  </w:rPr>
                  <w:t>8</w:t>
                </w:r>
                <w:r w:rsidR="00C1499C">
                  <w:rPr>
                    <w:rFonts w:asciiTheme="minorHAnsi" w:eastAsiaTheme="minorEastAsia" w:hAnsiTheme="minorHAnsi" w:cstheme="minorBidi"/>
                    <w:b w:val="0"/>
                    <w:noProof/>
                    <w:sz w:val="22"/>
                    <w:szCs w:val="22"/>
                    <w:lang w:val="en-AU" w:eastAsia="en-AU"/>
                  </w:rPr>
                  <w:tab/>
                </w:r>
                <w:r w:rsidR="00C1499C" w:rsidRPr="00A02E1B">
                  <w:rPr>
                    <w:rStyle w:val="Hyperlink"/>
                    <w:rFonts w:ascii="Calibri" w:hAnsi="Calibri"/>
                    <w:noProof/>
                  </w:rPr>
                  <w:t>Improving future BMSB risk management</w:t>
                </w:r>
                <w:r w:rsidR="00C1499C">
                  <w:rPr>
                    <w:noProof/>
                    <w:webHidden/>
                  </w:rPr>
                  <w:tab/>
                </w:r>
                <w:r w:rsidR="00C1499C">
                  <w:rPr>
                    <w:noProof/>
                    <w:webHidden/>
                  </w:rPr>
                  <w:fldChar w:fldCharType="begin"/>
                </w:r>
                <w:r w:rsidR="00C1499C">
                  <w:rPr>
                    <w:noProof/>
                    <w:webHidden/>
                  </w:rPr>
                  <w:instrText xml:space="preserve"> PAGEREF _Toc9604484 \h </w:instrText>
                </w:r>
                <w:r w:rsidR="00C1499C">
                  <w:rPr>
                    <w:noProof/>
                    <w:webHidden/>
                  </w:rPr>
                </w:r>
                <w:r w:rsidR="00C1499C">
                  <w:rPr>
                    <w:noProof/>
                    <w:webHidden/>
                  </w:rPr>
                  <w:fldChar w:fldCharType="separate"/>
                </w:r>
                <w:r w:rsidR="00C1499C">
                  <w:rPr>
                    <w:noProof/>
                    <w:webHidden/>
                  </w:rPr>
                  <w:t>52</w:t>
                </w:r>
                <w:r w:rsidR="00C1499C">
                  <w:rPr>
                    <w:noProof/>
                    <w:webHidden/>
                  </w:rPr>
                  <w:fldChar w:fldCharType="end"/>
                </w:r>
              </w:hyperlink>
            </w:p>
            <w:p w14:paraId="256F611F" w14:textId="687DEEC7" w:rsidR="00C1499C" w:rsidRDefault="005B0362">
              <w:pPr>
                <w:pStyle w:val="TOC2"/>
                <w:rPr>
                  <w:rFonts w:asciiTheme="minorHAnsi" w:eastAsiaTheme="minorEastAsia" w:hAnsiTheme="minorHAnsi" w:cstheme="minorBidi"/>
                  <w:iCs w:val="0"/>
                  <w:sz w:val="22"/>
                  <w:szCs w:val="22"/>
                  <w:lang w:val="en-AU" w:eastAsia="en-AU"/>
                </w:rPr>
              </w:pPr>
              <w:hyperlink w:anchor="_Toc9604485" w:history="1">
                <w:r w:rsidR="00C1499C" w:rsidRPr="00A02E1B">
                  <w:rPr>
                    <w:rStyle w:val="Hyperlink"/>
                    <w:rFonts w:ascii="Calibri" w:hAnsi="Calibri"/>
                  </w:rPr>
                  <w:t>8.1</w:t>
                </w:r>
                <w:r w:rsidR="00C1499C">
                  <w:rPr>
                    <w:rFonts w:asciiTheme="minorHAnsi" w:eastAsiaTheme="minorEastAsia" w:hAnsiTheme="minorHAnsi" w:cstheme="minorBidi"/>
                    <w:iCs w:val="0"/>
                    <w:sz w:val="22"/>
                    <w:szCs w:val="22"/>
                    <w:lang w:val="en-AU" w:eastAsia="en-AU"/>
                  </w:rPr>
                  <w:tab/>
                </w:r>
                <w:r w:rsidR="00C1499C" w:rsidRPr="00A02E1B">
                  <w:rPr>
                    <w:rStyle w:val="Hyperlink"/>
                  </w:rPr>
                  <w:t>Better cargo inspection efficiency</w:t>
                </w:r>
                <w:r w:rsidR="00C1499C">
                  <w:rPr>
                    <w:webHidden/>
                  </w:rPr>
                  <w:tab/>
                </w:r>
                <w:r w:rsidR="00C1499C">
                  <w:rPr>
                    <w:webHidden/>
                  </w:rPr>
                  <w:fldChar w:fldCharType="begin"/>
                </w:r>
                <w:r w:rsidR="00C1499C">
                  <w:rPr>
                    <w:webHidden/>
                  </w:rPr>
                  <w:instrText xml:space="preserve"> PAGEREF _Toc9604485 \h </w:instrText>
                </w:r>
                <w:r w:rsidR="00C1499C">
                  <w:rPr>
                    <w:webHidden/>
                  </w:rPr>
                </w:r>
                <w:r w:rsidR="00C1499C">
                  <w:rPr>
                    <w:webHidden/>
                  </w:rPr>
                  <w:fldChar w:fldCharType="separate"/>
                </w:r>
                <w:r w:rsidR="00C1499C">
                  <w:rPr>
                    <w:webHidden/>
                  </w:rPr>
                  <w:t>52</w:t>
                </w:r>
                <w:r w:rsidR="00C1499C">
                  <w:rPr>
                    <w:webHidden/>
                  </w:rPr>
                  <w:fldChar w:fldCharType="end"/>
                </w:r>
              </w:hyperlink>
            </w:p>
            <w:p w14:paraId="3CEDA360" w14:textId="423E32B1" w:rsidR="00C1499C" w:rsidRDefault="005B0362">
              <w:pPr>
                <w:pStyle w:val="TOC2"/>
                <w:rPr>
                  <w:rFonts w:asciiTheme="minorHAnsi" w:eastAsiaTheme="minorEastAsia" w:hAnsiTheme="minorHAnsi" w:cstheme="minorBidi"/>
                  <w:iCs w:val="0"/>
                  <w:sz w:val="22"/>
                  <w:szCs w:val="22"/>
                  <w:lang w:val="en-AU" w:eastAsia="en-AU"/>
                </w:rPr>
              </w:pPr>
              <w:hyperlink w:anchor="_Toc9604486" w:history="1">
                <w:r w:rsidR="00C1499C" w:rsidRPr="00A02E1B">
                  <w:rPr>
                    <w:rStyle w:val="Hyperlink"/>
                    <w:rFonts w:ascii="Calibri" w:hAnsi="Calibri"/>
                  </w:rPr>
                  <w:t>8.2</w:t>
                </w:r>
                <w:r w:rsidR="00C1499C">
                  <w:rPr>
                    <w:rFonts w:asciiTheme="minorHAnsi" w:eastAsiaTheme="minorEastAsia" w:hAnsiTheme="minorHAnsi" w:cstheme="minorBidi"/>
                    <w:iCs w:val="0"/>
                    <w:sz w:val="22"/>
                    <w:szCs w:val="22"/>
                    <w:lang w:val="en-AU" w:eastAsia="en-AU"/>
                  </w:rPr>
                  <w:tab/>
                </w:r>
                <w:r w:rsidR="00C1499C" w:rsidRPr="00A02E1B">
                  <w:rPr>
                    <w:rStyle w:val="Hyperlink"/>
                  </w:rPr>
                  <w:t>Stronger national border and post</w:t>
                </w:r>
                <w:r w:rsidR="00C1499C" w:rsidRPr="00A02E1B">
                  <w:rPr>
                    <w:rStyle w:val="Hyperlink"/>
                    <w:rFonts w:ascii="Calibri" w:hAnsi="Calibri"/>
                  </w:rPr>
                  <w:t>-border surveillance</w:t>
                </w:r>
                <w:r w:rsidR="00C1499C">
                  <w:rPr>
                    <w:webHidden/>
                  </w:rPr>
                  <w:tab/>
                </w:r>
                <w:r w:rsidR="00C1499C">
                  <w:rPr>
                    <w:webHidden/>
                  </w:rPr>
                  <w:fldChar w:fldCharType="begin"/>
                </w:r>
                <w:r w:rsidR="00C1499C">
                  <w:rPr>
                    <w:webHidden/>
                  </w:rPr>
                  <w:instrText xml:space="preserve"> PAGEREF _Toc9604486 \h </w:instrText>
                </w:r>
                <w:r w:rsidR="00C1499C">
                  <w:rPr>
                    <w:webHidden/>
                  </w:rPr>
                </w:r>
                <w:r w:rsidR="00C1499C">
                  <w:rPr>
                    <w:webHidden/>
                  </w:rPr>
                  <w:fldChar w:fldCharType="separate"/>
                </w:r>
                <w:r w:rsidR="00C1499C">
                  <w:rPr>
                    <w:webHidden/>
                  </w:rPr>
                  <w:t>52</w:t>
                </w:r>
                <w:r w:rsidR="00C1499C">
                  <w:rPr>
                    <w:webHidden/>
                  </w:rPr>
                  <w:fldChar w:fldCharType="end"/>
                </w:r>
              </w:hyperlink>
            </w:p>
            <w:p w14:paraId="03A16DCC" w14:textId="672B8771" w:rsidR="00C1499C" w:rsidRDefault="005B0362">
              <w:pPr>
                <w:pStyle w:val="TOC2"/>
                <w:rPr>
                  <w:rFonts w:asciiTheme="minorHAnsi" w:eastAsiaTheme="minorEastAsia" w:hAnsiTheme="minorHAnsi" w:cstheme="minorBidi"/>
                  <w:iCs w:val="0"/>
                  <w:sz w:val="22"/>
                  <w:szCs w:val="22"/>
                  <w:lang w:val="en-AU" w:eastAsia="en-AU"/>
                </w:rPr>
              </w:pPr>
              <w:hyperlink w:anchor="_Toc9604487" w:history="1">
                <w:r w:rsidR="00C1499C" w:rsidRPr="00A02E1B">
                  <w:rPr>
                    <w:rStyle w:val="Hyperlink"/>
                    <w:rFonts w:ascii="Calibri" w:hAnsi="Calibri"/>
                  </w:rPr>
                  <w:t>8.3</w:t>
                </w:r>
                <w:r w:rsidR="00C1499C">
                  <w:rPr>
                    <w:rFonts w:asciiTheme="minorHAnsi" w:eastAsiaTheme="minorEastAsia" w:hAnsiTheme="minorHAnsi" w:cstheme="minorBidi"/>
                    <w:iCs w:val="0"/>
                    <w:sz w:val="22"/>
                    <w:szCs w:val="22"/>
                    <w:lang w:val="en-AU" w:eastAsia="en-AU"/>
                  </w:rPr>
                  <w:tab/>
                </w:r>
                <w:r w:rsidR="00C1499C" w:rsidRPr="00A02E1B">
                  <w:rPr>
                    <w:rStyle w:val="Hyperlink"/>
                  </w:rPr>
                  <w:t>Better internal and external coordination</w:t>
                </w:r>
                <w:r w:rsidR="00C1499C">
                  <w:rPr>
                    <w:webHidden/>
                  </w:rPr>
                  <w:tab/>
                </w:r>
                <w:r w:rsidR="00C1499C">
                  <w:rPr>
                    <w:webHidden/>
                  </w:rPr>
                  <w:fldChar w:fldCharType="begin"/>
                </w:r>
                <w:r w:rsidR="00C1499C">
                  <w:rPr>
                    <w:webHidden/>
                  </w:rPr>
                  <w:instrText xml:space="preserve"> PAGEREF _Toc9604487 \h </w:instrText>
                </w:r>
                <w:r w:rsidR="00C1499C">
                  <w:rPr>
                    <w:webHidden/>
                  </w:rPr>
                </w:r>
                <w:r w:rsidR="00C1499C">
                  <w:rPr>
                    <w:webHidden/>
                  </w:rPr>
                  <w:fldChar w:fldCharType="separate"/>
                </w:r>
                <w:r w:rsidR="00C1499C">
                  <w:rPr>
                    <w:webHidden/>
                  </w:rPr>
                  <w:t>54</w:t>
                </w:r>
                <w:r w:rsidR="00C1499C">
                  <w:rPr>
                    <w:webHidden/>
                  </w:rPr>
                  <w:fldChar w:fldCharType="end"/>
                </w:r>
              </w:hyperlink>
            </w:p>
            <w:p w14:paraId="62FDEF5E" w14:textId="0BF7DD69" w:rsidR="00C1499C" w:rsidRDefault="005B0362">
              <w:pPr>
                <w:pStyle w:val="TOC2"/>
                <w:rPr>
                  <w:rFonts w:asciiTheme="minorHAnsi" w:eastAsiaTheme="minorEastAsia" w:hAnsiTheme="minorHAnsi" w:cstheme="minorBidi"/>
                  <w:iCs w:val="0"/>
                  <w:sz w:val="22"/>
                  <w:szCs w:val="22"/>
                  <w:lang w:val="en-AU" w:eastAsia="en-AU"/>
                </w:rPr>
              </w:pPr>
              <w:hyperlink w:anchor="_Toc9604488" w:history="1">
                <w:r w:rsidR="00C1499C" w:rsidRPr="00A02E1B">
                  <w:rPr>
                    <w:rStyle w:val="Hyperlink"/>
                    <w:rFonts w:ascii="Calibri" w:hAnsi="Calibri"/>
                  </w:rPr>
                  <w:t>8.4</w:t>
                </w:r>
                <w:r w:rsidR="00C1499C">
                  <w:rPr>
                    <w:rFonts w:asciiTheme="minorHAnsi" w:eastAsiaTheme="minorEastAsia" w:hAnsiTheme="minorHAnsi" w:cstheme="minorBidi"/>
                    <w:iCs w:val="0"/>
                    <w:sz w:val="22"/>
                    <w:szCs w:val="22"/>
                    <w:lang w:val="en-AU" w:eastAsia="en-AU"/>
                  </w:rPr>
                  <w:tab/>
                </w:r>
                <w:r w:rsidR="00C1499C" w:rsidRPr="00A02E1B">
                  <w:rPr>
                    <w:rStyle w:val="Hyperlink"/>
                  </w:rPr>
                  <w:t>Better departmental biosecurity resourcing</w:t>
                </w:r>
                <w:r w:rsidR="00C1499C">
                  <w:rPr>
                    <w:webHidden/>
                  </w:rPr>
                  <w:tab/>
                </w:r>
                <w:r w:rsidR="00C1499C">
                  <w:rPr>
                    <w:webHidden/>
                  </w:rPr>
                  <w:fldChar w:fldCharType="begin"/>
                </w:r>
                <w:r w:rsidR="00C1499C">
                  <w:rPr>
                    <w:webHidden/>
                  </w:rPr>
                  <w:instrText xml:space="preserve"> PAGEREF _Toc9604488 \h </w:instrText>
                </w:r>
                <w:r w:rsidR="00C1499C">
                  <w:rPr>
                    <w:webHidden/>
                  </w:rPr>
                </w:r>
                <w:r w:rsidR="00C1499C">
                  <w:rPr>
                    <w:webHidden/>
                  </w:rPr>
                  <w:fldChar w:fldCharType="separate"/>
                </w:r>
                <w:r w:rsidR="00C1499C">
                  <w:rPr>
                    <w:webHidden/>
                  </w:rPr>
                  <w:t>55</w:t>
                </w:r>
                <w:r w:rsidR="00C1499C">
                  <w:rPr>
                    <w:webHidden/>
                  </w:rPr>
                  <w:fldChar w:fldCharType="end"/>
                </w:r>
              </w:hyperlink>
            </w:p>
            <w:p w14:paraId="42D4D532" w14:textId="3EF5B313" w:rsidR="00C1499C" w:rsidRDefault="005B0362">
              <w:pPr>
                <w:pStyle w:val="TOC1"/>
                <w:rPr>
                  <w:rFonts w:asciiTheme="minorHAnsi" w:eastAsiaTheme="minorEastAsia" w:hAnsiTheme="minorHAnsi" w:cstheme="minorBidi"/>
                  <w:b w:val="0"/>
                  <w:noProof/>
                  <w:sz w:val="22"/>
                  <w:szCs w:val="22"/>
                  <w:lang w:val="en-AU" w:eastAsia="en-AU"/>
                </w:rPr>
              </w:pPr>
              <w:hyperlink w:anchor="_Toc9604489" w:history="1">
                <w:r w:rsidR="00C1499C" w:rsidRPr="00A02E1B">
                  <w:rPr>
                    <w:rStyle w:val="Hyperlink"/>
                    <w:rFonts w:ascii="Calibri" w:hAnsi="Calibri"/>
                    <w:noProof/>
                  </w:rPr>
                  <w:t>9</w:t>
                </w:r>
                <w:r w:rsidR="00C1499C">
                  <w:rPr>
                    <w:rFonts w:asciiTheme="minorHAnsi" w:eastAsiaTheme="minorEastAsia" w:hAnsiTheme="minorHAnsi" w:cstheme="minorBidi"/>
                    <w:b w:val="0"/>
                    <w:noProof/>
                    <w:sz w:val="22"/>
                    <w:szCs w:val="22"/>
                    <w:lang w:val="en-AU" w:eastAsia="en-AU"/>
                  </w:rPr>
                  <w:tab/>
                </w:r>
                <w:r w:rsidR="00C1499C" w:rsidRPr="00A02E1B">
                  <w:rPr>
                    <w:rStyle w:val="Hyperlink"/>
                    <w:rFonts w:ascii="Calibri" w:hAnsi="Calibri"/>
                    <w:noProof/>
                  </w:rPr>
                  <w:t>Conclusion</w:t>
                </w:r>
                <w:r w:rsidR="00C1499C">
                  <w:rPr>
                    <w:noProof/>
                    <w:webHidden/>
                  </w:rPr>
                  <w:tab/>
                </w:r>
                <w:r w:rsidR="00C1499C">
                  <w:rPr>
                    <w:noProof/>
                    <w:webHidden/>
                  </w:rPr>
                  <w:fldChar w:fldCharType="begin"/>
                </w:r>
                <w:r w:rsidR="00C1499C">
                  <w:rPr>
                    <w:noProof/>
                    <w:webHidden/>
                  </w:rPr>
                  <w:instrText xml:space="preserve"> PAGEREF _Toc9604489 \h </w:instrText>
                </w:r>
                <w:r w:rsidR="00C1499C">
                  <w:rPr>
                    <w:noProof/>
                    <w:webHidden/>
                  </w:rPr>
                </w:r>
                <w:r w:rsidR="00C1499C">
                  <w:rPr>
                    <w:noProof/>
                    <w:webHidden/>
                  </w:rPr>
                  <w:fldChar w:fldCharType="separate"/>
                </w:r>
                <w:r w:rsidR="00C1499C">
                  <w:rPr>
                    <w:noProof/>
                    <w:webHidden/>
                  </w:rPr>
                  <w:t>57</w:t>
                </w:r>
                <w:r w:rsidR="00C1499C">
                  <w:rPr>
                    <w:noProof/>
                    <w:webHidden/>
                  </w:rPr>
                  <w:fldChar w:fldCharType="end"/>
                </w:r>
              </w:hyperlink>
            </w:p>
            <w:p w14:paraId="7A03B627" w14:textId="72E3C700" w:rsidR="00C1499C" w:rsidRDefault="005B0362">
              <w:pPr>
                <w:pStyle w:val="TOC1"/>
                <w:rPr>
                  <w:rFonts w:asciiTheme="minorHAnsi" w:eastAsiaTheme="minorEastAsia" w:hAnsiTheme="minorHAnsi" w:cstheme="minorBidi"/>
                  <w:b w:val="0"/>
                  <w:noProof/>
                  <w:sz w:val="22"/>
                  <w:szCs w:val="22"/>
                  <w:lang w:val="en-AU" w:eastAsia="en-AU"/>
                </w:rPr>
              </w:pPr>
              <w:hyperlink w:anchor="_Toc9604490" w:history="1">
                <w:r w:rsidR="00C1499C" w:rsidRPr="00A02E1B">
                  <w:rPr>
                    <w:rStyle w:val="Hyperlink"/>
                    <w:noProof/>
                  </w:rPr>
                  <w:t>Appendix A: Agency response</w:t>
                </w:r>
                <w:r w:rsidR="00C1499C">
                  <w:rPr>
                    <w:noProof/>
                    <w:webHidden/>
                  </w:rPr>
                  <w:tab/>
                </w:r>
                <w:r w:rsidR="00C1499C">
                  <w:rPr>
                    <w:noProof/>
                    <w:webHidden/>
                  </w:rPr>
                  <w:fldChar w:fldCharType="begin"/>
                </w:r>
                <w:r w:rsidR="00C1499C">
                  <w:rPr>
                    <w:noProof/>
                    <w:webHidden/>
                  </w:rPr>
                  <w:instrText xml:space="preserve"> PAGEREF _Toc9604490 \h </w:instrText>
                </w:r>
                <w:r w:rsidR="00C1499C">
                  <w:rPr>
                    <w:noProof/>
                    <w:webHidden/>
                  </w:rPr>
                </w:r>
                <w:r w:rsidR="00C1499C">
                  <w:rPr>
                    <w:noProof/>
                    <w:webHidden/>
                  </w:rPr>
                  <w:fldChar w:fldCharType="separate"/>
                </w:r>
                <w:r w:rsidR="00C1499C">
                  <w:rPr>
                    <w:noProof/>
                    <w:webHidden/>
                  </w:rPr>
                  <w:t>58</w:t>
                </w:r>
                <w:r w:rsidR="00C1499C">
                  <w:rPr>
                    <w:noProof/>
                    <w:webHidden/>
                  </w:rPr>
                  <w:fldChar w:fldCharType="end"/>
                </w:r>
              </w:hyperlink>
            </w:p>
            <w:p w14:paraId="7B6FF1F2" w14:textId="275648CE" w:rsidR="00C1499C" w:rsidRDefault="005B0362">
              <w:pPr>
                <w:pStyle w:val="TOC1"/>
                <w:rPr>
                  <w:rFonts w:asciiTheme="minorHAnsi" w:eastAsiaTheme="minorEastAsia" w:hAnsiTheme="minorHAnsi" w:cstheme="minorBidi"/>
                  <w:b w:val="0"/>
                  <w:noProof/>
                  <w:sz w:val="22"/>
                  <w:szCs w:val="22"/>
                  <w:lang w:val="en-AU" w:eastAsia="en-AU"/>
                </w:rPr>
              </w:pPr>
              <w:hyperlink w:anchor="_Toc9604491" w:history="1">
                <w:r w:rsidR="00C1499C" w:rsidRPr="00A02E1B">
                  <w:rPr>
                    <w:rStyle w:val="Hyperlink"/>
                    <w:noProof/>
                  </w:rPr>
                  <w:t>Appendix B: Review submissions</w:t>
                </w:r>
                <w:r w:rsidR="00C1499C">
                  <w:rPr>
                    <w:noProof/>
                    <w:webHidden/>
                  </w:rPr>
                  <w:tab/>
                </w:r>
                <w:r w:rsidR="00C1499C">
                  <w:rPr>
                    <w:noProof/>
                    <w:webHidden/>
                  </w:rPr>
                  <w:fldChar w:fldCharType="begin"/>
                </w:r>
                <w:r w:rsidR="00C1499C">
                  <w:rPr>
                    <w:noProof/>
                    <w:webHidden/>
                  </w:rPr>
                  <w:instrText xml:space="preserve"> PAGEREF _Toc9604491 \h </w:instrText>
                </w:r>
                <w:r w:rsidR="00C1499C">
                  <w:rPr>
                    <w:noProof/>
                    <w:webHidden/>
                  </w:rPr>
                </w:r>
                <w:r w:rsidR="00C1499C">
                  <w:rPr>
                    <w:noProof/>
                    <w:webHidden/>
                  </w:rPr>
                  <w:fldChar w:fldCharType="separate"/>
                </w:r>
                <w:r w:rsidR="00C1499C">
                  <w:rPr>
                    <w:noProof/>
                    <w:webHidden/>
                  </w:rPr>
                  <w:t>64</w:t>
                </w:r>
                <w:r w:rsidR="00C1499C">
                  <w:rPr>
                    <w:noProof/>
                    <w:webHidden/>
                  </w:rPr>
                  <w:fldChar w:fldCharType="end"/>
                </w:r>
              </w:hyperlink>
            </w:p>
            <w:p w14:paraId="10A1D3D1" w14:textId="3433DFC7" w:rsidR="00C1499C" w:rsidRDefault="005B0362">
              <w:pPr>
                <w:pStyle w:val="TOC1"/>
                <w:rPr>
                  <w:rFonts w:asciiTheme="minorHAnsi" w:eastAsiaTheme="minorEastAsia" w:hAnsiTheme="minorHAnsi" w:cstheme="minorBidi"/>
                  <w:b w:val="0"/>
                  <w:noProof/>
                  <w:sz w:val="22"/>
                  <w:szCs w:val="22"/>
                  <w:lang w:val="en-AU" w:eastAsia="en-AU"/>
                </w:rPr>
              </w:pPr>
              <w:hyperlink w:anchor="_Toc9604492" w:history="1">
                <w:r w:rsidR="00C1499C" w:rsidRPr="00A02E1B">
                  <w:rPr>
                    <w:rStyle w:val="Hyperlink"/>
                    <w:noProof/>
                  </w:rPr>
                  <w:t>Appendix C: Host plants for BMSB</w:t>
                </w:r>
                <w:r w:rsidR="00C1499C">
                  <w:rPr>
                    <w:noProof/>
                    <w:webHidden/>
                  </w:rPr>
                  <w:tab/>
                </w:r>
                <w:r w:rsidR="00C1499C">
                  <w:rPr>
                    <w:noProof/>
                    <w:webHidden/>
                  </w:rPr>
                  <w:fldChar w:fldCharType="begin"/>
                </w:r>
                <w:r w:rsidR="00C1499C">
                  <w:rPr>
                    <w:noProof/>
                    <w:webHidden/>
                  </w:rPr>
                  <w:instrText xml:space="preserve"> PAGEREF _Toc9604492 \h </w:instrText>
                </w:r>
                <w:r w:rsidR="00C1499C">
                  <w:rPr>
                    <w:noProof/>
                    <w:webHidden/>
                  </w:rPr>
                </w:r>
                <w:r w:rsidR="00C1499C">
                  <w:rPr>
                    <w:noProof/>
                    <w:webHidden/>
                  </w:rPr>
                  <w:fldChar w:fldCharType="separate"/>
                </w:r>
                <w:r w:rsidR="00C1499C">
                  <w:rPr>
                    <w:noProof/>
                    <w:webHidden/>
                  </w:rPr>
                  <w:t>65</w:t>
                </w:r>
                <w:r w:rsidR="00C1499C">
                  <w:rPr>
                    <w:noProof/>
                    <w:webHidden/>
                  </w:rPr>
                  <w:fldChar w:fldCharType="end"/>
                </w:r>
              </w:hyperlink>
            </w:p>
            <w:p w14:paraId="2B47B8FE" w14:textId="451CA012" w:rsidR="00C1499C" w:rsidRDefault="005B0362">
              <w:pPr>
                <w:pStyle w:val="TOC1"/>
                <w:rPr>
                  <w:rFonts w:asciiTheme="minorHAnsi" w:eastAsiaTheme="minorEastAsia" w:hAnsiTheme="minorHAnsi" w:cstheme="minorBidi"/>
                  <w:b w:val="0"/>
                  <w:noProof/>
                  <w:sz w:val="22"/>
                  <w:szCs w:val="22"/>
                  <w:lang w:val="en-AU" w:eastAsia="en-AU"/>
                </w:rPr>
              </w:pPr>
              <w:hyperlink w:anchor="_Toc9604493" w:history="1">
                <w:r w:rsidR="00C1499C" w:rsidRPr="00A02E1B">
                  <w:rPr>
                    <w:rStyle w:val="Hyperlink"/>
                    <w:noProof/>
                  </w:rPr>
                  <w:t>Appendix D: Tariff chapters of imported goods targeted as BMSB high-risk or risk, 2018</w:t>
                </w:r>
                <w:r w:rsidR="00C1499C" w:rsidRPr="00A02E1B">
                  <w:rPr>
                    <w:rStyle w:val="Hyperlink"/>
                    <w:rFonts w:ascii="Calibri" w:hAnsi="Calibri"/>
                    <w:noProof/>
                  </w:rPr>
                  <w:t>–19</w:t>
                </w:r>
                <w:r w:rsidR="00C1499C">
                  <w:rPr>
                    <w:noProof/>
                    <w:webHidden/>
                  </w:rPr>
                  <w:tab/>
                </w:r>
                <w:r w:rsidR="00C1499C">
                  <w:rPr>
                    <w:noProof/>
                    <w:webHidden/>
                  </w:rPr>
                  <w:fldChar w:fldCharType="begin"/>
                </w:r>
                <w:r w:rsidR="00C1499C">
                  <w:rPr>
                    <w:noProof/>
                    <w:webHidden/>
                  </w:rPr>
                  <w:instrText xml:space="preserve"> PAGEREF _Toc9604493 \h </w:instrText>
                </w:r>
                <w:r w:rsidR="00C1499C">
                  <w:rPr>
                    <w:noProof/>
                    <w:webHidden/>
                  </w:rPr>
                </w:r>
                <w:r w:rsidR="00C1499C">
                  <w:rPr>
                    <w:noProof/>
                    <w:webHidden/>
                  </w:rPr>
                  <w:fldChar w:fldCharType="separate"/>
                </w:r>
                <w:r w:rsidR="00C1499C">
                  <w:rPr>
                    <w:noProof/>
                    <w:webHidden/>
                  </w:rPr>
                  <w:t>69</w:t>
                </w:r>
                <w:r w:rsidR="00C1499C">
                  <w:rPr>
                    <w:noProof/>
                    <w:webHidden/>
                  </w:rPr>
                  <w:fldChar w:fldCharType="end"/>
                </w:r>
              </w:hyperlink>
            </w:p>
            <w:p w14:paraId="7990A75C" w14:textId="7635B704" w:rsidR="00C1499C" w:rsidRDefault="005B0362">
              <w:pPr>
                <w:pStyle w:val="TOC1"/>
                <w:rPr>
                  <w:rFonts w:asciiTheme="minorHAnsi" w:eastAsiaTheme="minorEastAsia" w:hAnsiTheme="minorHAnsi" w:cstheme="minorBidi"/>
                  <w:b w:val="0"/>
                  <w:noProof/>
                  <w:sz w:val="22"/>
                  <w:szCs w:val="22"/>
                  <w:lang w:val="en-AU" w:eastAsia="en-AU"/>
                </w:rPr>
              </w:pPr>
              <w:hyperlink w:anchor="_Toc9604494" w:history="1">
                <w:r w:rsidR="00C1499C" w:rsidRPr="00A02E1B">
                  <w:rPr>
                    <w:rStyle w:val="Hyperlink"/>
                    <w:noProof/>
                  </w:rPr>
                  <w:t xml:space="preserve">Appendix E: Industry advice notices, December 2014 </w:t>
                </w:r>
                <w:r w:rsidR="00C1499C" w:rsidRPr="00A02E1B">
                  <w:rPr>
                    <w:rStyle w:val="Hyperlink"/>
                    <w:noProof/>
                  </w:rPr>
                  <w:sym w:font="Symbol" w:char="F02D"/>
                </w:r>
                <w:r w:rsidR="00C1499C" w:rsidRPr="00A02E1B">
                  <w:rPr>
                    <w:rStyle w:val="Hyperlink"/>
                    <w:noProof/>
                  </w:rPr>
                  <w:t xml:space="preserve"> March 2019</w:t>
                </w:r>
                <w:r w:rsidR="00C1499C">
                  <w:rPr>
                    <w:noProof/>
                    <w:webHidden/>
                  </w:rPr>
                  <w:tab/>
                </w:r>
                <w:r w:rsidR="00C1499C">
                  <w:rPr>
                    <w:noProof/>
                    <w:webHidden/>
                  </w:rPr>
                  <w:fldChar w:fldCharType="begin"/>
                </w:r>
                <w:r w:rsidR="00C1499C">
                  <w:rPr>
                    <w:noProof/>
                    <w:webHidden/>
                  </w:rPr>
                  <w:instrText xml:space="preserve"> PAGEREF _Toc9604494 \h </w:instrText>
                </w:r>
                <w:r w:rsidR="00C1499C">
                  <w:rPr>
                    <w:noProof/>
                    <w:webHidden/>
                  </w:rPr>
                </w:r>
                <w:r w:rsidR="00C1499C">
                  <w:rPr>
                    <w:noProof/>
                    <w:webHidden/>
                  </w:rPr>
                  <w:fldChar w:fldCharType="separate"/>
                </w:r>
                <w:r w:rsidR="00C1499C">
                  <w:rPr>
                    <w:noProof/>
                    <w:webHidden/>
                  </w:rPr>
                  <w:t>71</w:t>
                </w:r>
                <w:r w:rsidR="00C1499C">
                  <w:rPr>
                    <w:noProof/>
                    <w:webHidden/>
                  </w:rPr>
                  <w:fldChar w:fldCharType="end"/>
                </w:r>
              </w:hyperlink>
            </w:p>
            <w:p w14:paraId="3D717260" w14:textId="05BB048D" w:rsidR="00C1499C" w:rsidRDefault="005B0362">
              <w:pPr>
                <w:pStyle w:val="TOC1"/>
                <w:rPr>
                  <w:rFonts w:asciiTheme="minorHAnsi" w:eastAsiaTheme="minorEastAsia" w:hAnsiTheme="minorHAnsi" w:cstheme="minorBidi"/>
                  <w:b w:val="0"/>
                  <w:noProof/>
                  <w:sz w:val="22"/>
                  <w:szCs w:val="22"/>
                  <w:lang w:val="en-AU" w:eastAsia="en-AU"/>
                </w:rPr>
              </w:pPr>
              <w:hyperlink w:anchor="_Toc9604495" w:history="1">
                <w:r w:rsidR="00C1499C" w:rsidRPr="00A02E1B">
                  <w:rPr>
                    <w:rStyle w:val="Hyperlink"/>
                    <w:noProof/>
                  </w:rPr>
                  <w:t>Glossary</w:t>
                </w:r>
                <w:r w:rsidR="00C1499C">
                  <w:rPr>
                    <w:noProof/>
                    <w:webHidden/>
                  </w:rPr>
                  <w:tab/>
                </w:r>
                <w:r w:rsidR="00C1499C">
                  <w:rPr>
                    <w:noProof/>
                    <w:webHidden/>
                  </w:rPr>
                  <w:fldChar w:fldCharType="begin"/>
                </w:r>
                <w:r w:rsidR="00C1499C">
                  <w:rPr>
                    <w:noProof/>
                    <w:webHidden/>
                  </w:rPr>
                  <w:instrText xml:space="preserve"> PAGEREF _Toc9604495 \h </w:instrText>
                </w:r>
                <w:r w:rsidR="00C1499C">
                  <w:rPr>
                    <w:noProof/>
                    <w:webHidden/>
                  </w:rPr>
                </w:r>
                <w:r w:rsidR="00C1499C">
                  <w:rPr>
                    <w:noProof/>
                    <w:webHidden/>
                  </w:rPr>
                  <w:fldChar w:fldCharType="separate"/>
                </w:r>
                <w:r w:rsidR="00C1499C">
                  <w:rPr>
                    <w:noProof/>
                    <w:webHidden/>
                  </w:rPr>
                  <w:t>81</w:t>
                </w:r>
                <w:r w:rsidR="00C1499C">
                  <w:rPr>
                    <w:noProof/>
                    <w:webHidden/>
                  </w:rPr>
                  <w:fldChar w:fldCharType="end"/>
                </w:r>
              </w:hyperlink>
            </w:p>
            <w:p w14:paraId="443DB3C0" w14:textId="72AA3E81" w:rsidR="00C1499C" w:rsidRDefault="005B0362">
              <w:pPr>
                <w:pStyle w:val="TOC1"/>
                <w:rPr>
                  <w:rFonts w:asciiTheme="minorHAnsi" w:eastAsiaTheme="minorEastAsia" w:hAnsiTheme="minorHAnsi" w:cstheme="minorBidi"/>
                  <w:b w:val="0"/>
                  <w:noProof/>
                  <w:sz w:val="22"/>
                  <w:szCs w:val="22"/>
                  <w:lang w:val="en-AU" w:eastAsia="en-AU"/>
                </w:rPr>
              </w:pPr>
              <w:hyperlink w:anchor="_Toc9604496" w:history="1">
                <w:r w:rsidR="00C1499C" w:rsidRPr="00A02E1B">
                  <w:rPr>
                    <w:rStyle w:val="Hyperlink"/>
                    <w:noProof/>
                  </w:rPr>
                  <w:t>References</w:t>
                </w:r>
                <w:r w:rsidR="00C1499C">
                  <w:rPr>
                    <w:noProof/>
                    <w:webHidden/>
                  </w:rPr>
                  <w:tab/>
                </w:r>
                <w:r w:rsidR="00C1499C">
                  <w:rPr>
                    <w:noProof/>
                    <w:webHidden/>
                  </w:rPr>
                  <w:fldChar w:fldCharType="begin"/>
                </w:r>
                <w:r w:rsidR="00C1499C">
                  <w:rPr>
                    <w:noProof/>
                    <w:webHidden/>
                  </w:rPr>
                  <w:instrText xml:space="preserve"> PAGEREF _Toc9604496 \h </w:instrText>
                </w:r>
                <w:r w:rsidR="00C1499C">
                  <w:rPr>
                    <w:noProof/>
                    <w:webHidden/>
                  </w:rPr>
                </w:r>
                <w:r w:rsidR="00C1499C">
                  <w:rPr>
                    <w:noProof/>
                    <w:webHidden/>
                  </w:rPr>
                  <w:fldChar w:fldCharType="separate"/>
                </w:r>
                <w:r w:rsidR="00C1499C">
                  <w:rPr>
                    <w:noProof/>
                    <w:webHidden/>
                  </w:rPr>
                  <w:t>84</w:t>
                </w:r>
                <w:r w:rsidR="00C1499C">
                  <w:rPr>
                    <w:noProof/>
                    <w:webHidden/>
                  </w:rPr>
                  <w:fldChar w:fldCharType="end"/>
                </w:r>
              </w:hyperlink>
            </w:p>
            <w:p w14:paraId="18F49D06" w14:textId="77777777" w:rsidR="00667E20" w:rsidRPr="00D0566F" w:rsidRDefault="00667E20" w:rsidP="00667E20">
              <w:pPr>
                <w:spacing w:before="0" w:after="0"/>
                <w:rPr>
                  <w:lang w:val="en-AU"/>
                </w:rPr>
              </w:pPr>
              <w:r w:rsidRPr="00D0566F">
                <w:rPr>
                  <w:b/>
                  <w:bCs/>
                  <w:sz w:val="20"/>
                  <w:szCs w:val="20"/>
                  <w:lang w:val="en-AU"/>
                </w:rPr>
                <w:fldChar w:fldCharType="end"/>
              </w:r>
            </w:p>
          </w:sdtContent>
        </w:sdt>
        <w:p w14:paraId="7B38AC9E" w14:textId="77777777" w:rsidR="00667E20" w:rsidRPr="00D0566F" w:rsidRDefault="00667E20" w:rsidP="00667E20">
          <w:pPr>
            <w:pStyle w:val="TOCHeading"/>
            <w:keepNext/>
            <w:spacing w:before="180" w:line="240" w:lineRule="auto"/>
            <w:rPr>
              <w:lang w:val="en-AU"/>
            </w:rPr>
          </w:pPr>
          <w:r w:rsidRPr="00D0566F">
            <w:rPr>
              <w:lang w:val="en-AU"/>
            </w:rPr>
            <w:t>Figures</w:t>
          </w:r>
        </w:p>
        <w:p w14:paraId="76BE2221" w14:textId="2B69DEB8" w:rsidR="00C1499C" w:rsidRDefault="00667E20">
          <w:pPr>
            <w:pStyle w:val="TableofFigures"/>
            <w:tabs>
              <w:tab w:val="right" w:pos="9402"/>
            </w:tabs>
            <w:rPr>
              <w:rFonts w:asciiTheme="minorHAnsi" w:eastAsiaTheme="minorEastAsia" w:hAnsiTheme="minorHAnsi" w:cstheme="minorBidi"/>
              <w:bCs w:val="0"/>
              <w:noProof/>
              <w:sz w:val="22"/>
              <w:szCs w:val="22"/>
              <w:lang w:val="en-AU" w:eastAsia="en-AU"/>
            </w:rPr>
          </w:pPr>
          <w:r w:rsidRPr="00D0566F">
            <w:rPr>
              <w:lang w:val="en-AU"/>
            </w:rPr>
            <w:fldChar w:fldCharType="begin"/>
          </w:r>
          <w:r w:rsidRPr="00D0566F">
            <w:rPr>
              <w:lang w:val="en-AU"/>
            </w:rPr>
            <w:instrText xml:space="preserve"> TOC \h \z \t "[Basic Paragraph]" \c "Figure" </w:instrText>
          </w:r>
          <w:r w:rsidRPr="00D0566F">
            <w:rPr>
              <w:lang w:val="en-AU"/>
            </w:rPr>
            <w:fldChar w:fldCharType="separate"/>
          </w:r>
          <w:hyperlink w:anchor="_Toc9604439" w:history="1">
            <w:r w:rsidR="00C1499C" w:rsidRPr="003A565D">
              <w:rPr>
                <w:rStyle w:val="Hyperlink"/>
                <w:noProof/>
                <w:lang w:val="en-AU"/>
              </w:rPr>
              <w:t>Figure 1 Brown marmorated stink bug feeding on horticultural crops</w:t>
            </w:r>
            <w:r w:rsidR="00C1499C">
              <w:rPr>
                <w:noProof/>
                <w:webHidden/>
              </w:rPr>
              <w:tab/>
            </w:r>
            <w:r w:rsidR="00C1499C">
              <w:rPr>
                <w:noProof/>
                <w:webHidden/>
              </w:rPr>
              <w:fldChar w:fldCharType="begin"/>
            </w:r>
            <w:r w:rsidR="00C1499C">
              <w:rPr>
                <w:noProof/>
                <w:webHidden/>
              </w:rPr>
              <w:instrText xml:space="preserve"> PAGEREF _Toc9604439 \h </w:instrText>
            </w:r>
            <w:r w:rsidR="00C1499C">
              <w:rPr>
                <w:noProof/>
                <w:webHidden/>
              </w:rPr>
            </w:r>
            <w:r w:rsidR="00C1499C">
              <w:rPr>
                <w:noProof/>
                <w:webHidden/>
              </w:rPr>
              <w:fldChar w:fldCharType="separate"/>
            </w:r>
            <w:r w:rsidR="00C1499C">
              <w:rPr>
                <w:noProof/>
                <w:webHidden/>
              </w:rPr>
              <w:t>14</w:t>
            </w:r>
            <w:r w:rsidR="00C1499C">
              <w:rPr>
                <w:noProof/>
                <w:webHidden/>
              </w:rPr>
              <w:fldChar w:fldCharType="end"/>
            </w:r>
          </w:hyperlink>
        </w:p>
        <w:p w14:paraId="773049DD" w14:textId="1791F3AA" w:rsidR="00C1499C" w:rsidRDefault="005B0362">
          <w:pPr>
            <w:pStyle w:val="TableofFigures"/>
            <w:tabs>
              <w:tab w:val="right" w:pos="9402"/>
            </w:tabs>
            <w:rPr>
              <w:rFonts w:asciiTheme="minorHAnsi" w:eastAsiaTheme="minorEastAsia" w:hAnsiTheme="minorHAnsi" w:cstheme="minorBidi"/>
              <w:bCs w:val="0"/>
              <w:noProof/>
              <w:sz w:val="22"/>
              <w:szCs w:val="22"/>
              <w:lang w:val="en-AU" w:eastAsia="en-AU"/>
            </w:rPr>
          </w:pPr>
          <w:hyperlink w:anchor="_Toc9604440" w:history="1">
            <w:r w:rsidR="00C1499C" w:rsidRPr="003A565D">
              <w:rPr>
                <w:rStyle w:val="Hyperlink"/>
                <w:noProof/>
                <w:lang w:val="en-AU"/>
              </w:rPr>
              <w:t>Figure 2 Life cycle of brown marmorated stink bug in the northern hemisphere</w:t>
            </w:r>
            <w:r w:rsidR="00C1499C">
              <w:rPr>
                <w:noProof/>
                <w:webHidden/>
              </w:rPr>
              <w:tab/>
            </w:r>
            <w:r w:rsidR="00C1499C">
              <w:rPr>
                <w:noProof/>
                <w:webHidden/>
              </w:rPr>
              <w:fldChar w:fldCharType="begin"/>
            </w:r>
            <w:r w:rsidR="00C1499C">
              <w:rPr>
                <w:noProof/>
                <w:webHidden/>
              </w:rPr>
              <w:instrText xml:space="preserve"> PAGEREF _Toc9604440 \h </w:instrText>
            </w:r>
            <w:r w:rsidR="00C1499C">
              <w:rPr>
                <w:noProof/>
                <w:webHidden/>
              </w:rPr>
            </w:r>
            <w:r w:rsidR="00C1499C">
              <w:rPr>
                <w:noProof/>
                <w:webHidden/>
              </w:rPr>
              <w:fldChar w:fldCharType="separate"/>
            </w:r>
            <w:r w:rsidR="00C1499C">
              <w:rPr>
                <w:noProof/>
                <w:webHidden/>
              </w:rPr>
              <w:t>15</w:t>
            </w:r>
            <w:r w:rsidR="00C1499C">
              <w:rPr>
                <w:noProof/>
                <w:webHidden/>
              </w:rPr>
              <w:fldChar w:fldCharType="end"/>
            </w:r>
          </w:hyperlink>
        </w:p>
        <w:p w14:paraId="128EA97C" w14:textId="553D8AC9" w:rsidR="00C1499C" w:rsidRDefault="005B0362">
          <w:pPr>
            <w:pStyle w:val="TableofFigures"/>
            <w:tabs>
              <w:tab w:val="right" w:pos="9402"/>
            </w:tabs>
            <w:rPr>
              <w:rFonts w:asciiTheme="minorHAnsi" w:eastAsiaTheme="minorEastAsia" w:hAnsiTheme="minorHAnsi" w:cstheme="minorBidi"/>
              <w:bCs w:val="0"/>
              <w:noProof/>
              <w:sz w:val="22"/>
              <w:szCs w:val="22"/>
              <w:lang w:val="en-AU" w:eastAsia="en-AU"/>
            </w:rPr>
          </w:pPr>
          <w:hyperlink w:anchor="_Toc9604441" w:history="1">
            <w:r w:rsidR="00C1499C" w:rsidRPr="003A565D">
              <w:rPr>
                <w:rStyle w:val="Hyperlink"/>
                <w:noProof/>
                <w:lang w:val="en-AU"/>
              </w:rPr>
              <w:t>Figure 3 Number of live BMSB incidents by season and continent, 1 September 2004 to 7 May 2019</w:t>
            </w:r>
            <w:r w:rsidR="00C1499C">
              <w:rPr>
                <w:noProof/>
                <w:webHidden/>
              </w:rPr>
              <w:tab/>
            </w:r>
            <w:r w:rsidR="00C1499C">
              <w:rPr>
                <w:noProof/>
                <w:webHidden/>
              </w:rPr>
              <w:fldChar w:fldCharType="begin"/>
            </w:r>
            <w:r w:rsidR="00C1499C">
              <w:rPr>
                <w:noProof/>
                <w:webHidden/>
              </w:rPr>
              <w:instrText xml:space="preserve"> PAGEREF _Toc9604441 \h </w:instrText>
            </w:r>
            <w:r w:rsidR="00C1499C">
              <w:rPr>
                <w:noProof/>
                <w:webHidden/>
              </w:rPr>
            </w:r>
            <w:r w:rsidR="00C1499C">
              <w:rPr>
                <w:noProof/>
                <w:webHidden/>
              </w:rPr>
              <w:fldChar w:fldCharType="separate"/>
            </w:r>
            <w:r w:rsidR="00C1499C">
              <w:rPr>
                <w:noProof/>
                <w:webHidden/>
              </w:rPr>
              <w:t>18</w:t>
            </w:r>
            <w:r w:rsidR="00C1499C">
              <w:rPr>
                <w:noProof/>
                <w:webHidden/>
              </w:rPr>
              <w:fldChar w:fldCharType="end"/>
            </w:r>
          </w:hyperlink>
        </w:p>
        <w:p w14:paraId="0608B9D1" w14:textId="35022C8B" w:rsidR="00C1499C" w:rsidRDefault="005B0362">
          <w:pPr>
            <w:pStyle w:val="TableofFigures"/>
            <w:tabs>
              <w:tab w:val="right" w:pos="9402"/>
            </w:tabs>
            <w:rPr>
              <w:rFonts w:asciiTheme="minorHAnsi" w:eastAsiaTheme="minorEastAsia" w:hAnsiTheme="minorHAnsi" w:cstheme="minorBidi"/>
              <w:bCs w:val="0"/>
              <w:noProof/>
              <w:sz w:val="22"/>
              <w:szCs w:val="22"/>
              <w:lang w:val="en-AU" w:eastAsia="en-AU"/>
            </w:rPr>
          </w:pPr>
          <w:hyperlink w:anchor="_Toc9604442" w:history="1">
            <w:r w:rsidR="00C1499C" w:rsidRPr="003A565D">
              <w:rPr>
                <w:rStyle w:val="Hyperlink"/>
                <w:noProof/>
              </w:rPr>
              <w:t>Figure 4 BMSB detections, 2018–19 to 10 April 2019</w:t>
            </w:r>
            <w:r w:rsidR="00C1499C">
              <w:rPr>
                <w:noProof/>
                <w:webHidden/>
              </w:rPr>
              <w:tab/>
            </w:r>
            <w:r w:rsidR="00C1499C">
              <w:rPr>
                <w:noProof/>
                <w:webHidden/>
              </w:rPr>
              <w:fldChar w:fldCharType="begin"/>
            </w:r>
            <w:r w:rsidR="00C1499C">
              <w:rPr>
                <w:noProof/>
                <w:webHidden/>
              </w:rPr>
              <w:instrText xml:space="preserve"> PAGEREF _Toc9604442 \h </w:instrText>
            </w:r>
            <w:r w:rsidR="00C1499C">
              <w:rPr>
                <w:noProof/>
                <w:webHidden/>
              </w:rPr>
            </w:r>
            <w:r w:rsidR="00C1499C">
              <w:rPr>
                <w:noProof/>
                <w:webHidden/>
              </w:rPr>
              <w:fldChar w:fldCharType="separate"/>
            </w:r>
            <w:r w:rsidR="00C1499C">
              <w:rPr>
                <w:noProof/>
                <w:webHidden/>
              </w:rPr>
              <w:t>18</w:t>
            </w:r>
            <w:r w:rsidR="00C1499C">
              <w:rPr>
                <w:noProof/>
                <w:webHidden/>
              </w:rPr>
              <w:fldChar w:fldCharType="end"/>
            </w:r>
          </w:hyperlink>
        </w:p>
        <w:p w14:paraId="17CD2A25" w14:textId="2F739D13" w:rsidR="00C1499C" w:rsidRDefault="005B0362">
          <w:pPr>
            <w:pStyle w:val="TableofFigures"/>
            <w:tabs>
              <w:tab w:val="right" w:pos="9402"/>
            </w:tabs>
            <w:rPr>
              <w:rFonts w:asciiTheme="minorHAnsi" w:eastAsiaTheme="minorEastAsia" w:hAnsiTheme="minorHAnsi" w:cstheme="minorBidi"/>
              <w:bCs w:val="0"/>
              <w:noProof/>
              <w:sz w:val="22"/>
              <w:szCs w:val="22"/>
              <w:lang w:val="en-AU" w:eastAsia="en-AU"/>
            </w:rPr>
          </w:pPr>
          <w:hyperlink w:anchor="_Toc9604443" w:history="1">
            <w:r w:rsidR="00C1499C" w:rsidRPr="003A565D">
              <w:rPr>
                <w:rStyle w:val="Hyperlink"/>
                <w:noProof/>
                <w:lang w:val="en-AU" w:eastAsia="en-AU"/>
              </w:rPr>
              <w:t>Figure 5 The vehicle supply chain—an overview</w:t>
            </w:r>
            <w:r w:rsidR="00C1499C">
              <w:rPr>
                <w:noProof/>
                <w:webHidden/>
              </w:rPr>
              <w:tab/>
            </w:r>
            <w:r w:rsidR="00C1499C">
              <w:rPr>
                <w:noProof/>
                <w:webHidden/>
              </w:rPr>
              <w:fldChar w:fldCharType="begin"/>
            </w:r>
            <w:r w:rsidR="00C1499C">
              <w:rPr>
                <w:noProof/>
                <w:webHidden/>
              </w:rPr>
              <w:instrText xml:space="preserve"> PAGEREF _Toc9604443 \h </w:instrText>
            </w:r>
            <w:r w:rsidR="00C1499C">
              <w:rPr>
                <w:noProof/>
                <w:webHidden/>
              </w:rPr>
            </w:r>
            <w:r w:rsidR="00C1499C">
              <w:rPr>
                <w:noProof/>
                <w:webHidden/>
              </w:rPr>
              <w:fldChar w:fldCharType="separate"/>
            </w:r>
            <w:r w:rsidR="00C1499C">
              <w:rPr>
                <w:noProof/>
                <w:webHidden/>
              </w:rPr>
              <w:t>21</w:t>
            </w:r>
            <w:r w:rsidR="00C1499C">
              <w:rPr>
                <w:noProof/>
                <w:webHidden/>
              </w:rPr>
              <w:fldChar w:fldCharType="end"/>
            </w:r>
          </w:hyperlink>
        </w:p>
        <w:p w14:paraId="34D68F28" w14:textId="015DADCF" w:rsidR="00C1499C" w:rsidRDefault="005B0362">
          <w:pPr>
            <w:pStyle w:val="TableofFigures"/>
            <w:tabs>
              <w:tab w:val="right" w:pos="9402"/>
            </w:tabs>
            <w:rPr>
              <w:rFonts w:asciiTheme="minorHAnsi" w:eastAsiaTheme="minorEastAsia" w:hAnsiTheme="minorHAnsi" w:cstheme="minorBidi"/>
              <w:bCs w:val="0"/>
              <w:noProof/>
              <w:sz w:val="22"/>
              <w:szCs w:val="22"/>
              <w:lang w:val="en-AU" w:eastAsia="en-AU"/>
            </w:rPr>
          </w:pPr>
          <w:hyperlink w:anchor="_Toc9604444" w:history="1">
            <w:r w:rsidR="00C1499C" w:rsidRPr="003A565D">
              <w:rPr>
                <w:rStyle w:val="Hyperlink"/>
                <w:noProof/>
                <w:lang w:val="en-AU"/>
              </w:rPr>
              <w:t>Figure 6 Types of sea container consignments</w:t>
            </w:r>
            <w:r w:rsidR="00C1499C">
              <w:rPr>
                <w:noProof/>
                <w:webHidden/>
              </w:rPr>
              <w:tab/>
            </w:r>
            <w:r w:rsidR="00C1499C">
              <w:rPr>
                <w:noProof/>
                <w:webHidden/>
              </w:rPr>
              <w:fldChar w:fldCharType="begin"/>
            </w:r>
            <w:r w:rsidR="00C1499C">
              <w:rPr>
                <w:noProof/>
                <w:webHidden/>
              </w:rPr>
              <w:instrText xml:space="preserve"> PAGEREF _Toc9604444 \h </w:instrText>
            </w:r>
            <w:r w:rsidR="00C1499C">
              <w:rPr>
                <w:noProof/>
                <w:webHidden/>
              </w:rPr>
            </w:r>
            <w:r w:rsidR="00C1499C">
              <w:rPr>
                <w:noProof/>
                <w:webHidden/>
              </w:rPr>
              <w:fldChar w:fldCharType="separate"/>
            </w:r>
            <w:r w:rsidR="00C1499C">
              <w:rPr>
                <w:noProof/>
                <w:webHidden/>
              </w:rPr>
              <w:t>22</w:t>
            </w:r>
            <w:r w:rsidR="00C1499C">
              <w:rPr>
                <w:noProof/>
                <w:webHidden/>
              </w:rPr>
              <w:fldChar w:fldCharType="end"/>
            </w:r>
          </w:hyperlink>
        </w:p>
        <w:p w14:paraId="263EB079" w14:textId="01E191C1" w:rsidR="00C1499C" w:rsidRDefault="005B0362">
          <w:pPr>
            <w:pStyle w:val="TableofFigures"/>
            <w:tabs>
              <w:tab w:val="right" w:pos="9402"/>
            </w:tabs>
            <w:rPr>
              <w:rFonts w:asciiTheme="minorHAnsi" w:eastAsiaTheme="minorEastAsia" w:hAnsiTheme="minorHAnsi" w:cstheme="minorBidi"/>
              <w:bCs w:val="0"/>
              <w:noProof/>
              <w:sz w:val="22"/>
              <w:szCs w:val="22"/>
              <w:lang w:val="en-AU" w:eastAsia="en-AU"/>
            </w:rPr>
          </w:pPr>
          <w:hyperlink w:anchor="_Toc9604445" w:history="1">
            <w:r w:rsidR="00C1499C" w:rsidRPr="003A565D">
              <w:rPr>
                <w:rStyle w:val="Hyperlink"/>
                <w:noProof/>
                <w:lang w:val="en-AU"/>
              </w:rPr>
              <w:t>Figure 7 Conducting a BMSB seasonal pest inspection</w:t>
            </w:r>
            <w:r w:rsidR="00C1499C">
              <w:rPr>
                <w:noProof/>
                <w:webHidden/>
              </w:rPr>
              <w:tab/>
            </w:r>
            <w:r w:rsidR="00C1499C">
              <w:rPr>
                <w:noProof/>
                <w:webHidden/>
              </w:rPr>
              <w:fldChar w:fldCharType="begin"/>
            </w:r>
            <w:r w:rsidR="00C1499C">
              <w:rPr>
                <w:noProof/>
                <w:webHidden/>
              </w:rPr>
              <w:instrText xml:space="preserve"> PAGEREF _Toc9604445 \h </w:instrText>
            </w:r>
            <w:r w:rsidR="00C1499C">
              <w:rPr>
                <w:noProof/>
                <w:webHidden/>
              </w:rPr>
            </w:r>
            <w:r w:rsidR="00C1499C">
              <w:rPr>
                <w:noProof/>
                <w:webHidden/>
              </w:rPr>
              <w:fldChar w:fldCharType="separate"/>
            </w:r>
            <w:r w:rsidR="00C1499C">
              <w:rPr>
                <w:noProof/>
                <w:webHidden/>
              </w:rPr>
              <w:t>38</w:t>
            </w:r>
            <w:r w:rsidR="00C1499C">
              <w:rPr>
                <w:noProof/>
                <w:webHidden/>
              </w:rPr>
              <w:fldChar w:fldCharType="end"/>
            </w:r>
          </w:hyperlink>
        </w:p>
        <w:p w14:paraId="4E04DB9C" w14:textId="45A14B64" w:rsidR="00C1499C" w:rsidRDefault="005B0362">
          <w:pPr>
            <w:pStyle w:val="TableofFigures"/>
            <w:tabs>
              <w:tab w:val="right" w:pos="9402"/>
            </w:tabs>
            <w:rPr>
              <w:rFonts w:asciiTheme="minorHAnsi" w:eastAsiaTheme="minorEastAsia" w:hAnsiTheme="minorHAnsi" w:cstheme="minorBidi"/>
              <w:bCs w:val="0"/>
              <w:noProof/>
              <w:sz w:val="22"/>
              <w:szCs w:val="22"/>
              <w:lang w:val="en-AU" w:eastAsia="en-AU"/>
            </w:rPr>
          </w:pPr>
          <w:hyperlink w:anchor="_Toc9604446" w:history="1">
            <w:r w:rsidR="00C1499C" w:rsidRPr="003A565D">
              <w:rPr>
                <w:rStyle w:val="Hyperlink"/>
                <w:noProof/>
                <w:lang w:val="en-AU"/>
              </w:rPr>
              <w:t xml:space="preserve">Figure 8 Total container assessments per month, January 2017 </w:t>
            </w:r>
            <w:r w:rsidR="00C1499C" w:rsidRPr="003A565D">
              <w:rPr>
                <w:rStyle w:val="Hyperlink"/>
                <w:noProof/>
              </w:rPr>
              <w:sym w:font="Symbol" w:char="F02D"/>
            </w:r>
            <w:r w:rsidR="00C1499C" w:rsidRPr="003A565D">
              <w:rPr>
                <w:rStyle w:val="Hyperlink"/>
                <w:noProof/>
                <w:lang w:val="en-AU"/>
              </w:rPr>
              <w:t xml:space="preserve"> February 2019</w:t>
            </w:r>
            <w:r w:rsidR="00C1499C">
              <w:rPr>
                <w:noProof/>
                <w:webHidden/>
              </w:rPr>
              <w:tab/>
            </w:r>
            <w:r w:rsidR="00C1499C">
              <w:rPr>
                <w:noProof/>
                <w:webHidden/>
              </w:rPr>
              <w:fldChar w:fldCharType="begin"/>
            </w:r>
            <w:r w:rsidR="00C1499C">
              <w:rPr>
                <w:noProof/>
                <w:webHidden/>
              </w:rPr>
              <w:instrText xml:space="preserve"> PAGEREF _Toc9604446 \h </w:instrText>
            </w:r>
            <w:r w:rsidR="00C1499C">
              <w:rPr>
                <w:noProof/>
                <w:webHidden/>
              </w:rPr>
            </w:r>
            <w:r w:rsidR="00C1499C">
              <w:rPr>
                <w:noProof/>
                <w:webHidden/>
              </w:rPr>
              <w:fldChar w:fldCharType="separate"/>
            </w:r>
            <w:r w:rsidR="00C1499C">
              <w:rPr>
                <w:noProof/>
                <w:webHidden/>
              </w:rPr>
              <w:t>44</w:t>
            </w:r>
            <w:r w:rsidR="00C1499C">
              <w:rPr>
                <w:noProof/>
                <w:webHidden/>
              </w:rPr>
              <w:fldChar w:fldCharType="end"/>
            </w:r>
          </w:hyperlink>
        </w:p>
        <w:p w14:paraId="3DA6F359" w14:textId="77777777" w:rsidR="00667E20" w:rsidRPr="00D0566F" w:rsidRDefault="00667E20" w:rsidP="00667E20">
          <w:pPr>
            <w:pStyle w:val="TOCHeading"/>
            <w:keepNext/>
            <w:spacing w:before="180" w:line="240" w:lineRule="auto"/>
            <w:rPr>
              <w:lang w:val="en-AU"/>
            </w:rPr>
          </w:pPr>
          <w:r w:rsidRPr="00D0566F">
            <w:rPr>
              <w:lang w:val="en-AU"/>
            </w:rPr>
            <w:fldChar w:fldCharType="end"/>
          </w:r>
          <w:r w:rsidRPr="00D0566F">
            <w:rPr>
              <w:lang w:val="en-AU"/>
            </w:rPr>
            <w:t>Map</w:t>
          </w:r>
        </w:p>
        <w:p w14:paraId="23591905" w14:textId="2C21A3B8" w:rsidR="00C1499C" w:rsidRDefault="00667E20">
          <w:pPr>
            <w:pStyle w:val="TableofFigures"/>
            <w:tabs>
              <w:tab w:val="right" w:leader="dot" w:pos="9402"/>
            </w:tabs>
            <w:rPr>
              <w:rFonts w:asciiTheme="minorHAnsi" w:eastAsiaTheme="minorEastAsia" w:hAnsiTheme="minorHAnsi" w:cstheme="minorBidi"/>
              <w:bCs w:val="0"/>
              <w:noProof/>
              <w:sz w:val="22"/>
              <w:szCs w:val="22"/>
              <w:lang w:val="en-AU" w:eastAsia="en-AU"/>
            </w:rPr>
          </w:pPr>
          <w:r w:rsidRPr="00D0566F">
            <w:rPr>
              <w:lang w:val="en-AU"/>
            </w:rPr>
            <w:fldChar w:fldCharType="begin"/>
          </w:r>
          <w:r w:rsidRPr="00D0566F">
            <w:rPr>
              <w:lang w:val="en-AU"/>
            </w:rPr>
            <w:instrText xml:space="preserve"> TOC \h \z \c "Map" </w:instrText>
          </w:r>
          <w:r w:rsidRPr="00D0566F">
            <w:rPr>
              <w:lang w:val="en-AU"/>
            </w:rPr>
            <w:fldChar w:fldCharType="separate"/>
          </w:r>
          <w:hyperlink w:anchor="_Toc9604438" w:history="1">
            <w:r w:rsidR="00C1499C" w:rsidRPr="0066738B">
              <w:rPr>
                <w:rStyle w:val="Hyperlink"/>
                <w:noProof/>
                <w:lang w:val="en-AU"/>
              </w:rPr>
              <w:t>Map 1 Global distribution of BMSB, 2019</w:t>
            </w:r>
            <w:r w:rsidR="00C1499C">
              <w:rPr>
                <w:noProof/>
                <w:webHidden/>
              </w:rPr>
              <w:tab/>
            </w:r>
            <w:r w:rsidR="00C1499C">
              <w:rPr>
                <w:noProof/>
                <w:webHidden/>
              </w:rPr>
              <w:fldChar w:fldCharType="begin"/>
            </w:r>
            <w:r w:rsidR="00C1499C">
              <w:rPr>
                <w:noProof/>
                <w:webHidden/>
              </w:rPr>
              <w:instrText xml:space="preserve"> PAGEREF _Toc9604438 \h </w:instrText>
            </w:r>
            <w:r w:rsidR="00C1499C">
              <w:rPr>
                <w:noProof/>
                <w:webHidden/>
              </w:rPr>
            </w:r>
            <w:r w:rsidR="00C1499C">
              <w:rPr>
                <w:noProof/>
                <w:webHidden/>
              </w:rPr>
              <w:fldChar w:fldCharType="separate"/>
            </w:r>
            <w:r w:rsidR="00C1499C">
              <w:rPr>
                <w:noProof/>
                <w:webHidden/>
              </w:rPr>
              <w:t>16</w:t>
            </w:r>
            <w:r w:rsidR="00C1499C">
              <w:rPr>
                <w:noProof/>
                <w:webHidden/>
              </w:rPr>
              <w:fldChar w:fldCharType="end"/>
            </w:r>
          </w:hyperlink>
        </w:p>
        <w:p w14:paraId="4B107D3A" w14:textId="77777777" w:rsidR="00667E20" w:rsidRPr="00D0566F" w:rsidRDefault="00667E20" w:rsidP="00667E20">
          <w:pPr>
            <w:pStyle w:val="TOCHeading"/>
            <w:spacing w:before="180" w:line="240" w:lineRule="auto"/>
            <w:rPr>
              <w:lang w:val="en-AU"/>
            </w:rPr>
          </w:pPr>
          <w:r w:rsidRPr="00D0566F">
            <w:rPr>
              <w:sz w:val="20"/>
              <w:szCs w:val="20"/>
              <w:lang w:val="en-AU"/>
            </w:rPr>
            <w:fldChar w:fldCharType="end"/>
          </w:r>
          <w:r w:rsidRPr="00D0566F">
            <w:rPr>
              <w:lang w:val="en-AU"/>
            </w:rPr>
            <w:t>Tables</w:t>
          </w:r>
        </w:p>
        <w:p w14:paraId="0AC61075" w14:textId="5DA4EEE1" w:rsidR="00C1499C" w:rsidRDefault="00667E20">
          <w:pPr>
            <w:pStyle w:val="TableofFigures"/>
            <w:tabs>
              <w:tab w:val="right" w:leader="dot" w:pos="9402"/>
            </w:tabs>
            <w:rPr>
              <w:rFonts w:asciiTheme="minorHAnsi" w:eastAsiaTheme="minorEastAsia" w:hAnsiTheme="minorHAnsi" w:cstheme="minorBidi"/>
              <w:bCs w:val="0"/>
              <w:noProof/>
              <w:sz w:val="22"/>
              <w:szCs w:val="22"/>
              <w:lang w:val="en-AU" w:eastAsia="en-AU"/>
            </w:rPr>
          </w:pPr>
          <w:r w:rsidRPr="00D0566F">
            <w:rPr>
              <w:b/>
              <w:bCs w:val="0"/>
              <w:lang w:val="en-AU"/>
            </w:rPr>
            <w:fldChar w:fldCharType="begin"/>
          </w:r>
          <w:r w:rsidRPr="00D0566F">
            <w:rPr>
              <w:b/>
              <w:bCs w:val="0"/>
              <w:lang w:val="en-AU"/>
            </w:rPr>
            <w:instrText xml:space="preserve"> TOC \h \z \c "Table" </w:instrText>
          </w:r>
          <w:r w:rsidRPr="00D0566F">
            <w:rPr>
              <w:b/>
              <w:bCs w:val="0"/>
              <w:lang w:val="en-AU"/>
            </w:rPr>
            <w:fldChar w:fldCharType="separate"/>
          </w:r>
          <w:hyperlink w:anchor="_Toc9604433" w:history="1">
            <w:r w:rsidR="00C1499C" w:rsidRPr="00FD18A8">
              <w:rPr>
                <w:rStyle w:val="Hyperlink"/>
                <w:noProof/>
                <w:lang w:val="en-AU"/>
              </w:rPr>
              <w:t>Table 1 At-border and post-border BMSB detections, 2018–19 to 10 April 2019</w:t>
            </w:r>
            <w:r w:rsidR="00C1499C">
              <w:rPr>
                <w:noProof/>
                <w:webHidden/>
              </w:rPr>
              <w:tab/>
            </w:r>
            <w:r w:rsidR="00C1499C">
              <w:rPr>
                <w:noProof/>
                <w:webHidden/>
              </w:rPr>
              <w:fldChar w:fldCharType="begin"/>
            </w:r>
            <w:r w:rsidR="00C1499C">
              <w:rPr>
                <w:noProof/>
                <w:webHidden/>
              </w:rPr>
              <w:instrText xml:space="preserve"> PAGEREF _Toc9604433 \h </w:instrText>
            </w:r>
            <w:r w:rsidR="00C1499C">
              <w:rPr>
                <w:noProof/>
                <w:webHidden/>
              </w:rPr>
            </w:r>
            <w:r w:rsidR="00C1499C">
              <w:rPr>
                <w:noProof/>
                <w:webHidden/>
              </w:rPr>
              <w:fldChar w:fldCharType="separate"/>
            </w:r>
            <w:r w:rsidR="00C1499C">
              <w:rPr>
                <w:noProof/>
                <w:webHidden/>
              </w:rPr>
              <w:t>19</w:t>
            </w:r>
            <w:r w:rsidR="00C1499C">
              <w:rPr>
                <w:noProof/>
                <w:webHidden/>
              </w:rPr>
              <w:fldChar w:fldCharType="end"/>
            </w:r>
          </w:hyperlink>
        </w:p>
        <w:p w14:paraId="6B71FFB0" w14:textId="1B6D2421" w:rsidR="00C1499C" w:rsidRDefault="005B0362">
          <w:pPr>
            <w:pStyle w:val="TableofFigures"/>
            <w:tabs>
              <w:tab w:val="right" w:leader="dot" w:pos="9402"/>
            </w:tabs>
            <w:rPr>
              <w:rFonts w:asciiTheme="minorHAnsi" w:eastAsiaTheme="minorEastAsia" w:hAnsiTheme="minorHAnsi" w:cstheme="minorBidi"/>
              <w:bCs w:val="0"/>
              <w:noProof/>
              <w:sz w:val="22"/>
              <w:szCs w:val="22"/>
              <w:lang w:val="en-AU" w:eastAsia="en-AU"/>
            </w:rPr>
          </w:pPr>
          <w:hyperlink w:anchor="_Toc9604434" w:history="1">
            <w:r w:rsidR="00C1499C" w:rsidRPr="00FD18A8">
              <w:rPr>
                <w:rStyle w:val="Hyperlink"/>
                <w:noProof/>
              </w:rPr>
              <w:t>Table 2 Numbers of BMSB per detection during 2018–19 season</w:t>
            </w:r>
            <w:r w:rsidR="00C1499C">
              <w:rPr>
                <w:noProof/>
                <w:webHidden/>
              </w:rPr>
              <w:tab/>
            </w:r>
            <w:r w:rsidR="00C1499C">
              <w:rPr>
                <w:noProof/>
                <w:webHidden/>
              </w:rPr>
              <w:fldChar w:fldCharType="begin"/>
            </w:r>
            <w:r w:rsidR="00C1499C">
              <w:rPr>
                <w:noProof/>
                <w:webHidden/>
              </w:rPr>
              <w:instrText xml:space="preserve"> PAGEREF _Toc9604434 \h </w:instrText>
            </w:r>
            <w:r w:rsidR="00C1499C">
              <w:rPr>
                <w:noProof/>
                <w:webHidden/>
              </w:rPr>
            </w:r>
            <w:r w:rsidR="00C1499C">
              <w:rPr>
                <w:noProof/>
                <w:webHidden/>
              </w:rPr>
              <w:fldChar w:fldCharType="separate"/>
            </w:r>
            <w:r w:rsidR="00C1499C">
              <w:rPr>
                <w:noProof/>
                <w:webHidden/>
              </w:rPr>
              <w:t>19</w:t>
            </w:r>
            <w:r w:rsidR="00C1499C">
              <w:rPr>
                <w:noProof/>
                <w:webHidden/>
              </w:rPr>
              <w:fldChar w:fldCharType="end"/>
            </w:r>
          </w:hyperlink>
        </w:p>
        <w:p w14:paraId="0F6B0311" w14:textId="450FB92A" w:rsidR="00C1499C" w:rsidRDefault="005B0362">
          <w:pPr>
            <w:pStyle w:val="TableofFigures"/>
            <w:tabs>
              <w:tab w:val="right" w:leader="dot" w:pos="9402"/>
            </w:tabs>
            <w:rPr>
              <w:rFonts w:asciiTheme="minorHAnsi" w:eastAsiaTheme="minorEastAsia" w:hAnsiTheme="minorHAnsi" w:cstheme="minorBidi"/>
              <w:bCs w:val="0"/>
              <w:noProof/>
              <w:sz w:val="22"/>
              <w:szCs w:val="22"/>
              <w:lang w:val="en-AU" w:eastAsia="en-AU"/>
            </w:rPr>
          </w:pPr>
          <w:hyperlink w:anchor="_Toc9604435" w:history="1">
            <w:r w:rsidR="00C1499C" w:rsidRPr="00FD18A8">
              <w:rPr>
                <w:rStyle w:val="Hyperlink"/>
                <w:noProof/>
                <w:lang w:val="en-AU"/>
              </w:rPr>
              <w:t>Table 3 Offshore BMSB treatment providers, by country and treatment type, 31 March 2019</w:t>
            </w:r>
            <w:r w:rsidR="00C1499C">
              <w:rPr>
                <w:noProof/>
                <w:webHidden/>
              </w:rPr>
              <w:tab/>
            </w:r>
            <w:r w:rsidR="00C1499C">
              <w:rPr>
                <w:noProof/>
                <w:webHidden/>
              </w:rPr>
              <w:fldChar w:fldCharType="begin"/>
            </w:r>
            <w:r w:rsidR="00C1499C">
              <w:rPr>
                <w:noProof/>
                <w:webHidden/>
              </w:rPr>
              <w:instrText xml:space="preserve"> PAGEREF _Toc9604435 \h </w:instrText>
            </w:r>
            <w:r w:rsidR="00C1499C">
              <w:rPr>
                <w:noProof/>
                <w:webHidden/>
              </w:rPr>
            </w:r>
            <w:r w:rsidR="00C1499C">
              <w:rPr>
                <w:noProof/>
                <w:webHidden/>
              </w:rPr>
              <w:fldChar w:fldCharType="separate"/>
            </w:r>
            <w:r w:rsidR="00C1499C">
              <w:rPr>
                <w:noProof/>
                <w:webHidden/>
              </w:rPr>
              <w:t>31</w:t>
            </w:r>
            <w:r w:rsidR="00C1499C">
              <w:rPr>
                <w:noProof/>
                <w:webHidden/>
              </w:rPr>
              <w:fldChar w:fldCharType="end"/>
            </w:r>
          </w:hyperlink>
        </w:p>
        <w:p w14:paraId="17616E08" w14:textId="073F5C6C" w:rsidR="00C1499C" w:rsidRDefault="005B0362">
          <w:pPr>
            <w:pStyle w:val="TableofFigures"/>
            <w:tabs>
              <w:tab w:val="right" w:leader="dot" w:pos="9402"/>
            </w:tabs>
            <w:rPr>
              <w:rFonts w:asciiTheme="minorHAnsi" w:eastAsiaTheme="minorEastAsia" w:hAnsiTheme="minorHAnsi" w:cstheme="minorBidi"/>
              <w:bCs w:val="0"/>
              <w:noProof/>
              <w:sz w:val="22"/>
              <w:szCs w:val="22"/>
              <w:lang w:val="en-AU" w:eastAsia="en-AU"/>
            </w:rPr>
          </w:pPr>
          <w:hyperlink w:anchor="_Toc9604436" w:history="1">
            <w:r w:rsidR="00C1499C" w:rsidRPr="00FD18A8">
              <w:rPr>
                <w:rStyle w:val="Hyperlink"/>
                <w:noProof/>
                <w:lang w:val="en-AU"/>
              </w:rPr>
              <w:t>Table 4 Onshore approved arrangement treatment provision, April 2019</w:t>
            </w:r>
            <w:r w:rsidR="00C1499C">
              <w:rPr>
                <w:noProof/>
                <w:webHidden/>
              </w:rPr>
              <w:tab/>
            </w:r>
            <w:r w:rsidR="00C1499C">
              <w:rPr>
                <w:noProof/>
                <w:webHidden/>
              </w:rPr>
              <w:fldChar w:fldCharType="begin"/>
            </w:r>
            <w:r w:rsidR="00C1499C">
              <w:rPr>
                <w:noProof/>
                <w:webHidden/>
              </w:rPr>
              <w:instrText xml:space="preserve"> PAGEREF _Toc9604436 \h </w:instrText>
            </w:r>
            <w:r w:rsidR="00C1499C">
              <w:rPr>
                <w:noProof/>
                <w:webHidden/>
              </w:rPr>
            </w:r>
            <w:r w:rsidR="00C1499C">
              <w:rPr>
                <w:noProof/>
                <w:webHidden/>
              </w:rPr>
              <w:fldChar w:fldCharType="separate"/>
            </w:r>
            <w:r w:rsidR="00C1499C">
              <w:rPr>
                <w:noProof/>
                <w:webHidden/>
              </w:rPr>
              <w:t>34</w:t>
            </w:r>
            <w:r w:rsidR="00C1499C">
              <w:rPr>
                <w:noProof/>
                <w:webHidden/>
              </w:rPr>
              <w:fldChar w:fldCharType="end"/>
            </w:r>
          </w:hyperlink>
        </w:p>
        <w:p w14:paraId="0FC6EDFE" w14:textId="24C95EBF" w:rsidR="00C1499C" w:rsidRDefault="005B0362">
          <w:pPr>
            <w:pStyle w:val="TableofFigures"/>
            <w:tabs>
              <w:tab w:val="right" w:leader="dot" w:pos="9402"/>
            </w:tabs>
            <w:rPr>
              <w:rFonts w:asciiTheme="minorHAnsi" w:eastAsiaTheme="minorEastAsia" w:hAnsiTheme="minorHAnsi" w:cstheme="minorBidi"/>
              <w:bCs w:val="0"/>
              <w:noProof/>
              <w:sz w:val="22"/>
              <w:szCs w:val="22"/>
              <w:lang w:val="en-AU" w:eastAsia="en-AU"/>
            </w:rPr>
          </w:pPr>
          <w:hyperlink w:anchor="_Toc9604437" w:history="1">
            <w:r w:rsidR="00C1499C" w:rsidRPr="00FD18A8">
              <w:rPr>
                <w:rStyle w:val="Hyperlink"/>
                <w:noProof/>
                <w:lang w:val="en-AU"/>
              </w:rPr>
              <w:t>Table 5 Vessel BMSB risk management measures, 2018–19 and 2019–20 seasons</w:t>
            </w:r>
            <w:r w:rsidR="00C1499C">
              <w:rPr>
                <w:noProof/>
                <w:webHidden/>
              </w:rPr>
              <w:tab/>
            </w:r>
            <w:r w:rsidR="00C1499C">
              <w:rPr>
                <w:noProof/>
                <w:webHidden/>
              </w:rPr>
              <w:fldChar w:fldCharType="begin"/>
            </w:r>
            <w:r w:rsidR="00C1499C">
              <w:rPr>
                <w:noProof/>
                <w:webHidden/>
              </w:rPr>
              <w:instrText xml:space="preserve"> PAGEREF _Toc9604437 \h </w:instrText>
            </w:r>
            <w:r w:rsidR="00C1499C">
              <w:rPr>
                <w:noProof/>
                <w:webHidden/>
              </w:rPr>
            </w:r>
            <w:r w:rsidR="00C1499C">
              <w:rPr>
                <w:noProof/>
                <w:webHidden/>
              </w:rPr>
              <w:fldChar w:fldCharType="separate"/>
            </w:r>
            <w:r w:rsidR="00C1499C">
              <w:rPr>
                <w:noProof/>
                <w:webHidden/>
              </w:rPr>
              <w:t>50</w:t>
            </w:r>
            <w:r w:rsidR="00C1499C">
              <w:rPr>
                <w:noProof/>
                <w:webHidden/>
              </w:rPr>
              <w:fldChar w:fldCharType="end"/>
            </w:r>
          </w:hyperlink>
        </w:p>
        <w:p w14:paraId="325830A0" w14:textId="77777777" w:rsidR="00667E20" w:rsidRPr="00D0566F" w:rsidRDefault="00667E20" w:rsidP="00667E20">
          <w:pPr>
            <w:pStyle w:val="TOCHeading"/>
            <w:spacing w:before="180" w:line="240" w:lineRule="auto"/>
            <w:rPr>
              <w:lang w:val="en-AU"/>
            </w:rPr>
          </w:pPr>
          <w:r w:rsidRPr="00D0566F">
            <w:rPr>
              <w:b w:val="0"/>
              <w:bCs/>
              <w:lang w:val="en-AU"/>
            </w:rPr>
            <w:fldChar w:fldCharType="end"/>
          </w:r>
          <w:r w:rsidRPr="00D0566F">
            <w:rPr>
              <w:lang w:val="en-AU"/>
            </w:rPr>
            <w:t>Boxes</w:t>
          </w:r>
        </w:p>
        <w:p w14:paraId="157B62E3" w14:textId="0061BBA3" w:rsidR="00C1499C" w:rsidRDefault="00667E20">
          <w:pPr>
            <w:pStyle w:val="TableofFigures"/>
            <w:tabs>
              <w:tab w:val="right" w:leader="dot" w:pos="9402"/>
            </w:tabs>
            <w:rPr>
              <w:rFonts w:asciiTheme="minorHAnsi" w:eastAsiaTheme="minorEastAsia" w:hAnsiTheme="minorHAnsi" w:cstheme="minorBidi"/>
              <w:bCs w:val="0"/>
              <w:noProof/>
              <w:sz w:val="22"/>
              <w:szCs w:val="22"/>
              <w:lang w:val="en-AU" w:eastAsia="en-AU"/>
            </w:rPr>
          </w:pPr>
          <w:r w:rsidRPr="00D0566F">
            <w:rPr>
              <w:lang w:val="en-AU"/>
            </w:rPr>
            <w:fldChar w:fldCharType="begin"/>
          </w:r>
          <w:r w:rsidRPr="00D0566F">
            <w:rPr>
              <w:lang w:val="en-AU"/>
            </w:rPr>
            <w:instrText xml:space="preserve"> TOC \h \z \t "Box Heading" \c </w:instrText>
          </w:r>
          <w:r w:rsidRPr="00D0566F">
            <w:rPr>
              <w:lang w:val="en-AU"/>
            </w:rPr>
            <w:fldChar w:fldCharType="separate"/>
          </w:r>
          <w:hyperlink w:anchor="_Toc9604431" w:history="1">
            <w:r w:rsidR="00C1499C" w:rsidRPr="00C6565C">
              <w:rPr>
                <w:rStyle w:val="Hyperlink"/>
                <w:rFonts w:cstheme="minorHAnsi"/>
                <w:noProof/>
                <w:lang w:val="en-AU"/>
              </w:rPr>
              <w:t>Box 1 Heavily BMSB-infested ship arrives in Brisbane from USA</w:t>
            </w:r>
            <w:r w:rsidR="00C1499C">
              <w:rPr>
                <w:noProof/>
                <w:webHidden/>
              </w:rPr>
              <w:tab/>
            </w:r>
            <w:r w:rsidR="00C1499C">
              <w:rPr>
                <w:noProof/>
                <w:webHidden/>
              </w:rPr>
              <w:fldChar w:fldCharType="begin"/>
            </w:r>
            <w:r w:rsidR="00C1499C">
              <w:rPr>
                <w:noProof/>
                <w:webHidden/>
              </w:rPr>
              <w:instrText xml:space="preserve"> PAGEREF _Toc9604431 \h </w:instrText>
            </w:r>
            <w:r w:rsidR="00C1499C">
              <w:rPr>
                <w:noProof/>
                <w:webHidden/>
              </w:rPr>
            </w:r>
            <w:r w:rsidR="00C1499C">
              <w:rPr>
                <w:noProof/>
                <w:webHidden/>
              </w:rPr>
              <w:fldChar w:fldCharType="separate"/>
            </w:r>
            <w:r w:rsidR="00C1499C">
              <w:rPr>
                <w:noProof/>
                <w:webHidden/>
              </w:rPr>
              <w:t>25</w:t>
            </w:r>
            <w:r w:rsidR="00C1499C">
              <w:rPr>
                <w:noProof/>
                <w:webHidden/>
              </w:rPr>
              <w:fldChar w:fldCharType="end"/>
            </w:r>
          </w:hyperlink>
        </w:p>
        <w:p w14:paraId="398D64D3" w14:textId="40680C8B" w:rsidR="00C1499C" w:rsidRDefault="005B0362">
          <w:pPr>
            <w:pStyle w:val="TableofFigures"/>
            <w:tabs>
              <w:tab w:val="right" w:leader="dot" w:pos="9402"/>
            </w:tabs>
            <w:rPr>
              <w:rFonts w:asciiTheme="minorHAnsi" w:eastAsiaTheme="minorEastAsia" w:hAnsiTheme="minorHAnsi" w:cstheme="minorBidi"/>
              <w:bCs w:val="0"/>
              <w:noProof/>
              <w:sz w:val="22"/>
              <w:szCs w:val="22"/>
              <w:lang w:val="en-AU" w:eastAsia="en-AU"/>
            </w:rPr>
          </w:pPr>
          <w:hyperlink w:anchor="_Toc9604432" w:history="1">
            <w:r w:rsidR="00C1499C" w:rsidRPr="00C6565C">
              <w:rPr>
                <w:rStyle w:val="Hyperlink"/>
                <w:noProof/>
                <w:lang w:val="en-AU"/>
              </w:rPr>
              <w:t>Box 2 Vessels infested with BMSB ordered to leave Australian waters, 2018</w:t>
            </w:r>
            <w:r w:rsidR="00C1499C" w:rsidRPr="00C6565C">
              <w:rPr>
                <w:rStyle w:val="Hyperlink"/>
                <w:rFonts w:ascii="Calibri" w:hAnsi="Calibri"/>
                <w:noProof/>
                <w:lang w:val="en-AU"/>
              </w:rPr>
              <w:t>–19 season</w:t>
            </w:r>
            <w:r w:rsidR="00C1499C">
              <w:rPr>
                <w:noProof/>
                <w:webHidden/>
              </w:rPr>
              <w:tab/>
            </w:r>
            <w:r w:rsidR="00C1499C">
              <w:rPr>
                <w:noProof/>
                <w:webHidden/>
              </w:rPr>
              <w:fldChar w:fldCharType="begin"/>
            </w:r>
            <w:r w:rsidR="00C1499C">
              <w:rPr>
                <w:noProof/>
                <w:webHidden/>
              </w:rPr>
              <w:instrText xml:space="preserve"> PAGEREF _Toc9604432 \h </w:instrText>
            </w:r>
            <w:r w:rsidR="00C1499C">
              <w:rPr>
                <w:noProof/>
                <w:webHidden/>
              </w:rPr>
            </w:r>
            <w:r w:rsidR="00C1499C">
              <w:rPr>
                <w:noProof/>
                <w:webHidden/>
              </w:rPr>
              <w:fldChar w:fldCharType="separate"/>
            </w:r>
            <w:r w:rsidR="00C1499C">
              <w:rPr>
                <w:noProof/>
                <w:webHidden/>
              </w:rPr>
              <w:t>40</w:t>
            </w:r>
            <w:r w:rsidR="00C1499C">
              <w:rPr>
                <w:noProof/>
                <w:webHidden/>
              </w:rPr>
              <w:fldChar w:fldCharType="end"/>
            </w:r>
          </w:hyperlink>
        </w:p>
        <w:p w14:paraId="563537A5" w14:textId="580BEFCE" w:rsidR="00A61C49" w:rsidRPr="00D0566F" w:rsidRDefault="00667E20" w:rsidP="00D362D4">
          <w:pPr>
            <w:pStyle w:val="TOCHeading"/>
            <w:rPr>
              <w:lang w:val="en-AU"/>
            </w:rPr>
            <w:sectPr w:rsidR="00A61C49" w:rsidRPr="00D0566F" w:rsidSect="008B5B64">
              <w:headerReference w:type="default" r:id="rId21"/>
              <w:footerReference w:type="default" r:id="rId22"/>
              <w:endnotePr>
                <w:numFmt w:val="decimal"/>
              </w:endnotePr>
              <w:pgSz w:w="11906" w:h="16838" w:code="9"/>
              <w:pgMar w:top="1134" w:right="1247" w:bottom="1134" w:left="1247" w:header="567" w:footer="425" w:gutter="0"/>
              <w:pgNumType w:fmt="lowerRoman" w:start="1"/>
              <w:cols w:space="708"/>
              <w:titlePg/>
              <w:docGrid w:linePitch="360"/>
            </w:sectPr>
          </w:pPr>
          <w:r w:rsidRPr="00D0566F">
            <w:rPr>
              <w:lang w:val="en-AU"/>
            </w:rPr>
            <w:fldChar w:fldCharType="end"/>
          </w:r>
        </w:p>
      </w:sdtContent>
    </w:sdt>
    <w:p w14:paraId="35A9F8DA" w14:textId="77777777" w:rsidR="00AB0E44" w:rsidRPr="00D0566F" w:rsidRDefault="00361FA3" w:rsidP="00CE4CAF">
      <w:pPr>
        <w:pStyle w:val="Heading2"/>
        <w:numPr>
          <w:ilvl w:val="0"/>
          <w:numId w:val="0"/>
        </w:numPr>
      </w:pPr>
      <w:bookmarkStart w:id="0" w:name="_Toc9604290"/>
      <w:bookmarkStart w:id="1" w:name="_Toc9604447"/>
      <w:r w:rsidRPr="00D0566F">
        <w:t>Review process</w:t>
      </w:r>
      <w:bookmarkEnd w:id="0"/>
      <w:bookmarkEnd w:id="1"/>
    </w:p>
    <w:p w14:paraId="54BC8C8D" w14:textId="77777777" w:rsidR="00AB0E44" w:rsidRPr="00D0566F" w:rsidRDefault="00361FA3" w:rsidP="001269B4">
      <w:pPr>
        <w:pStyle w:val="Heading3"/>
        <w:numPr>
          <w:ilvl w:val="0"/>
          <w:numId w:val="0"/>
        </w:numPr>
      </w:pPr>
      <w:bookmarkStart w:id="2" w:name="_Toc9604291"/>
      <w:bookmarkStart w:id="3" w:name="_Toc9604448"/>
      <w:r w:rsidRPr="00D0566F">
        <w:t>Purpose</w:t>
      </w:r>
      <w:bookmarkEnd w:id="2"/>
      <w:bookmarkEnd w:id="3"/>
    </w:p>
    <w:p w14:paraId="28941254" w14:textId="0D0129A4" w:rsidR="000C46A1" w:rsidRPr="00D0566F" w:rsidRDefault="000C46A1" w:rsidP="00402008">
      <w:pPr>
        <w:rPr>
          <w:lang w:val="en-AU"/>
        </w:rPr>
      </w:pPr>
      <w:r w:rsidRPr="00D0566F">
        <w:rPr>
          <w:lang w:val="en-AU"/>
        </w:rPr>
        <w:t>On 15 January 2019</w:t>
      </w:r>
      <w:r w:rsidR="00CE2401" w:rsidRPr="00D0566F">
        <w:rPr>
          <w:lang w:val="en-AU"/>
        </w:rPr>
        <w:t>,</w:t>
      </w:r>
      <w:r w:rsidR="007D076A" w:rsidRPr="00D0566F">
        <w:rPr>
          <w:lang w:val="en-AU"/>
        </w:rPr>
        <w:t xml:space="preserve"> </w:t>
      </w:r>
      <w:r w:rsidRPr="00D0566F">
        <w:rPr>
          <w:lang w:val="en-AU"/>
        </w:rPr>
        <w:t xml:space="preserve">the Minister </w:t>
      </w:r>
      <w:r w:rsidR="00D362D4">
        <w:rPr>
          <w:lang w:val="en-AU"/>
        </w:rPr>
        <w:t>for</w:t>
      </w:r>
      <w:r w:rsidR="00CE2401" w:rsidRPr="00D0566F">
        <w:rPr>
          <w:lang w:val="en-AU"/>
        </w:rPr>
        <w:t xml:space="preserve"> Agriculture</w:t>
      </w:r>
      <w:r w:rsidR="00D362D4">
        <w:rPr>
          <w:lang w:val="en-AU"/>
        </w:rPr>
        <w:t xml:space="preserve"> and Water Resources</w:t>
      </w:r>
      <w:r w:rsidR="00CE2401" w:rsidRPr="00D0566F">
        <w:rPr>
          <w:lang w:val="en-AU"/>
        </w:rPr>
        <w:t xml:space="preserve"> </w:t>
      </w:r>
      <w:r w:rsidRPr="00D0566F">
        <w:rPr>
          <w:lang w:val="en-AU"/>
        </w:rPr>
        <w:t xml:space="preserve">requested the Inspector-General </w:t>
      </w:r>
      <w:r w:rsidR="00CE2401" w:rsidRPr="00D0566F">
        <w:rPr>
          <w:lang w:val="en-AU"/>
        </w:rPr>
        <w:t xml:space="preserve">of Biosecurity (IGB) </w:t>
      </w:r>
      <w:r w:rsidRPr="00D0566F">
        <w:rPr>
          <w:lang w:val="en-AU"/>
        </w:rPr>
        <w:t xml:space="preserve">to </w:t>
      </w:r>
      <w:r w:rsidR="00927BE2" w:rsidRPr="00D0566F">
        <w:rPr>
          <w:lang w:val="en-AU"/>
        </w:rPr>
        <w:t xml:space="preserve">carry out </w:t>
      </w:r>
      <w:r w:rsidR="00CE2401" w:rsidRPr="00D0566F">
        <w:rPr>
          <w:lang w:val="en-AU"/>
        </w:rPr>
        <w:t xml:space="preserve">this </w:t>
      </w:r>
      <w:r w:rsidRPr="00D0566F">
        <w:rPr>
          <w:lang w:val="en-AU"/>
        </w:rPr>
        <w:t>review</w:t>
      </w:r>
      <w:r w:rsidR="00CE2401" w:rsidRPr="00D0566F">
        <w:rPr>
          <w:lang w:val="en-AU"/>
        </w:rPr>
        <w:t xml:space="preserve">. </w:t>
      </w:r>
      <w:r w:rsidR="00A53994" w:rsidRPr="00D0566F">
        <w:rPr>
          <w:lang w:val="en-AU"/>
        </w:rPr>
        <w:t xml:space="preserve">The aim </w:t>
      </w:r>
      <w:r w:rsidR="00CE2401" w:rsidRPr="00D0566F">
        <w:rPr>
          <w:lang w:val="en-AU"/>
        </w:rPr>
        <w:t>was to assess</w:t>
      </w:r>
      <w:r w:rsidRPr="00D0566F">
        <w:rPr>
          <w:lang w:val="en-AU"/>
        </w:rPr>
        <w:t xml:space="preserve"> the effectiveness of the</w:t>
      </w:r>
      <w:r w:rsidR="00337B52" w:rsidRPr="00D0566F">
        <w:rPr>
          <w:lang w:val="en-AU"/>
        </w:rPr>
        <w:t xml:space="preserve"> Australian Government Department of Agriculture and Water Resources’ (the depa</w:t>
      </w:r>
      <w:r w:rsidR="00FA3EAC" w:rsidRPr="00D0566F">
        <w:rPr>
          <w:lang w:val="en-AU"/>
        </w:rPr>
        <w:t>r</w:t>
      </w:r>
      <w:r w:rsidR="00337B52" w:rsidRPr="00D0566F">
        <w:rPr>
          <w:lang w:val="en-AU"/>
        </w:rPr>
        <w:t>tment)</w:t>
      </w:r>
      <w:r w:rsidRPr="00D0566F">
        <w:rPr>
          <w:lang w:val="en-AU"/>
        </w:rPr>
        <w:t xml:space="preserve"> biosecurity measures to manage risks of brown marmorated stink bug (BMSB) entering Australia and </w:t>
      </w:r>
      <w:r w:rsidR="00337B52" w:rsidRPr="00D0566F">
        <w:rPr>
          <w:lang w:val="en-AU"/>
        </w:rPr>
        <w:t xml:space="preserve">determine the </w:t>
      </w:r>
      <w:r w:rsidRPr="00D0566F">
        <w:rPr>
          <w:lang w:val="en-AU"/>
        </w:rPr>
        <w:t>potential for improving efficiencies along the biosecurity continuum.</w:t>
      </w:r>
    </w:p>
    <w:p w14:paraId="538FDF3B" w14:textId="77777777" w:rsidR="000C46A1" w:rsidRPr="00D0566F" w:rsidRDefault="000C46A1" w:rsidP="00402008">
      <w:pPr>
        <w:rPr>
          <w:lang w:val="en-AU"/>
        </w:rPr>
      </w:pPr>
      <w:r w:rsidRPr="00D0566F">
        <w:rPr>
          <w:lang w:val="en-AU"/>
        </w:rPr>
        <w:t>The review examined:</w:t>
      </w:r>
    </w:p>
    <w:p w14:paraId="5173B58C" w14:textId="009B9D13" w:rsidR="000C46A1" w:rsidRPr="00D0566F" w:rsidRDefault="000C46A1" w:rsidP="00402008">
      <w:pPr>
        <w:pStyle w:val="ListParagraph"/>
        <w:numPr>
          <w:ilvl w:val="0"/>
          <w:numId w:val="22"/>
        </w:numPr>
        <w:rPr>
          <w:lang w:val="en-AU"/>
        </w:rPr>
      </w:pPr>
      <w:r w:rsidRPr="00D0566F">
        <w:rPr>
          <w:lang w:val="en-AU"/>
        </w:rPr>
        <w:t>the effectiveness of measures used by the department to manage the risks of brown marmorated stink bug (BMSB) entering Australia</w:t>
      </w:r>
    </w:p>
    <w:p w14:paraId="5F0890E7" w14:textId="6CE599AF" w:rsidR="000C46A1" w:rsidRPr="00D0566F" w:rsidRDefault="000C46A1" w:rsidP="00402008">
      <w:pPr>
        <w:pStyle w:val="ListParagraph"/>
        <w:numPr>
          <w:ilvl w:val="0"/>
          <w:numId w:val="22"/>
        </w:numPr>
        <w:rPr>
          <w:lang w:val="en-AU"/>
        </w:rPr>
      </w:pPr>
      <w:r w:rsidRPr="00D0566F">
        <w:rPr>
          <w:lang w:val="en-AU"/>
        </w:rPr>
        <w:t>the department’s engagement and consultation with industry in managing the risks</w:t>
      </w:r>
    </w:p>
    <w:p w14:paraId="2D83BBBF" w14:textId="66ABCDF9" w:rsidR="006C465F" w:rsidRPr="00D0566F" w:rsidRDefault="000C46A1" w:rsidP="00402008">
      <w:pPr>
        <w:pStyle w:val="ListParagraph"/>
        <w:numPr>
          <w:ilvl w:val="0"/>
          <w:numId w:val="22"/>
        </w:numPr>
        <w:rPr>
          <w:rFonts w:ascii="Calibri" w:hAnsi="Calibri"/>
          <w:lang w:val="en-AU"/>
        </w:rPr>
      </w:pPr>
      <w:r w:rsidRPr="00D0566F">
        <w:rPr>
          <w:lang w:val="en-AU"/>
        </w:rPr>
        <w:t>what if any improvements should be made to the current arrangements.</w:t>
      </w:r>
    </w:p>
    <w:p w14:paraId="300F7DFF" w14:textId="77777777" w:rsidR="00AB0E44" w:rsidRPr="00D0566F" w:rsidRDefault="00361FA3" w:rsidP="001269B4">
      <w:pPr>
        <w:pStyle w:val="Heading3"/>
        <w:numPr>
          <w:ilvl w:val="0"/>
          <w:numId w:val="0"/>
        </w:numPr>
      </w:pPr>
      <w:bookmarkStart w:id="4" w:name="_Toc9604292"/>
      <w:bookmarkStart w:id="5" w:name="_Toc9604449"/>
      <w:r w:rsidRPr="00D0566F">
        <w:t>Scope</w:t>
      </w:r>
      <w:bookmarkEnd w:id="4"/>
      <w:bookmarkEnd w:id="5"/>
    </w:p>
    <w:p w14:paraId="5D61682A" w14:textId="2C474B37" w:rsidR="00AB0E44" w:rsidRPr="00D0566F" w:rsidRDefault="00417111" w:rsidP="00402008">
      <w:pPr>
        <w:rPr>
          <w:rFonts w:ascii="Calibri" w:hAnsi="Calibri"/>
          <w:lang w:val="en-AU" w:eastAsia="en-AU"/>
        </w:rPr>
      </w:pPr>
      <w:r w:rsidRPr="00D0566F">
        <w:rPr>
          <w:lang w:val="en-AU" w:eastAsia="en-AU"/>
        </w:rPr>
        <w:t xml:space="preserve">The scope of this review covered operational policy and </w:t>
      </w:r>
      <w:r w:rsidR="00116C3F" w:rsidRPr="00D0566F">
        <w:rPr>
          <w:lang w:val="en-AU" w:eastAsia="en-AU"/>
        </w:rPr>
        <w:t xml:space="preserve">the </w:t>
      </w:r>
      <w:r w:rsidRPr="00D0566F">
        <w:rPr>
          <w:lang w:val="en-AU" w:eastAsia="en-AU"/>
        </w:rPr>
        <w:t>activities of the department relevant to BMSB intercepted at border</w:t>
      </w:r>
      <w:r w:rsidR="004363DB" w:rsidRPr="00D0566F">
        <w:rPr>
          <w:lang w:val="en-AU" w:eastAsia="en-AU"/>
        </w:rPr>
        <w:t>,</w:t>
      </w:r>
      <w:r w:rsidRPr="00D0566F">
        <w:rPr>
          <w:lang w:val="en-AU" w:eastAsia="en-AU"/>
        </w:rPr>
        <w:t xml:space="preserve"> and management of risks of those</w:t>
      </w:r>
      <w:r w:rsidR="004363DB" w:rsidRPr="00D0566F">
        <w:rPr>
          <w:lang w:val="en-AU" w:eastAsia="en-AU"/>
        </w:rPr>
        <w:t xml:space="preserve"> pests</w:t>
      </w:r>
      <w:r w:rsidRPr="00D0566F">
        <w:rPr>
          <w:lang w:val="en-AU" w:eastAsia="en-AU"/>
        </w:rPr>
        <w:t xml:space="preserve"> detected after release of goods from </w:t>
      </w:r>
      <w:r w:rsidR="00C737E9">
        <w:rPr>
          <w:lang w:val="en-AU" w:eastAsia="en-AU"/>
        </w:rPr>
        <w:t>biosecurity control</w:t>
      </w:r>
      <w:r w:rsidRPr="00D0566F">
        <w:rPr>
          <w:lang w:val="en-AU" w:eastAsia="en-AU"/>
        </w:rPr>
        <w:t>. It excluded the responsibilities of state/territory governments, individuals and biosecurity industry participants. The review considered:</w:t>
      </w:r>
    </w:p>
    <w:p w14:paraId="121A0CD8" w14:textId="11C17EF1" w:rsidR="000C46A1" w:rsidRPr="00D0566F" w:rsidRDefault="000C46A1" w:rsidP="00D54D48">
      <w:pPr>
        <w:pStyle w:val="ListBullet"/>
        <w:rPr>
          <w:rFonts w:ascii="Calibri" w:hAnsi="Calibri"/>
          <w:lang w:val="en-AU"/>
        </w:rPr>
      </w:pPr>
      <w:r w:rsidRPr="00D0566F">
        <w:rPr>
          <w:lang w:val="en-AU"/>
        </w:rPr>
        <w:t>governance of the current system of BMSB management, including:</w:t>
      </w:r>
    </w:p>
    <w:p w14:paraId="5C649E97" w14:textId="4BD9D7EB" w:rsidR="00E4691C" w:rsidRPr="00D0566F" w:rsidRDefault="000C46A1" w:rsidP="00402008">
      <w:pPr>
        <w:pStyle w:val="ListBullet2"/>
        <w:rPr>
          <w:lang w:val="en-AU" w:eastAsia="en-AU"/>
        </w:rPr>
      </w:pPr>
      <w:r w:rsidRPr="00D0566F">
        <w:rPr>
          <w:lang w:val="en-AU" w:eastAsia="en-AU"/>
        </w:rPr>
        <w:t xml:space="preserve">processes of </w:t>
      </w:r>
      <w:r w:rsidR="00E4691C" w:rsidRPr="00D0566F">
        <w:rPr>
          <w:lang w:val="en-AU" w:eastAsia="en-AU"/>
        </w:rPr>
        <w:t xml:space="preserve">BMSB profiling, assessment, inspection and treatment of </w:t>
      </w:r>
      <w:r w:rsidRPr="00D0566F">
        <w:rPr>
          <w:lang w:val="en-AU" w:eastAsia="en-AU"/>
        </w:rPr>
        <w:t xml:space="preserve">BMSB-infested </w:t>
      </w:r>
      <w:r w:rsidR="00E4691C" w:rsidRPr="00D0566F">
        <w:rPr>
          <w:lang w:val="en-AU" w:eastAsia="en-AU"/>
        </w:rPr>
        <w:t>conveyances and cargo arriving in Australia</w:t>
      </w:r>
    </w:p>
    <w:p w14:paraId="7F3D3DE4" w14:textId="19B3BF9F" w:rsidR="000C46A1" w:rsidRPr="00D0566F" w:rsidRDefault="000C46A1" w:rsidP="00402008">
      <w:pPr>
        <w:pStyle w:val="ListBullet2"/>
        <w:rPr>
          <w:lang w:val="en-AU" w:eastAsia="en-AU"/>
        </w:rPr>
      </w:pPr>
      <w:r w:rsidRPr="00D0566F">
        <w:rPr>
          <w:lang w:val="en-AU" w:eastAsia="en-AU"/>
        </w:rPr>
        <w:t>legal powers to take action</w:t>
      </w:r>
    </w:p>
    <w:p w14:paraId="6B7C46C4" w14:textId="1FCAF854" w:rsidR="000C46A1" w:rsidRPr="00D0566F" w:rsidRDefault="000C46A1" w:rsidP="00402008">
      <w:pPr>
        <w:pStyle w:val="ListBullet2"/>
        <w:rPr>
          <w:lang w:val="en-AU" w:eastAsia="en-AU"/>
        </w:rPr>
      </w:pPr>
      <w:r w:rsidRPr="00D0566F">
        <w:rPr>
          <w:lang w:val="en-AU" w:eastAsia="en-AU"/>
        </w:rPr>
        <w:t>suitability and robustness of information technology systems used</w:t>
      </w:r>
    </w:p>
    <w:p w14:paraId="1B24DD8D" w14:textId="37F46214" w:rsidR="00E4691C" w:rsidRPr="00D0566F" w:rsidRDefault="000C46A1" w:rsidP="00D54D48">
      <w:pPr>
        <w:pStyle w:val="ListBullet"/>
        <w:rPr>
          <w:rFonts w:ascii="Calibri" w:hAnsi="Calibri"/>
          <w:lang w:val="en-AU"/>
        </w:rPr>
      </w:pPr>
      <w:r w:rsidRPr="00D0566F">
        <w:rPr>
          <w:lang w:val="en-AU"/>
        </w:rPr>
        <w:t>effectiveness of BMSB management measures</w:t>
      </w:r>
      <w:r w:rsidR="00D2417D" w:rsidRPr="00D0566F">
        <w:rPr>
          <w:lang w:val="en-AU"/>
        </w:rPr>
        <w:t>, including:</w:t>
      </w:r>
    </w:p>
    <w:p w14:paraId="0D4B52DC" w14:textId="77777777" w:rsidR="000C46A1" w:rsidRPr="00D0566F" w:rsidRDefault="000C46A1" w:rsidP="00402008">
      <w:pPr>
        <w:pStyle w:val="ListBullet2"/>
        <w:rPr>
          <w:lang w:val="en-AU"/>
        </w:rPr>
      </w:pPr>
      <w:r w:rsidRPr="00D0566F">
        <w:rPr>
          <w:lang w:val="en-AU"/>
        </w:rPr>
        <w:t>approval/</w:t>
      </w:r>
      <w:r w:rsidRPr="00D362D4">
        <w:rPr>
          <w:lang w:val="en-AU" w:eastAsia="en-AU"/>
        </w:rPr>
        <w:t>accreditation</w:t>
      </w:r>
      <w:r w:rsidRPr="00D0566F">
        <w:rPr>
          <w:lang w:val="en-AU"/>
        </w:rPr>
        <w:t xml:space="preserve"> of offshore and onshore treatment providers (including approved arrangements)</w:t>
      </w:r>
    </w:p>
    <w:p w14:paraId="1DB66CDC" w14:textId="77777777" w:rsidR="000C46A1" w:rsidRPr="00D0566F" w:rsidRDefault="000C46A1" w:rsidP="00402008">
      <w:pPr>
        <w:pStyle w:val="ListBullet2"/>
        <w:rPr>
          <w:lang w:val="en-AU"/>
        </w:rPr>
      </w:pPr>
      <w:r w:rsidRPr="00D362D4">
        <w:rPr>
          <w:lang w:val="en-AU" w:eastAsia="en-AU"/>
        </w:rPr>
        <w:t>verification</w:t>
      </w:r>
      <w:r w:rsidRPr="00D0566F">
        <w:rPr>
          <w:lang w:val="en-AU"/>
        </w:rPr>
        <w:t xml:space="preserve"> of effectiveness of offshore and onshore treatments and level of compliance</w:t>
      </w:r>
    </w:p>
    <w:p w14:paraId="705423C4" w14:textId="7A7AEA77" w:rsidR="00E4691C" w:rsidRPr="00D362D4" w:rsidRDefault="000C46A1" w:rsidP="00402008">
      <w:pPr>
        <w:pStyle w:val="ListBullet2"/>
        <w:rPr>
          <w:lang w:val="en-AU" w:eastAsia="en-AU"/>
        </w:rPr>
      </w:pPr>
      <w:r w:rsidRPr="00D362D4">
        <w:rPr>
          <w:lang w:val="en-AU" w:eastAsia="en-AU"/>
        </w:rPr>
        <w:t>industry</w:t>
      </w:r>
      <w:r w:rsidRPr="00D0566F">
        <w:rPr>
          <w:lang w:val="en-AU"/>
        </w:rPr>
        <w:t xml:space="preserve"> compliance with updated biosecurity requirements</w:t>
      </w:r>
    </w:p>
    <w:p w14:paraId="66ED0339" w14:textId="112F2038" w:rsidR="00E4691C" w:rsidRPr="00D0566F" w:rsidRDefault="00E4691C" w:rsidP="00D54D48">
      <w:pPr>
        <w:pStyle w:val="ListBullet"/>
        <w:rPr>
          <w:lang w:val="en-AU"/>
        </w:rPr>
      </w:pPr>
      <w:r w:rsidRPr="00D0566F">
        <w:rPr>
          <w:lang w:val="en-AU"/>
        </w:rPr>
        <w:t xml:space="preserve">engagement and consultation with industry </w:t>
      </w:r>
      <w:r w:rsidR="006C465F" w:rsidRPr="00D0566F">
        <w:rPr>
          <w:lang w:val="en-AU"/>
        </w:rPr>
        <w:t>in managing the risks</w:t>
      </w:r>
    </w:p>
    <w:p w14:paraId="23DD726E" w14:textId="5CA42C93" w:rsidR="00AB0E44" w:rsidRPr="00D0566F" w:rsidRDefault="00E4691C" w:rsidP="00D362D4">
      <w:pPr>
        <w:pStyle w:val="ListBullet"/>
        <w:rPr>
          <w:lang w:val="en-AU"/>
        </w:rPr>
      </w:pPr>
      <w:r w:rsidRPr="00D0566F">
        <w:rPr>
          <w:lang w:val="en-AU"/>
        </w:rPr>
        <w:t>identifying improvements required to manage biosecurity risks.</w:t>
      </w:r>
    </w:p>
    <w:p w14:paraId="017BAF78" w14:textId="2D593C28" w:rsidR="00AB0E44" w:rsidRPr="00D0566F" w:rsidRDefault="00FC4312" w:rsidP="001269B4">
      <w:pPr>
        <w:pStyle w:val="Heading3"/>
        <w:numPr>
          <w:ilvl w:val="0"/>
          <w:numId w:val="0"/>
        </w:numPr>
      </w:pPr>
      <w:bookmarkStart w:id="6" w:name="_Toc9604293"/>
      <w:bookmarkStart w:id="7" w:name="_Toc9604450"/>
      <w:r w:rsidRPr="00D0566F">
        <w:t>Review m</w:t>
      </w:r>
      <w:r w:rsidR="00361FA3" w:rsidRPr="00D0566F">
        <w:t>ethodology</w:t>
      </w:r>
      <w:bookmarkEnd w:id="6"/>
      <w:bookmarkEnd w:id="7"/>
    </w:p>
    <w:p w14:paraId="01074957" w14:textId="7DB00E2B" w:rsidR="00AB0E44" w:rsidRPr="00D0566F" w:rsidRDefault="00654596" w:rsidP="00402008">
      <w:pPr>
        <w:rPr>
          <w:lang w:val="en-AU" w:eastAsia="en-AU"/>
        </w:rPr>
      </w:pPr>
      <w:r w:rsidRPr="00D0566F">
        <w:rPr>
          <w:lang w:val="en-AU" w:eastAsia="en-AU"/>
        </w:rPr>
        <w:t xml:space="preserve">During this review, the </w:t>
      </w:r>
      <w:r w:rsidR="005B42B8" w:rsidRPr="00D0566F">
        <w:rPr>
          <w:lang w:val="en-AU" w:eastAsia="en-AU"/>
        </w:rPr>
        <w:t xml:space="preserve">IGB </w:t>
      </w:r>
      <w:r w:rsidRPr="00D0566F">
        <w:rPr>
          <w:lang w:val="en-AU" w:eastAsia="en-AU"/>
        </w:rPr>
        <w:t>consulted extensively within and outside the Department of Agriculture and Water Resources. In particular</w:t>
      </w:r>
      <w:r w:rsidR="006B15DF" w:rsidRPr="00D0566F">
        <w:rPr>
          <w:lang w:val="en-AU" w:eastAsia="en-AU"/>
        </w:rPr>
        <w:t>, the</w:t>
      </w:r>
      <w:r w:rsidR="003C33F0" w:rsidRPr="00D0566F">
        <w:rPr>
          <w:lang w:val="en-AU" w:eastAsia="en-AU"/>
        </w:rPr>
        <w:t xml:space="preserve"> IGB</w:t>
      </w:r>
      <w:r w:rsidR="00361FA3" w:rsidRPr="00D0566F">
        <w:rPr>
          <w:lang w:val="en-AU" w:eastAsia="en-AU"/>
        </w:rPr>
        <w:t>:</w:t>
      </w:r>
    </w:p>
    <w:p w14:paraId="0F50E883" w14:textId="52156B69" w:rsidR="004E53BA" w:rsidRPr="00D0566F" w:rsidRDefault="00654596" w:rsidP="00402008">
      <w:pPr>
        <w:pStyle w:val="ListBullet"/>
        <w:rPr>
          <w:lang w:val="en-AU" w:eastAsia="en-AU"/>
        </w:rPr>
      </w:pPr>
      <w:r w:rsidRPr="00D0566F">
        <w:rPr>
          <w:lang w:val="en-AU" w:eastAsia="en-AU"/>
        </w:rPr>
        <w:t>c</w:t>
      </w:r>
      <w:r w:rsidR="004E53BA" w:rsidRPr="00D0566F">
        <w:rPr>
          <w:lang w:val="en-AU" w:eastAsia="en-AU"/>
        </w:rPr>
        <w:t>onducted an entry meeting and subsequent in-person/phone meetings with key stakeholders to:</w:t>
      </w:r>
    </w:p>
    <w:p w14:paraId="404AFD79" w14:textId="661C91B6" w:rsidR="004E53BA" w:rsidRPr="00D0566F" w:rsidRDefault="004E53BA" w:rsidP="00402008">
      <w:pPr>
        <w:pStyle w:val="ListBullet2"/>
        <w:rPr>
          <w:lang w:val="en-AU"/>
        </w:rPr>
      </w:pPr>
      <w:r w:rsidRPr="00D0566F">
        <w:rPr>
          <w:lang w:val="en-AU"/>
        </w:rPr>
        <w:t xml:space="preserve">communicate </w:t>
      </w:r>
      <w:r w:rsidR="00927BE2" w:rsidRPr="00D0566F">
        <w:rPr>
          <w:lang w:val="en-AU"/>
        </w:rPr>
        <w:t xml:space="preserve">the </w:t>
      </w:r>
      <w:r w:rsidRPr="00D0566F">
        <w:rPr>
          <w:lang w:val="en-AU"/>
        </w:rPr>
        <w:t>review’s objectives and scope</w:t>
      </w:r>
    </w:p>
    <w:p w14:paraId="17EAE792" w14:textId="710EEA53" w:rsidR="004E53BA" w:rsidRPr="00D0566F" w:rsidRDefault="004E53BA" w:rsidP="00402008">
      <w:pPr>
        <w:pStyle w:val="ListBullet2"/>
        <w:rPr>
          <w:lang w:val="en-AU"/>
        </w:rPr>
      </w:pPr>
      <w:r w:rsidRPr="00D0566F">
        <w:rPr>
          <w:lang w:val="en-AU"/>
        </w:rPr>
        <w:t>outline responsibilities</w:t>
      </w:r>
    </w:p>
    <w:p w14:paraId="29C292FF" w14:textId="644071FA" w:rsidR="004E53BA" w:rsidRPr="00D0566F" w:rsidRDefault="004E53BA" w:rsidP="00402008">
      <w:pPr>
        <w:pStyle w:val="ListBullet2"/>
        <w:rPr>
          <w:lang w:val="en-AU"/>
        </w:rPr>
      </w:pPr>
      <w:r w:rsidRPr="00D0566F">
        <w:rPr>
          <w:lang w:val="en-AU"/>
        </w:rPr>
        <w:t>identify risks related to the review and any appropriate mitigation strategies</w:t>
      </w:r>
    </w:p>
    <w:p w14:paraId="288E1B01" w14:textId="17617F88" w:rsidR="004E53BA" w:rsidRPr="00D0566F" w:rsidRDefault="004E53BA" w:rsidP="00402008">
      <w:pPr>
        <w:pStyle w:val="ListBullet2"/>
        <w:rPr>
          <w:lang w:val="en-AU"/>
        </w:rPr>
      </w:pPr>
      <w:r w:rsidRPr="00D0566F">
        <w:rPr>
          <w:lang w:val="en-AU"/>
        </w:rPr>
        <w:t>obtain initial background information regarding management of BMSB</w:t>
      </w:r>
    </w:p>
    <w:p w14:paraId="4B14786B" w14:textId="1266339D" w:rsidR="004E53BA" w:rsidRPr="00D0566F" w:rsidRDefault="004E53BA" w:rsidP="00402008">
      <w:pPr>
        <w:pStyle w:val="ListBullet2"/>
        <w:rPr>
          <w:lang w:val="en-AU"/>
        </w:rPr>
      </w:pPr>
      <w:r w:rsidRPr="00D0566F">
        <w:rPr>
          <w:lang w:val="en-AU"/>
        </w:rPr>
        <w:t xml:space="preserve">provide an opportunity for all parties to discuss/brainstorm and seek points of clarification from the </w:t>
      </w:r>
      <w:r w:rsidR="00927BE2" w:rsidRPr="00D0566F">
        <w:rPr>
          <w:lang w:val="en-AU"/>
        </w:rPr>
        <w:t xml:space="preserve">IGB </w:t>
      </w:r>
      <w:r w:rsidRPr="00D0566F">
        <w:rPr>
          <w:lang w:val="en-AU"/>
        </w:rPr>
        <w:t>about the proposed review process</w:t>
      </w:r>
    </w:p>
    <w:p w14:paraId="36BFDEF7" w14:textId="39DC5119" w:rsidR="00F025B2" w:rsidRPr="00D0566F" w:rsidRDefault="00F025B2" w:rsidP="00402008">
      <w:pPr>
        <w:pStyle w:val="ListBullet"/>
        <w:rPr>
          <w:lang w:val="en-AU"/>
        </w:rPr>
      </w:pPr>
      <w:r w:rsidRPr="00D0566F">
        <w:rPr>
          <w:lang w:val="en-AU" w:eastAsia="en-AU"/>
        </w:rPr>
        <w:t>invited</w:t>
      </w:r>
      <w:r w:rsidRPr="00D0566F">
        <w:rPr>
          <w:szCs w:val="24"/>
          <w:lang w:val="en-AU"/>
        </w:rPr>
        <w:t xml:space="preserve"> </w:t>
      </w:r>
      <w:r w:rsidRPr="00D0566F">
        <w:rPr>
          <w:lang w:val="en-AU" w:eastAsia="en-AU"/>
        </w:rPr>
        <w:t>submission</w:t>
      </w:r>
      <w:r w:rsidRPr="00D0566F">
        <w:rPr>
          <w:szCs w:val="24"/>
          <w:lang w:val="en-AU"/>
        </w:rPr>
        <w:t xml:space="preserve"> from stakeholders, considered the </w:t>
      </w:r>
      <w:r w:rsidR="00516D1B" w:rsidRPr="00D0566F">
        <w:rPr>
          <w:lang w:val="en-AU" w:eastAsia="en-AU"/>
        </w:rPr>
        <w:t xml:space="preserve">25 </w:t>
      </w:r>
      <w:r w:rsidRPr="00D0566F">
        <w:rPr>
          <w:lang w:val="en-AU" w:eastAsia="en-AU"/>
        </w:rPr>
        <w:t xml:space="preserve">submissions received from government agencies and industry representative bodies, and published all </w:t>
      </w:r>
      <w:r w:rsidR="006B2C3B" w:rsidRPr="00D0566F">
        <w:rPr>
          <w:lang w:val="en-AU" w:eastAsia="en-AU"/>
        </w:rPr>
        <w:t xml:space="preserve">the </w:t>
      </w:r>
      <w:r w:rsidRPr="00D0566F">
        <w:rPr>
          <w:lang w:val="en-AU" w:eastAsia="en-AU"/>
        </w:rPr>
        <w:t xml:space="preserve">non-confidential submissions on the IGB’s website, as listed in </w:t>
      </w:r>
      <w:hyperlink w:anchor="_Appendix_B_Review" w:history="1">
        <w:r w:rsidRPr="00D0566F">
          <w:rPr>
            <w:rStyle w:val="Hyperlink"/>
            <w:lang w:val="en-AU" w:eastAsia="en-AU"/>
          </w:rPr>
          <w:t>Appendix B</w:t>
        </w:r>
      </w:hyperlink>
      <w:r w:rsidRPr="00D0566F">
        <w:rPr>
          <w:lang w:val="en-AU" w:eastAsia="en-AU"/>
        </w:rPr>
        <w:t>.</w:t>
      </w:r>
    </w:p>
    <w:p w14:paraId="6B5C8785" w14:textId="791D0774" w:rsidR="004E53BA" w:rsidRPr="00D0566F" w:rsidRDefault="00654596" w:rsidP="00402008">
      <w:pPr>
        <w:pStyle w:val="ListBullet"/>
        <w:rPr>
          <w:lang w:val="en-AU"/>
        </w:rPr>
      </w:pPr>
      <w:r w:rsidRPr="00D0566F">
        <w:rPr>
          <w:lang w:val="en-AU" w:eastAsia="en-AU"/>
        </w:rPr>
        <w:t>d</w:t>
      </w:r>
      <w:r w:rsidR="004E53BA" w:rsidRPr="00D0566F">
        <w:rPr>
          <w:lang w:val="en-AU" w:eastAsia="en-AU"/>
        </w:rPr>
        <w:t>iscussed</w:t>
      </w:r>
      <w:r w:rsidR="004E53BA" w:rsidRPr="00D0566F">
        <w:rPr>
          <w:lang w:val="en-AU"/>
        </w:rPr>
        <w:t xml:space="preserve"> preliminary data</w:t>
      </w:r>
      <w:r w:rsidR="0013459F" w:rsidRPr="00D0566F">
        <w:rPr>
          <w:lang w:val="en-AU"/>
        </w:rPr>
        <w:t xml:space="preserve"> and </w:t>
      </w:r>
      <w:r w:rsidR="004E53BA" w:rsidRPr="00D0566F">
        <w:rPr>
          <w:lang w:val="en-AU"/>
        </w:rPr>
        <w:t>info</w:t>
      </w:r>
      <w:r w:rsidR="0013459F" w:rsidRPr="00D0566F">
        <w:rPr>
          <w:lang w:val="en-AU"/>
        </w:rPr>
        <w:t>rmation</w:t>
      </w:r>
      <w:r w:rsidR="004E53BA" w:rsidRPr="00D0566F">
        <w:rPr>
          <w:lang w:val="en-AU"/>
        </w:rPr>
        <w:t xml:space="preserve"> requirements with relevant </w:t>
      </w:r>
      <w:r w:rsidR="00ED37EF" w:rsidRPr="00D0566F">
        <w:rPr>
          <w:lang w:val="en-AU"/>
        </w:rPr>
        <w:t xml:space="preserve">departmental </w:t>
      </w:r>
      <w:r w:rsidR="004E53BA" w:rsidRPr="00D0566F">
        <w:rPr>
          <w:lang w:val="en-AU"/>
        </w:rPr>
        <w:t>officers</w:t>
      </w:r>
      <w:r w:rsidR="0013459F" w:rsidRPr="00D0566F">
        <w:rPr>
          <w:lang w:val="en-AU"/>
        </w:rPr>
        <w:t>,</w:t>
      </w:r>
      <w:r w:rsidR="004E53BA" w:rsidRPr="00D0566F">
        <w:rPr>
          <w:lang w:val="en-AU"/>
        </w:rPr>
        <w:t xml:space="preserve"> and requested </w:t>
      </w:r>
      <w:r w:rsidR="0013459F" w:rsidRPr="00D0566F">
        <w:rPr>
          <w:lang w:val="en-AU"/>
        </w:rPr>
        <w:t xml:space="preserve">further </w:t>
      </w:r>
      <w:r w:rsidR="004E53BA" w:rsidRPr="00D0566F">
        <w:rPr>
          <w:lang w:val="en-AU"/>
        </w:rPr>
        <w:t>data and information</w:t>
      </w:r>
    </w:p>
    <w:p w14:paraId="57C7F3AC" w14:textId="35DEC3B7" w:rsidR="004E53BA" w:rsidRPr="00D0566F" w:rsidRDefault="00654596" w:rsidP="00402008">
      <w:pPr>
        <w:pStyle w:val="ListBullet"/>
        <w:rPr>
          <w:lang w:val="en-AU"/>
        </w:rPr>
      </w:pPr>
      <w:r w:rsidRPr="00D0566F">
        <w:rPr>
          <w:lang w:val="en-AU" w:eastAsia="en-AU"/>
        </w:rPr>
        <w:t>c</w:t>
      </w:r>
      <w:r w:rsidR="004E53BA" w:rsidRPr="00D0566F">
        <w:rPr>
          <w:lang w:val="en-AU" w:eastAsia="en-AU"/>
        </w:rPr>
        <w:t>onducted</w:t>
      </w:r>
      <w:r w:rsidR="004E53BA" w:rsidRPr="00D0566F">
        <w:rPr>
          <w:lang w:val="en-AU"/>
        </w:rPr>
        <w:t xml:space="preserve"> a desk audit of relevant departmental data and documentation (such as standard operating procedures, policies and communications material) and inspection and verification procedures relevant to high-risk countries and goods</w:t>
      </w:r>
    </w:p>
    <w:p w14:paraId="5026D9CF" w14:textId="064727B2" w:rsidR="004E53BA" w:rsidRPr="00D0566F" w:rsidRDefault="00654596" w:rsidP="00402008">
      <w:pPr>
        <w:pStyle w:val="ListBullet"/>
        <w:rPr>
          <w:lang w:val="en-AU" w:eastAsia="en-AU"/>
        </w:rPr>
      </w:pPr>
      <w:r w:rsidRPr="00D0566F">
        <w:rPr>
          <w:lang w:val="en-AU" w:eastAsia="en-AU"/>
        </w:rPr>
        <w:t>u</w:t>
      </w:r>
      <w:r w:rsidR="004E53BA" w:rsidRPr="00D0566F">
        <w:rPr>
          <w:lang w:val="en-AU" w:eastAsia="en-AU"/>
        </w:rPr>
        <w:t>ndert</w:t>
      </w:r>
      <w:r w:rsidR="00446FC2" w:rsidRPr="00D0566F">
        <w:rPr>
          <w:lang w:val="en-AU" w:eastAsia="en-AU"/>
        </w:rPr>
        <w:t>oo</w:t>
      </w:r>
      <w:r w:rsidR="004E53BA" w:rsidRPr="00D0566F">
        <w:rPr>
          <w:lang w:val="en-AU" w:eastAsia="en-AU"/>
        </w:rPr>
        <w:t>k</w:t>
      </w:r>
      <w:r w:rsidR="004E53BA" w:rsidRPr="00D0566F">
        <w:rPr>
          <w:lang w:val="en-AU"/>
        </w:rPr>
        <w:t xml:space="preserve"> fieldwork </w:t>
      </w:r>
      <w:r w:rsidR="00446FC2" w:rsidRPr="00D0566F">
        <w:rPr>
          <w:lang w:val="en-AU" w:eastAsia="en-AU"/>
        </w:rPr>
        <w:t>at third-party approved arrangements</w:t>
      </w:r>
      <w:r w:rsidR="00446FC2" w:rsidRPr="00D0566F">
        <w:rPr>
          <w:lang w:val="en-AU"/>
        </w:rPr>
        <w:t xml:space="preserve"> in Sydney and Melbourne </w:t>
      </w:r>
      <w:r w:rsidR="004E53BA" w:rsidRPr="00D0566F">
        <w:rPr>
          <w:lang w:val="en-AU"/>
        </w:rPr>
        <w:t>to observe and verify:</w:t>
      </w:r>
    </w:p>
    <w:p w14:paraId="2E7FB77B" w14:textId="3E071441" w:rsidR="00446FC2" w:rsidRPr="00D0566F" w:rsidRDefault="00446FC2" w:rsidP="00402008">
      <w:pPr>
        <w:pStyle w:val="ListBullet2"/>
        <w:rPr>
          <w:lang w:val="en-AU"/>
        </w:rPr>
      </w:pPr>
      <w:r w:rsidRPr="00D0566F">
        <w:rPr>
          <w:lang w:val="en-AU"/>
        </w:rPr>
        <w:t>operations</w:t>
      </w:r>
      <w:r w:rsidRPr="00D0566F">
        <w:rPr>
          <w:lang w:val="en-AU" w:eastAsia="en-AU"/>
        </w:rPr>
        <w:t xml:space="preserve"> (such as </w:t>
      </w:r>
      <w:r w:rsidRPr="00D0566F">
        <w:rPr>
          <w:lang w:val="en-AU"/>
        </w:rPr>
        <w:t>fumigation treatments)</w:t>
      </w:r>
      <w:r w:rsidRPr="00D0566F">
        <w:rPr>
          <w:lang w:val="en-AU" w:eastAsia="en-AU"/>
        </w:rPr>
        <w:t xml:space="preserve"> </w:t>
      </w:r>
      <w:r w:rsidR="0013459F" w:rsidRPr="00D0566F">
        <w:rPr>
          <w:lang w:val="en-AU" w:eastAsia="en-AU"/>
        </w:rPr>
        <w:t xml:space="preserve">at </w:t>
      </w:r>
      <w:r w:rsidRPr="00D0566F">
        <w:rPr>
          <w:lang w:val="en-AU" w:eastAsia="en-AU"/>
        </w:rPr>
        <w:t>first</w:t>
      </w:r>
      <w:r w:rsidR="0013459F" w:rsidRPr="00D0566F">
        <w:rPr>
          <w:lang w:val="en-AU" w:eastAsia="en-AU"/>
        </w:rPr>
        <w:t>-</w:t>
      </w:r>
      <w:r w:rsidRPr="00D0566F">
        <w:rPr>
          <w:lang w:val="en-AU" w:eastAsia="en-AU"/>
        </w:rPr>
        <w:t>hand</w:t>
      </w:r>
    </w:p>
    <w:p w14:paraId="330284DF" w14:textId="1E66EBB1" w:rsidR="004E53BA" w:rsidRPr="00D0566F" w:rsidRDefault="004E53BA" w:rsidP="00402008">
      <w:pPr>
        <w:pStyle w:val="ListBullet2"/>
        <w:rPr>
          <w:lang w:val="en-AU"/>
        </w:rPr>
      </w:pPr>
      <w:r w:rsidRPr="00D0566F">
        <w:rPr>
          <w:lang w:val="en-AU"/>
        </w:rPr>
        <w:t>the department’s procedures and operations</w:t>
      </w:r>
    </w:p>
    <w:p w14:paraId="15691EC5" w14:textId="6D6CA97C" w:rsidR="00AB0E44" w:rsidRPr="00D0566F" w:rsidRDefault="00654596" w:rsidP="00402008">
      <w:pPr>
        <w:pStyle w:val="ListBullet"/>
        <w:rPr>
          <w:lang w:val="en-AU" w:eastAsia="en-AU"/>
        </w:rPr>
      </w:pPr>
      <w:r w:rsidRPr="00D0566F">
        <w:rPr>
          <w:lang w:val="en-AU" w:eastAsia="en-AU"/>
        </w:rPr>
        <w:t>v</w:t>
      </w:r>
      <w:r w:rsidR="00361FA3" w:rsidRPr="00D0566F">
        <w:rPr>
          <w:lang w:val="en-AU" w:eastAsia="en-AU"/>
        </w:rPr>
        <w:t>isited regional offices in Melbourne and Sydney for discussions with department staff at all levels</w:t>
      </w:r>
    </w:p>
    <w:p w14:paraId="7CCE1E24" w14:textId="3B3ACC13" w:rsidR="00AB0E44" w:rsidRPr="00D0566F" w:rsidRDefault="00654596" w:rsidP="00402008">
      <w:pPr>
        <w:pStyle w:val="ListBullet"/>
        <w:rPr>
          <w:lang w:val="en-AU" w:eastAsia="en-AU"/>
        </w:rPr>
      </w:pPr>
      <w:r w:rsidRPr="00D0566F">
        <w:rPr>
          <w:lang w:val="en-AU" w:eastAsia="en-AU"/>
        </w:rPr>
        <w:t>h</w:t>
      </w:r>
      <w:r w:rsidR="00361FA3" w:rsidRPr="00D0566F">
        <w:rPr>
          <w:lang w:val="en-AU" w:eastAsia="en-AU"/>
        </w:rPr>
        <w:t xml:space="preserve">eld </w:t>
      </w:r>
      <w:r w:rsidR="00FC4312" w:rsidRPr="00D0566F">
        <w:rPr>
          <w:lang w:val="en-AU" w:eastAsia="en-AU"/>
        </w:rPr>
        <w:t>meetings</w:t>
      </w:r>
      <w:r w:rsidR="00361FA3" w:rsidRPr="00D0566F">
        <w:rPr>
          <w:lang w:val="en-AU" w:eastAsia="en-AU"/>
        </w:rPr>
        <w:t xml:space="preserve"> with key stakeholders </w:t>
      </w:r>
      <w:r w:rsidR="00446FC2" w:rsidRPr="00D0566F">
        <w:rPr>
          <w:lang w:val="en-AU" w:eastAsia="en-AU"/>
        </w:rPr>
        <w:t xml:space="preserve">regarding </w:t>
      </w:r>
      <w:r w:rsidR="0013459F" w:rsidRPr="00D0566F">
        <w:rPr>
          <w:lang w:val="en-AU" w:eastAsia="en-AU"/>
        </w:rPr>
        <w:t xml:space="preserve">the </w:t>
      </w:r>
      <w:r w:rsidR="00446FC2" w:rsidRPr="00D0566F">
        <w:rPr>
          <w:lang w:val="en-AU" w:eastAsia="en-AU"/>
        </w:rPr>
        <w:t xml:space="preserve">department’s </w:t>
      </w:r>
      <w:r w:rsidR="00361FA3" w:rsidRPr="00D0566F">
        <w:rPr>
          <w:lang w:val="en-AU" w:eastAsia="en-AU"/>
        </w:rPr>
        <w:t xml:space="preserve">management measures </w:t>
      </w:r>
      <w:r w:rsidR="00446FC2" w:rsidRPr="00D0566F">
        <w:rPr>
          <w:lang w:val="en-AU" w:eastAsia="en-AU"/>
        </w:rPr>
        <w:t xml:space="preserve">for BMSB </w:t>
      </w:r>
      <w:r w:rsidR="00361FA3" w:rsidRPr="00D0566F">
        <w:rPr>
          <w:lang w:val="en-AU" w:eastAsia="en-AU"/>
        </w:rPr>
        <w:t xml:space="preserve">at first points of entry and </w:t>
      </w:r>
      <w:r w:rsidR="00FC4312" w:rsidRPr="00D0566F">
        <w:rPr>
          <w:lang w:val="en-AU" w:eastAsia="en-AU"/>
        </w:rPr>
        <w:t>their interaction with the department</w:t>
      </w:r>
    </w:p>
    <w:p w14:paraId="7E24A4EB" w14:textId="0A817ED6" w:rsidR="00FC4312" w:rsidRPr="00D0566F" w:rsidRDefault="00FC4312" w:rsidP="00402008">
      <w:pPr>
        <w:pStyle w:val="ListBullet"/>
        <w:rPr>
          <w:lang w:val="en-AU" w:eastAsia="en-AU"/>
        </w:rPr>
      </w:pPr>
      <w:r w:rsidRPr="00D0566F">
        <w:rPr>
          <w:lang w:val="en-AU" w:eastAsia="en-AU"/>
        </w:rPr>
        <w:t>considered potential risks, including whether:</w:t>
      </w:r>
    </w:p>
    <w:p w14:paraId="480CD3D6" w14:textId="30A0D41C" w:rsidR="00FC4312" w:rsidRPr="00D0566F" w:rsidRDefault="00FC4312" w:rsidP="00402008">
      <w:pPr>
        <w:pStyle w:val="ListBullet2"/>
        <w:rPr>
          <w:lang w:val="en-AU" w:eastAsia="en-AU"/>
        </w:rPr>
      </w:pPr>
      <w:r w:rsidRPr="00D0566F">
        <w:rPr>
          <w:lang w:val="en-AU" w:eastAsia="en-AU"/>
        </w:rPr>
        <w:t xml:space="preserve">the </w:t>
      </w:r>
      <w:r w:rsidRPr="00D0566F">
        <w:rPr>
          <w:szCs w:val="24"/>
          <w:lang w:val="en-AU"/>
        </w:rPr>
        <w:t>department’s</w:t>
      </w:r>
      <w:r w:rsidRPr="00D0566F">
        <w:rPr>
          <w:lang w:val="en-AU" w:eastAsia="en-AU"/>
        </w:rPr>
        <w:t xml:space="preserve"> border risk-based intervention measures are inadequate</w:t>
      </w:r>
      <w:r w:rsidR="0013459F" w:rsidRPr="00D0566F">
        <w:rPr>
          <w:lang w:val="en-AU" w:eastAsia="en-AU"/>
        </w:rPr>
        <w:t>,</w:t>
      </w:r>
      <w:r w:rsidRPr="00D0566F">
        <w:rPr>
          <w:lang w:val="en-AU" w:eastAsia="en-AU"/>
        </w:rPr>
        <w:t xml:space="preserve"> or not applied correctly by staff</w:t>
      </w:r>
      <w:r w:rsidR="0013459F" w:rsidRPr="00D0566F">
        <w:rPr>
          <w:lang w:val="en-AU" w:eastAsia="en-AU"/>
        </w:rPr>
        <w:t>,</w:t>
      </w:r>
      <w:r w:rsidR="008D07A3" w:rsidRPr="00D0566F">
        <w:rPr>
          <w:lang w:val="en-AU" w:eastAsia="en-AU"/>
        </w:rPr>
        <w:t xml:space="preserve"> </w:t>
      </w:r>
      <w:r w:rsidRPr="00D0566F">
        <w:rPr>
          <w:lang w:val="en-AU" w:eastAsia="en-AU"/>
        </w:rPr>
        <w:t>to intercept high-risk exotic pests (such as BMSB) and biosecurity risk material</w:t>
      </w:r>
    </w:p>
    <w:p w14:paraId="2F278F96" w14:textId="24F60F7D" w:rsidR="00FC4312" w:rsidRPr="00D0566F" w:rsidRDefault="00FC4312" w:rsidP="00402008">
      <w:pPr>
        <w:pStyle w:val="ListBullet2"/>
        <w:rPr>
          <w:lang w:val="en-AU" w:eastAsia="en-AU"/>
        </w:rPr>
      </w:pPr>
      <w:r w:rsidRPr="00D0566F">
        <w:rPr>
          <w:lang w:val="en-AU" w:eastAsia="en-AU"/>
        </w:rPr>
        <w:t xml:space="preserve">the </w:t>
      </w:r>
      <w:r w:rsidRPr="00D0566F">
        <w:rPr>
          <w:szCs w:val="24"/>
          <w:lang w:val="en-AU"/>
        </w:rPr>
        <w:t>department’s</w:t>
      </w:r>
      <w:r w:rsidRPr="00D0566F">
        <w:rPr>
          <w:lang w:val="en-AU" w:eastAsia="en-AU"/>
        </w:rPr>
        <w:t xml:space="preserve"> risk-based methodologies and post-border intervention measures are inadequate to detect high-risk exotic pests in cargo</w:t>
      </w:r>
      <w:r w:rsidR="005C59D4" w:rsidRPr="00D0566F">
        <w:rPr>
          <w:lang w:val="en-AU" w:eastAsia="en-AU"/>
        </w:rPr>
        <w:t xml:space="preserve"> or </w:t>
      </w:r>
      <w:r w:rsidRPr="00D0566F">
        <w:rPr>
          <w:lang w:val="en-AU" w:eastAsia="en-AU"/>
        </w:rPr>
        <w:t>conveyances post-release</w:t>
      </w:r>
    </w:p>
    <w:p w14:paraId="1BBC34FA" w14:textId="77777777" w:rsidR="00FC4312" w:rsidRPr="00D0566F" w:rsidRDefault="00FC4312" w:rsidP="00402008">
      <w:pPr>
        <w:pStyle w:val="ListBullet2"/>
        <w:rPr>
          <w:lang w:val="en-AU" w:eastAsia="en-AU"/>
        </w:rPr>
      </w:pPr>
      <w:r w:rsidRPr="00D0566F">
        <w:rPr>
          <w:lang w:val="en-AU" w:eastAsia="en-AU"/>
        </w:rPr>
        <w:t xml:space="preserve">the </w:t>
      </w:r>
      <w:r w:rsidRPr="00D0566F">
        <w:rPr>
          <w:szCs w:val="24"/>
          <w:lang w:val="en-AU"/>
        </w:rPr>
        <w:t>department’s</w:t>
      </w:r>
      <w:r w:rsidRPr="00D0566F">
        <w:rPr>
          <w:lang w:val="en-AU" w:eastAsia="en-AU"/>
        </w:rPr>
        <w:t xml:space="preserve"> data recording and risk management methods for exotic pests and biosecurity risk material entering Australia are inadequate or not applied correctly</w:t>
      </w:r>
    </w:p>
    <w:p w14:paraId="1E49193D" w14:textId="3A4424BF" w:rsidR="00FC4312" w:rsidRPr="00D0566F" w:rsidRDefault="00FC4312" w:rsidP="00402008">
      <w:pPr>
        <w:pStyle w:val="ListBullet2"/>
        <w:rPr>
          <w:lang w:val="en-AU" w:eastAsia="en-AU"/>
        </w:rPr>
      </w:pPr>
      <w:r w:rsidRPr="00D0566F">
        <w:rPr>
          <w:szCs w:val="24"/>
          <w:lang w:val="en-AU"/>
        </w:rPr>
        <w:t>powers</w:t>
      </w:r>
      <w:r w:rsidRPr="00D0566F">
        <w:rPr>
          <w:lang w:val="en-AU" w:eastAsia="en-AU"/>
        </w:rPr>
        <w:t xml:space="preserve"> under the </w:t>
      </w:r>
      <w:r w:rsidRPr="00D0566F">
        <w:rPr>
          <w:i/>
          <w:lang w:val="en-AU" w:eastAsia="en-AU"/>
        </w:rPr>
        <w:t>Biosecurity Act 2015</w:t>
      </w:r>
      <w:r w:rsidRPr="00D0566F">
        <w:rPr>
          <w:lang w:val="en-AU" w:eastAsia="en-AU"/>
        </w:rPr>
        <w:t xml:space="preserve"> are inadequate to manage risks of BMSB entering Australia in a timely and efficient manner</w:t>
      </w:r>
    </w:p>
    <w:p w14:paraId="7559F866" w14:textId="77777777" w:rsidR="00FC4312" w:rsidRPr="00D0566F" w:rsidRDefault="00FC4312" w:rsidP="00402008">
      <w:pPr>
        <w:pStyle w:val="ListBullet2"/>
        <w:rPr>
          <w:lang w:val="en-AU" w:eastAsia="en-AU"/>
        </w:rPr>
      </w:pPr>
      <w:r w:rsidRPr="00D0566F">
        <w:rPr>
          <w:lang w:val="en-AU" w:eastAsia="en-AU"/>
        </w:rPr>
        <w:t xml:space="preserve">the department lacks timely internal mechanisms to identify and respond effectively to </w:t>
      </w:r>
      <w:r w:rsidRPr="00D0566F">
        <w:rPr>
          <w:szCs w:val="24"/>
          <w:lang w:val="en-AU"/>
        </w:rPr>
        <w:t>emerging</w:t>
      </w:r>
      <w:r w:rsidRPr="00D0566F">
        <w:rPr>
          <w:lang w:val="en-AU" w:eastAsia="en-AU"/>
        </w:rPr>
        <w:t xml:space="preserve"> risks</w:t>
      </w:r>
    </w:p>
    <w:p w14:paraId="179B4696" w14:textId="77777777" w:rsidR="00FC4312" w:rsidRPr="00D0566F" w:rsidRDefault="00FC4312" w:rsidP="00402008">
      <w:pPr>
        <w:pStyle w:val="ListBullet2"/>
        <w:rPr>
          <w:lang w:val="en-AU" w:eastAsia="en-AU"/>
        </w:rPr>
      </w:pPr>
      <w:r w:rsidRPr="00D0566F">
        <w:rPr>
          <w:lang w:val="en-AU" w:eastAsia="en-AU"/>
        </w:rPr>
        <w:t xml:space="preserve">the </w:t>
      </w:r>
      <w:r w:rsidRPr="00D0566F">
        <w:rPr>
          <w:szCs w:val="24"/>
          <w:lang w:val="en-AU"/>
        </w:rPr>
        <w:t>department</w:t>
      </w:r>
      <w:r w:rsidRPr="00D0566F">
        <w:rPr>
          <w:lang w:val="en-AU" w:eastAsia="en-AU"/>
        </w:rPr>
        <w:t xml:space="preserve"> does not have sufficient resources or capabilities available to address current and new or emerging biosecurity risks</w:t>
      </w:r>
    </w:p>
    <w:p w14:paraId="28F9F24D" w14:textId="532E0BC5" w:rsidR="005C59D4" w:rsidRPr="00D0566F" w:rsidRDefault="00FC4312" w:rsidP="00FA3EAC">
      <w:pPr>
        <w:pStyle w:val="ListBullet2"/>
        <w:rPr>
          <w:lang w:val="en-AU" w:eastAsia="en-AU"/>
        </w:rPr>
      </w:pPr>
      <w:r w:rsidRPr="00D0566F">
        <w:rPr>
          <w:szCs w:val="24"/>
          <w:lang w:val="en-AU"/>
        </w:rPr>
        <w:t>standard</w:t>
      </w:r>
      <w:r w:rsidRPr="00D0566F">
        <w:rPr>
          <w:lang w:val="en-AU" w:eastAsia="en-AU"/>
        </w:rPr>
        <w:t xml:space="preserve"> operating procedures/instructional material used by the departmental staff are difficult to follow or outdated</w:t>
      </w:r>
    </w:p>
    <w:p w14:paraId="15F7427E" w14:textId="02297100" w:rsidR="00FC4312" w:rsidRPr="00D0566F" w:rsidRDefault="005C59D4" w:rsidP="00402008">
      <w:pPr>
        <w:pStyle w:val="ListBullet2"/>
        <w:rPr>
          <w:lang w:val="en-AU" w:eastAsia="en-AU"/>
        </w:rPr>
      </w:pPr>
      <w:r w:rsidRPr="00D0566F">
        <w:rPr>
          <w:lang w:val="en-AU" w:eastAsia="en-AU"/>
        </w:rPr>
        <w:t xml:space="preserve">information and communications technology (ICT) </w:t>
      </w:r>
      <w:r w:rsidR="00FC4312" w:rsidRPr="00D0566F">
        <w:rPr>
          <w:szCs w:val="24"/>
          <w:lang w:val="en-AU"/>
        </w:rPr>
        <w:t>systems</w:t>
      </w:r>
      <w:r w:rsidR="00FC4312" w:rsidRPr="00D0566F">
        <w:rPr>
          <w:lang w:val="en-AU" w:eastAsia="en-AU"/>
        </w:rPr>
        <w:t xml:space="preserve"> fail to support operational requirements and departmental processes efficiently</w:t>
      </w:r>
    </w:p>
    <w:p w14:paraId="49BE9398" w14:textId="77777777" w:rsidR="00FC4312" w:rsidRPr="00D0566F" w:rsidRDefault="00FC4312" w:rsidP="00402008">
      <w:pPr>
        <w:pStyle w:val="ListBullet2"/>
        <w:rPr>
          <w:lang w:val="en-AU" w:eastAsia="en-AU"/>
        </w:rPr>
      </w:pPr>
      <w:r w:rsidRPr="00D0566F">
        <w:rPr>
          <w:szCs w:val="24"/>
          <w:lang w:val="en-AU"/>
        </w:rPr>
        <w:t>stakeholders</w:t>
      </w:r>
      <w:r w:rsidRPr="00D0566F">
        <w:rPr>
          <w:lang w:val="en-AU" w:eastAsia="en-AU"/>
        </w:rPr>
        <w:t xml:space="preserve"> fail to provide the department with appropriate or timely information to allow it to carry out its responsibilities</w:t>
      </w:r>
    </w:p>
    <w:p w14:paraId="7965CABD" w14:textId="2F31146C" w:rsidR="00FC4312" w:rsidRPr="00D0566F" w:rsidRDefault="00FC4312" w:rsidP="00402008">
      <w:pPr>
        <w:pStyle w:val="ListBullet2"/>
        <w:rPr>
          <w:rFonts w:ascii="Calibri" w:hAnsi="Calibri"/>
          <w:lang w:val="en-AU" w:eastAsia="en-AU"/>
        </w:rPr>
      </w:pPr>
      <w:r w:rsidRPr="00D0566F">
        <w:rPr>
          <w:lang w:val="en-AU" w:eastAsia="en-AU"/>
        </w:rPr>
        <w:t xml:space="preserve">the </w:t>
      </w:r>
      <w:r w:rsidRPr="00D0566F">
        <w:rPr>
          <w:szCs w:val="24"/>
          <w:lang w:val="en-AU"/>
        </w:rPr>
        <w:t>department</w:t>
      </w:r>
      <w:r w:rsidRPr="00D0566F">
        <w:rPr>
          <w:lang w:val="en-AU" w:eastAsia="en-AU"/>
        </w:rPr>
        <w:t xml:space="preserve"> fails to provide stakeholders with appropriate or timely information to allow them to carry out their responsibilities.</w:t>
      </w:r>
    </w:p>
    <w:p w14:paraId="323B7404" w14:textId="427F6B91" w:rsidR="00446FC2" w:rsidRPr="00D0566F" w:rsidRDefault="00654596" w:rsidP="00AF6995">
      <w:pPr>
        <w:pStyle w:val="ListBullet"/>
        <w:keepNext/>
        <w:rPr>
          <w:lang w:val="en-AU"/>
        </w:rPr>
      </w:pPr>
      <w:r w:rsidRPr="00D0566F">
        <w:rPr>
          <w:lang w:val="en-AU" w:eastAsia="en-AU"/>
        </w:rPr>
        <w:t>c</w:t>
      </w:r>
      <w:r w:rsidR="00446FC2" w:rsidRPr="00D0566F">
        <w:rPr>
          <w:lang w:val="en-AU" w:eastAsia="en-AU"/>
        </w:rPr>
        <w:t>onducted</w:t>
      </w:r>
      <w:r w:rsidR="00446FC2" w:rsidRPr="00D0566F">
        <w:rPr>
          <w:lang w:val="en-AU"/>
        </w:rPr>
        <w:t xml:space="preserve"> an exit meeting with department’s executives to:</w:t>
      </w:r>
    </w:p>
    <w:p w14:paraId="2DDE82EA" w14:textId="6780CA60" w:rsidR="00446FC2" w:rsidRPr="00D0566F" w:rsidRDefault="00446FC2" w:rsidP="00AF6995">
      <w:pPr>
        <w:pStyle w:val="ListBullet2"/>
        <w:keepNext/>
        <w:rPr>
          <w:lang w:val="en-AU"/>
        </w:rPr>
      </w:pPr>
      <w:r w:rsidRPr="00D0566F">
        <w:rPr>
          <w:lang w:val="en-AU"/>
        </w:rPr>
        <w:t>provide an overview of initial review findings</w:t>
      </w:r>
    </w:p>
    <w:p w14:paraId="480A1624" w14:textId="45A50A16" w:rsidR="00842527" w:rsidRPr="00D0566F" w:rsidRDefault="00446FC2" w:rsidP="00AF6995">
      <w:pPr>
        <w:pStyle w:val="ListBullet2"/>
        <w:keepNext/>
        <w:rPr>
          <w:lang w:val="en-AU" w:eastAsia="en-AU"/>
        </w:rPr>
      </w:pPr>
      <w:r w:rsidRPr="00D0566F">
        <w:rPr>
          <w:lang w:val="en-AU"/>
        </w:rPr>
        <w:t>provide an opportunity for executives to correct any misunderstandings and provide feedback on the review process</w:t>
      </w:r>
    </w:p>
    <w:p w14:paraId="0A673C39" w14:textId="5BB2A9D0" w:rsidR="00AB0E44" w:rsidRPr="00D0566F" w:rsidRDefault="00446FC2" w:rsidP="00AF6995">
      <w:pPr>
        <w:pStyle w:val="ListBullet2"/>
        <w:keepNext/>
        <w:rPr>
          <w:rFonts w:ascii="Calibri" w:hAnsi="Calibri"/>
          <w:lang w:val="en-AU" w:eastAsia="en-AU"/>
        </w:rPr>
      </w:pPr>
      <w:r w:rsidRPr="00D0566F">
        <w:rPr>
          <w:lang w:val="en-AU"/>
        </w:rPr>
        <w:t>outline the process of release and response of the issues paper and draft report</w:t>
      </w:r>
    </w:p>
    <w:p w14:paraId="2F07AE82" w14:textId="4CD4C503" w:rsidR="00842527" w:rsidRPr="004A3669" w:rsidRDefault="00654596" w:rsidP="00AF6995">
      <w:pPr>
        <w:pStyle w:val="ListBullet"/>
        <w:keepNext/>
        <w:rPr>
          <w:lang w:val="en-AU"/>
        </w:rPr>
      </w:pPr>
      <w:r w:rsidRPr="004A3669">
        <w:rPr>
          <w:lang w:val="en-AU" w:eastAsia="en-AU"/>
        </w:rPr>
        <w:t>d</w:t>
      </w:r>
      <w:r w:rsidR="00842527" w:rsidRPr="004A3669">
        <w:rPr>
          <w:lang w:val="en-AU" w:eastAsia="en-AU"/>
        </w:rPr>
        <w:t>eveloped</w:t>
      </w:r>
      <w:r w:rsidR="00842527" w:rsidRPr="004A3669">
        <w:rPr>
          <w:lang w:val="en-AU"/>
        </w:rPr>
        <w:t xml:space="preserve"> a draft review report with key findings and recommendations</w:t>
      </w:r>
      <w:r w:rsidR="006C465F" w:rsidRPr="004A3669">
        <w:rPr>
          <w:lang w:val="en-AU"/>
        </w:rPr>
        <w:t xml:space="preserve">, and </w:t>
      </w:r>
      <w:r w:rsidRPr="004A3669">
        <w:rPr>
          <w:lang w:val="en-AU" w:eastAsia="en-AU"/>
        </w:rPr>
        <w:t>r</w:t>
      </w:r>
      <w:r w:rsidR="00842527" w:rsidRPr="004A3669">
        <w:rPr>
          <w:lang w:val="en-AU" w:eastAsia="en-AU"/>
        </w:rPr>
        <w:t>equested</w:t>
      </w:r>
      <w:r w:rsidR="00842527" w:rsidRPr="004A3669">
        <w:rPr>
          <w:lang w:val="en-AU"/>
        </w:rPr>
        <w:t xml:space="preserve"> a ‘fact check’ by the department’s relevant line areas to correct any errors or misunderstandings and to provide further evidence</w:t>
      </w:r>
      <w:r w:rsidR="006C465F" w:rsidRPr="004A3669">
        <w:rPr>
          <w:lang w:val="en-AU"/>
        </w:rPr>
        <w:t>.</w:t>
      </w:r>
    </w:p>
    <w:p w14:paraId="40F76C20" w14:textId="65D3CE2C" w:rsidR="00AB0E44" w:rsidRPr="00D0566F" w:rsidRDefault="006C465F" w:rsidP="00402008">
      <w:pPr>
        <w:rPr>
          <w:rFonts w:ascii="Calibri" w:hAnsi="Calibri"/>
          <w:lang w:val="en-AU" w:eastAsia="en-AU"/>
        </w:rPr>
      </w:pPr>
      <w:r w:rsidRPr="00D0566F">
        <w:rPr>
          <w:lang w:val="en-AU" w:eastAsia="en-AU"/>
        </w:rPr>
        <w:t xml:space="preserve">As required by the </w:t>
      </w:r>
      <w:r w:rsidRPr="00D0566F">
        <w:rPr>
          <w:i/>
          <w:lang w:val="en-AU" w:eastAsia="en-AU"/>
        </w:rPr>
        <w:t>Biosecurity Act 2015</w:t>
      </w:r>
      <w:r w:rsidRPr="00D0566F">
        <w:rPr>
          <w:lang w:val="en-AU" w:eastAsia="en-AU"/>
        </w:rPr>
        <w:t xml:space="preserve"> I presented my draft report to the Director of Biosecurity for </w:t>
      </w:r>
      <w:r w:rsidR="007A4C1C" w:rsidRPr="00D0566F">
        <w:rPr>
          <w:lang w:val="en-AU" w:eastAsia="en-AU"/>
        </w:rPr>
        <w:t>a formal response</w:t>
      </w:r>
      <w:r w:rsidRPr="00D0566F">
        <w:rPr>
          <w:lang w:val="en-AU" w:eastAsia="en-AU"/>
        </w:rPr>
        <w:t>. The department’s response to my recommendations is included in this report. Further, I provided a copy of my final report to the Director of Biosecurity and the Minister</w:t>
      </w:r>
      <w:r w:rsidR="00842527" w:rsidRPr="00D0566F">
        <w:rPr>
          <w:szCs w:val="24"/>
          <w:lang w:val="en-AU"/>
        </w:rPr>
        <w:t xml:space="preserve"> </w:t>
      </w:r>
      <w:r w:rsidR="00D54D48">
        <w:rPr>
          <w:szCs w:val="24"/>
          <w:lang w:val="en-AU"/>
        </w:rPr>
        <w:t xml:space="preserve">for </w:t>
      </w:r>
      <w:r w:rsidR="00D54D48" w:rsidRPr="00D0566F">
        <w:rPr>
          <w:lang w:val="en-AU" w:eastAsia="en-AU"/>
        </w:rPr>
        <w:t>Agriculture</w:t>
      </w:r>
      <w:r w:rsidR="00D54D48" w:rsidRPr="00D0566F">
        <w:rPr>
          <w:szCs w:val="24"/>
          <w:lang w:val="en-AU"/>
        </w:rPr>
        <w:t xml:space="preserve"> </w:t>
      </w:r>
      <w:r w:rsidR="00842527" w:rsidRPr="00D0566F">
        <w:rPr>
          <w:szCs w:val="24"/>
          <w:lang w:val="en-AU"/>
        </w:rPr>
        <w:t xml:space="preserve">and </w:t>
      </w:r>
      <w:r w:rsidR="00D54D48">
        <w:rPr>
          <w:szCs w:val="24"/>
          <w:lang w:val="en-AU"/>
        </w:rPr>
        <w:t>Water Resources and this report is published on the IGB's website</w:t>
      </w:r>
      <w:r w:rsidR="00842527" w:rsidRPr="00D0566F">
        <w:rPr>
          <w:szCs w:val="24"/>
          <w:lang w:val="en-AU"/>
        </w:rPr>
        <w:t>.</w:t>
      </w:r>
    </w:p>
    <w:p w14:paraId="6EFBCF07" w14:textId="77777777" w:rsidR="00AB0E44" w:rsidRPr="00D0566F" w:rsidRDefault="00361FA3" w:rsidP="00CE4CAF">
      <w:pPr>
        <w:pStyle w:val="Heading2"/>
        <w:numPr>
          <w:ilvl w:val="0"/>
          <w:numId w:val="0"/>
        </w:numPr>
      </w:pPr>
      <w:bookmarkStart w:id="8" w:name="_Toc9604294"/>
      <w:bookmarkStart w:id="9" w:name="_Toc9604451"/>
      <w:r w:rsidRPr="00D0566F">
        <w:t>Summary</w:t>
      </w:r>
      <w:bookmarkEnd w:id="8"/>
      <w:bookmarkEnd w:id="9"/>
    </w:p>
    <w:p w14:paraId="6949FE85" w14:textId="43DE2FE0" w:rsidR="00947358" w:rsidRPr="00E9620A" w:rsidRDefault="00503EE1" w:rsidP="00402008">
      <w:pPr>
        <w:rPr>
          <w:lang w:val="en-AU"/>
        </w:rPr>
      </w:pPr>
      <w:bookmarkStart w:id="10" w:name="_Toc367702808"/>
      <w:bookmarkStart w:id="11" w:name="_Toc367706521"/>
      <w:bookmarkStart w:id="12" w:name="_Toc367707101"/>
      <w:bookmarkStart w:id="13" w:name="_Toc367707282"/>
      <w:bookmarkStart w:id="14" w:name="_Toc367708164"/>
      <w:bookmarkStart w:id="15" w:name="_Toc417308601"/>
      <w:bookmarkStart w:id="16" w:name="_Toc499046897"/>
      <w:r w:rsidRPr="00E9620A">
        <w:rPr>
          <w:lang w:val="en-AU"/>
        </w:rPr>
        <w:t xml:space="preserve">The brown marmorated stink bug (BMSB, </w:t>
      </w:r>
      <w:r w:rsidRPr="00E9620A">
        <w:rPr>
          <w:i/>
          <w:iCs/>
          <w:lang w:val="en-AU"/>
        </w:rPr>
        <w:t>Halyomorpha halys</w:t>
      </w:r>
      <w:r w:rsidRPr="00E9620A">
        <w:rPr>
          <w:lang w:val="en-AU"/>
        </w:rPr>
        <w:t>) is an exotic pest that poses a significant biosecurity risk to Australia's agricultural industries</w:t>
      </w:r>
      <w:r w:rsidR="005232E7" w:rsidRPr="00E9620A">
        <w:rPr>
          <w:lang w:val="en-AU"/>
        </w:rPr>
        <w:t>,</w:t>
      </w:r>
      <w:r w:rsidR="0006697E" w:rsidRPr="00E9620A">
        <w:rPr>
          <w:lang w:val="en-AU"/>
        </w:rPr>
        <w:t xml:space="preserve"> with </w:t>
      </w:r>
      <w:r w:rsidR="009F2E37" w:rsidRPr="00E9620A">
        <w:rPr>
          <w:lang w:val="en-AU"/>
        </w:rPr>
        <w:t xml:space="preserve">potential </w:t>
      </w:r>
      <w:r w:rsidR="0006697E" w:rsidRPr="00E9620A">
        <w:rPr>
          <w:lang w:val="en-AU"/>
        </w:rPr>
        <w:t>high impacts on temperate plant industries and social amenity in affected areas.</w:t>
      </w:r>
      <w:r w:rsidRPr="00E9620A">
        <w:rPr>
          <w:lang w:val="en-AU"/>
        </w:rPr>
        <w:t xml:space="preserve"> It can feed on over 300 host plants, particularly temperate vegetables, fruits and nuts, and important agricultural crops such as apples, grapes, cotton, citrus, </w:t>
      </w:r>
      <w:r w:rsidR="00AB1880" w:rsidRPr="00E9620A">
        <w:rPr>
          <w:lang w:val="en-AU"/>
        </w:rPr>
        <w:t>corn</w:t>
      </w:r>
      <w:r w:rsidRPr="00E9620A">
        <w:rPr>
          <w:lang w:val="en-AU"/>
        </w:rPr>
        <w:t xml:space="preserve">, soybeans and tomatoes. </w:t>
      </w:r>
      <w:r w:rsidR="006D4C11" w:rsidRPr="00E9620A">
        <w:rPr>
          <w:lang w:val="en-AU"/>
        </w:rPr>
        <w:t xml:space="preserve">Key areas of Australia and New Zealand would provide a favourable environment for BMSB, where it </w:t>
      </w:r>
      <w:r w:rsidR="00EA1ED6" w:rsidRPr="00E9620A">
        <w:rPr>
          <w:lang w:val="en-AU"/>
        </w:rPr>
        <w:t>c</w:t>
      </w:r>
      <w:r w:rsidRPr="00E9620A">
        <w:rPr>
          <w:lang w:val="en-AU"/>
        </w:rPr>
        <w:t xml:space="preserve">ould significantly impact </w:t>
      </w:r>
      <w:r w:rsidR="006D4C11" w:rsidRPr="00E9620A">
        <w:rPr>
          <w:lang w:val="en-AU"/>
        </w:rPr>
        <w:t>both</w:t>
      </w:r>
      <w:r w:rsidRPr="00E9620A">
        <w:rPr>
          <w:lang w:val="en-AU"/>
        </w:rPr>
        <w:t xml:space="preserve"> countr</w:t>
      </w:r>
      <w:r w:rsidR="006D4C11" w:rsidRPr="00E9620A">
        <w:rPr>
          <w:lang w:val="en-AU"/>
        </w:rPr>
        <w:t>ies’</w:t>
      </w:r>
      <w:r w:rsidRPr="00E9620A">
        <w:rPr>
          <w:lang w:val="en-AU"/>
        </w:rPr>
        <w:t xml:space="preserve"> horticultural and crop production and export value.</w:t>
      </w:r>
      <w:r w:rsidR="00947358" w:rsidRPr="00E9620A">
        <w:rPr>
          <w:lang w:val="en-AU"/>
        </w:rPr>
        <w:t xml:space="preserve"> Australia </w:t>
      </w:r>
      <w:r w:rsidR="005232E7" w:rsidRPr="00E9620A">
        <w:rPr>
          <w:lang w:val="en-AU"/>
        </w:rPr>
        <w:t xml:space="preserve">is </w:t>
      </w:r>
      <w:r w:rsidR="00947358" w:rsidRPr="00E9620A">
        <w:rPr>
          <w:lang w:val="en-AU"/>
        </w:rPr>
        <w:t>at high risk of a BMSB incursion that could prove difficult or impossible to eradicate</w:t>
      </w:r>
      <w:r w:rsidR="0006697E" w:rsidRPr="00E9620A">
        <w:rPr>
          <w:lang w:val="en-AU"/>
        </w:rPr>
        <w:t>.</w:t>
      </w:r>
    </w:p>
    <w:p w14:paraId="3A34FC7A" w14:textId="6299DDC8" w:rsidR="00503EE1" w:rsidRPr="00E9620A" w:rsidRDefault="00503EE1" w:rsidP="00402008">
      <w:pPr>
        <w:rPr>
          <w:lang w:val="en-AU"/>
        </w:rPr>
      </w:pPr>
      <w:r w:rsidRPr="00E9620A">
        <w:rPr>
          <w:lang w:val="en-AU"/>
        </w:rPr>
        <w:t xml:space="preserve">BMSB is spreading steadily from its native East Asia. Since the 1990s, when it was first found in the </w:t>
      </w:r>
      <w:r w:rsidR="00754CD8" w:rsidRPr="00E9620A">
        <w:rPr>
          <w:lang w:val="en-AU"/>
        </w:rPr>
        <w:t>United States of America (USA)</w:t>
      </w:r>
      <w:r w:rsidRPr="00E9620A">
        <w:rPr>
          <w:lang w:val="en-AU"/>
        </w:rPr>
        <w:t xml:space="preserve">, it has spread to 43 </w:t>
      </w:r>
      <w:r w:rsidR="009F2E37" w:rsidRPr="00E9620A">
        <w:rPr>
          <w:lang w:val="en-AU"/>
        </w:rPr>
        <w:t xml:space="preserve">US </w:t>
      </w:r>
      <w:r w:rsidRPr="00E9620A">
        <w:rPr>
          <w:lang w:val="en-AU"/>
        </w:rPr>
        <w:t xml:space="preserve">states and four Canadian provinces. In Europe, after being found </w:t>
      </w:r>
      <w:r w:rsidR="00ED75E0" w:rsidRPr="00E9620A">
        <w:rPr>
          <w:lang w:val="en-AU"/>
        </w:rPr>
        <w:t xml:space="preserve">first </w:t>
      </w:r>
      <w:r w:rsidRPr="00E9620A">
        <w:rPr>
          <w:lang w:val="en-AU"/>
        </w:rPr>
        <w:t>in 2008 in Switzerland, it spread to Germany by 2012, France and northern Italy by 2013, and Hungary by 2014. In 2017</w:t>
      </w:r>
      <w:r w:rsidR="00754CD8" w:rsidRPr="00E9620A">
        <w:rPr>
          <w:lang w:val="en-AU"/>
        </w:rPr>
        <w:t>,</w:t>
      </w:r>
      <w:r w:rsidRPr="00E9620A">
        <w:rPr>
          <w:lang w:val="en-AU"/>
        </w:rPr>
        <w:t xml:space="preserve"> it was first </w:t>
      </w:r>
      <w:r w:rsidR="006D4C11" w:rsidRPr="00E9620A">
        <w:rPr>
          <w:lang w:val="en-AU"/>
        </w:rPr>
        <w:t>foun</w:t>
      </w:r>
      <w:r w:rsidRPr="00E9620A">
        <w:rPr>
          <w:lang w:val="en-AU"/>
        </w:rPr>
        <w:t>d in the southern hemisphere in Chile, where it was reported to be confined to the suburbs of Santiago.</w:t>
      </w:r>
    </w:p>
    <w:p w14:paraId="1DC69D27" w14:textId="79C2F114" w:rsidR="00503EE1" w:rsidRPr="00E9620A" w:rsidRDefault="00503EE1" w:rsidP="00402008">
      <w:pPr>
        <w:rPr>
          <w:lang w:val="en-AU"/>
        </w:rPr>
      </w:pPr>
      <w:r w:rsidRPr="00E9620A">
        <w:rPr>
          <w:lang w:val="en-AU"/>
        </w:rPr>
        <w:t xml:space="preserve">Before 2014, live BMSB adults </w:t>
      </w:r>
      <w:r w:rsidR="00ED75E0" w:rsidRPr="00E9620A">
        <w:rPr>
          <w:lang w:val="en-AU"/>
        </w:rPr>
        <w:t xml:space="preserve">had been </w:t>
      </w:r>
      <w:r w:rsidRPr="00E9620A">
        <w:rPr>
          <w:lang w:val="en-AU"/>
        </w:rPr>
        <w:t xml:space="preserve">found as </w:t>
      </w:r>
      <w:r w:rsidR="009B787F" w:rsidRPr="00E9620A">
        <w:rPr>
          <w:lang w:val="en-AU"/>
        </w:rPr>
        <w:t>‘</w:t>
      </w:r>
      <w:r w:rsidRPr="00E9620A">
        <w:rPr>
          <w:lang w:val="en-AU"/>
        </w:rPr>
        <w:t>hitchhikers</w:t>
      </w:r>
      <w:r w:rsidR="009B787F" w:rsidRPr="00E9620A">
        <w:rPr>
          <w:lang w:val="en-AU"/>
        </w:rPr>
        <w:t>’</w:t>
      </w:r>
      <w:r w:rsidRPr="00E9620A">
        <w:rPr>
          <w:lang w:val="en-AU"/>
        </w:rPr>
        <w:t xml:space="preserve"> on various goods from several countries within </w:t>
      </w:r>
      <w:r w:rsidR="006D4C11" w:rsidRPr="00E9620A">
        <w:rPr>
          <w:lang w:val="en-AU"/>
        </w:rPr>
        <w:t>BMSB’s</w:t>
      </w:r>
      <w:r w:rsidRPr="00E9620A">
        <w:rPr>
          <w:lang w:val="en-AU"/>
        </w:rPr>
        <w:t xml:space="preserve"> native range, such as China and Japan, and from the USA where BMSB was invading. From 2015, detections on goods from Europe became an increasing problem, with a massive increase in 2018–19.</w:t>
      </w:r>
      <w:r w:rsidR="003370F0" w:rsidRPr="00E9620A">
        <w:rPr>
          <w:lang w:val="en-AU"/>
        </w:rPr>
        <w:t xml:space="preserve"> Accordingly, its international spread and the risk profile of incoming goods will need to be reviewed and adjusted regularly.</w:t>
      </w:r>
    </w:p>
    <w:p w14:paraId="2995D898" w14:textId="11F23023" w:rsidR="00F90A07" w:rsidRPr="00E9620A" w:rsidRDefault="00947358" w:rsidP="00402008">
      <w:pPr>
        <w:rPr>
          <w:lang w:val="en-AU"/>
        </w:rPr>
      </w:pPr>
      <w:r w:rsidRPr="00E9620A">
        <w:rPr>
          <w:lang w:val="en-AU"/>
        </w:rPr>
        <w:t xml:space="preserve">As BMSB is </w:t>
      </w:r>
      <w:r w:rsidR="00C66007">
        <w:rPr>
          <w:lang w:val="en-AU"/>
        </w:rPr>
        <w:t xml:space="preserve">associated with goods that are unregulated for phytosanitary purposes, </w:t>
      </w:r>
      <w:r w:rsidRPr="00E9620A">
        <w:rPr>
          <w:lang w:val="en-AU"/>
        </w:rPr>
        <w:t xml:space="preserve">no government-to-government </w:t>
      </w:r>
      <w:r w:rsidR="007179CE" w:rsidRPr="00E9620A">
        <w:rPr>
          <w:lang w:val="en-AU"/>
        </w:rPr>
        <w:t xml:space="preserve">assurance can be obtained for </w:t>
      </w:r>
      <w:r w:rsidR="00EA1ED6" w:rsidRPr="00E9620A">
        <w:rPr>
          <w:lang w:val="en-AU"/>
        </w:rPr>
        <w:t>its</w:t>
      </w:r>
      <w:r w:rsidR="007179CE" w:rsidRPr="00E9620A">
        <w:rPr>
          <w:lang w:val="en-AU"/>
        </w:rPr>
        <w:t xml:space="preserve"> risk management before the export of cargo from other countries to Australia. Many BMSB-risk goods have no phytosanitary requirements for trade. Hence, arrangements must be negotiated directly for industry to apply offshore risk management measures and verification of compliance can be more difficult.</w:t>
      </w:r>
    </w:p>
    <w:p w14:paraId="68BABA64" w14:textId="52FE56D2" w:rsidR="00FA52DA" w:rsidRPr="00E9620A" w:rsidRDefault="00FA52DA" w:rsidP="00402008">
      <w:pPr>
        <w:rPr>
          <w:lang w:val="en-AU"/>
        </w:rPr>
      </w:pPr>
      <w:r w:rsidRPr="00E9620A">
        <w:rPr>
          <w:lang w:val="en-AU"/>
        </w:rPr>
        <w:t>Long and complex supply chains for many goods make BMSB risk management very difficult.</w:t>
      </w:r>
      <w:r w:rsidR="00281FAC" w:rsidRPr="00E9620A">
        <w:rPr>
          <w:lang w:val="en-AU"/>
        </w:rPr>
        <w:t xml:space="preserve"> </w:t>
      </w:r>
      <w:r w:rsidRPr="00E9620A">
        <w:rPr>
          <w:lang w:val="en-AU"/>
        </w:rPr>
        <w:t>Initial manufacturing plants may be far from the port of export. Vehicles and other cargo may be stored after manufacture anywhere along the distribution route to the port, or at a marine terminal, for significant periods before export. One consignment may be manufactured in or pass through an area whe</w:t>
      </w:r>
      <w:r w:rsidR="00280A40" w:rsidRPr="00E9620A">
        <w:rPr>
          <w:lang w:val="en-AU"/>
        </w:rPr>
        <w:t>n</w:t>
      </w:r>
      <w:r w:rsidRPr="00E9620A">
        <w:rPr>
          <w:lang w:val="en-AU"/>
        </w:rPr>
        <w:t xml:space="preserve"> BMSB are </w:t>
      </w:r>
      <w:r w:rsidR="00EA1ED6" w:rsidRPr="00E9620A">
        <w:rPr>
          <w:lang w:val="en-AU"/>
        </w:rPr>
        <w:t xml:space="preserve">moving into </w:t>
      </w:r>
      <w:r w:rsidRPr="00E9620A">
        <w:rPr>
          <w:lang w:val="en-AU"/>
        </w:rPr>
        <w:t>hibernati</w:t>
      </w:r>
      <w:r w:rsidR="00EA1ED6" w:rsidRPr="00E9620A">
        <w:rPr>
          <w:lang w:val="en-AU"/>
        </w:rPr>
        <w:t>on</w:t>
      </w:r>
      <w:r w:rsidRPr="00E9620A">
        <w:rPr>
          <w:lang w:val="en-AU"/>
        </w:rPr>
        <w:t xml:space="preserve">, and become infested, while another may be treated or kept away from any such risk. On board the ship, some bugs emerging from hibernation may move </w:t>
      </w:r>
      <w:r w:rsidR="00845DD5" w:rsidRPr="00E9620A">
        <w:rPr>
          <w:lang w:val="en-AU"/>
        </w:rPr>
        <w:t>a</w:t>
      </w:r>
      <w:r w:rsidRPr="00E9620A">
        <w:rPr>
          <w:lang w:val="en-AU"/>
        </w:rPr>
        <w:t>nd contaminate previously clean cargo.</w:t>
      </w:r>
      <w:r w:rsidR="006A2427" w:rsidRPr="00E9620A">
        <w:rPr>
          <w:lang w:val="en-AU"/>
        </w:rPr>
        <w:t xml:space="preserve"> Other bugs may not emerge until after arrival, posing a risk of incursion unless cargo is treated.</w:t>
      </w:r>
    </w:p>
    <w:p w14:paraId="2E3E8C60" w14:textId="6BB795C6" w:rsidR="00503EE1" w:rsidRPr="00E9620A" w:rsidRDefault="006A2427" w:rsidP="00402008">
      <w:pPr>
        <w:rPr>
          <w:lang w:val="en-AU" w:eastAsia="ja-JP"/>
        </w:rPr>
      </w:pPr>
      <w:r w:rsidRPr="00E9620A">
        <w:rPr>
          <w:lang w:val="en-AU" w:eastAsia="ja-JP"/>
        </w:rPr>
        <w:t>From</w:t>
      </w:r>
      <w:r w:rsidR="00503EE1" w:rsidRPr="00E9620A">
        <w:rPr>
          <w:lang w:val="en-AU" w:eastAsia="ja-JP"/>
        </w:rPr>
        <w:t xml:space="preserve"> 2014</w:t>
      </w:r>
      <w:r w:rsidR="004F13DF" w:rsidRPr="00E9620A">
        <w:rPr>
          <w:lang w:val="en-AU" w:eastAsia="ja-JP"/>
        </w:rPr>
        <w:t xml:space="preserve">, </w:t>
      </w:r>
      <w:r w:rsidR="00503EE1" w:rsidRPr="00E9620A">
        <w:rPr>
          <w:lang w:val="en-AU" w:eastAsia="ja-JP"/>
        </w:rPr>
        <w:t>the depart</w:t>
      </w:r>
      <w:r w:rsidRPr="00E9620A">
        <w:rPr>
          <w:lang w:val="en-AU" w:eastAsia="ja-JP"/>
        </w:rPr>
        <w:t>ment</w:t>
      </w:r>
      <w:r w:rsidR="00503EE1" w:rsidRPr="00E9620A">
        <w:rPr>
          <w:lang w:val="en-AU" w:eastAsia="ja-JP"/>
        </w:rPr>
        <w:t xml:space="preserve"> progressively changed import requirements </w:t>
      </w:r>
      <w:r w:rsidR="00503EE1" w:rsidRPr="00E9620A">
        <w:rPr>
          <w:lang w:val="en-AU"/>
        </w:rPr>
        <w:t>for break-bulk and containerised sea cargo</w:t>
      </w:r>
      <w:r w:rsidR="00503EE1" w:rsidRPr="00E9620A">
        <w:rPr>
          <w:lang w:val="en-AU" w:eastAsia="ja-JP"/>
        </w:rPr>
        <w:t xml:space="preserve"> from risk countries</w:t>
      </w:r>
      <w:r w:rsidR="00503EE1" w:rsidRPr="00E9620A">
        <w:rPr>
          <w:lang w:val="en-AU"/>
        </w:rPr>
        <w:t xml:space="preserve"> </w:t>
      </w:r>
      <w:r w:rsidRPr="00E9620A">
        <w:rPr>
          <w:lang w:val="en-AU"/>
        </w:rPr>
        <w:t>to manage</w:t>
      </w:r>
      <w:r w:rsidR="00503EE1" w:rsidRPr="00E9620A">
        <w:rPr>
          <w:lang w:val="en-AU"/>
        </w:rPr>
        <w:t xml:space="preserve"> increasing BMSB</w:t>
      </w:r>
      <w:r w:rsidR="005633A4" w:rsidRPr="00E9620A">
        <w:rPr>
          <w:lang w:val="en-AU"/>
        </w:rPr>
        <w:t xml:space="preserve"> risks</w:t>
      </w:r>
      <w:r w:rsidR="00503EE1" w:rsidRPr="00E9620A">
        <w:rPr>
          <w:lang w:val="en-AU"/>
        </w:rPr>
        <w:t xml:space="preserve">. Between September 2014 and April 2019, the department issued 52 </w:t>
      </w:r>
      <w:r w:rsidR="00120C22" w:rsidRPr="00E9620A">
        <w:rPr>
          <w:lang w:val="en-AU"/>
        </w:rPr>
        <w:t>i</w:t>
      </w:r>
      <w:r w:rsidR="00503EE1" w:rsidRPr="00E9620A">
        <w:rPr>
          <w:lang w:val="en-AU"/>
        </w:rPr>
        <w:t xml:space="preserve">ndustry </w:t>
      </w:r>
      <w:r w:rsidR="00120C22" w:rsidRPr="00E9620A">
        <w:rPr>
          <w:lang w:val="en-AU"/>
        </w:rPr>
        <w:t>a</w:t>
      </w:r>
      <w:r w:rsidR="00503EE1" w:rsidRPr="00E9620A">
        <w:rPr>
          <w:lang w:val="en-AU"/>
        </w:rPr>
        <w:t xml:space="preserve">dvice </w:t>
      </w:r>
      <w:r w:rsidR="00120C22" w:rsidRPr="00E9620A">
        <w:rPr>
          <w:lang w:val="en-AU"/>
        </w:rPr>
        <w:t>n</w:t>
      </w:r>
      <w:r w:rsidR="00503EE1" w:rsidRPr="00E9620A">
        <w:rPr>
          <w:lang w:val="en-AU"/>
        </w:rPr>
        <w:t>otices relating to BMSB operational policy changes, often at short notice, to manage ne</w:t>
      </w:r>
      <w:r w:rsidRPr="00E9620A">
        <w:rPr>
          <w:lang w:val="en-AU"/>
        </w:rPr>
        <w:t>w risks as they became apparent.</w:t>
      </w:r>
      <w:r w:rsidR="005633A4" w:rsidRPr="00E9620A">
        <w:rPr>
          <w:lang w:val="en-AU"/>
        </w:rPr>
        <w:t xml:space="preserve"> Policies and advice notices were sent to different groups of staff and industry stakeholders, onshore and offshore, who had to adjust their operations accordingly.</w:t>
      </w:r>
    </w:p>
    <w:p w14:paraId="7FAA5FC9" w14:textId="18B943DC" w:rsidR="00BC3C68" w:rsidRPr="00E9620A" w:rsidRDefault="00E75506" w:rsidP="00402008">
      <w:pPr>
        <w:rPr>
          <w:lang w:val="en-AU"/>
        </w:rPr>
      </w:pPr>
      <w:r w:rsidRPr="00E9620A">
        <w:rPr>
          <w:lang w:val="en-AU"/>
        </w:rPr>
        <w:t xml:space="preserve">From 2015 the department expanded </w:t>
      </w:r>
      <w:r w:rsidR="00503EE1" w:rsidRPr="00E9620A">
        <w:rPr>
          <w:lang w:val="en-AU"/>
        </w:rPr>
        <w:t xml:space="preserve">approved treatments for BMSB </w:t>
      </w:r>
      <w:r w:rsidRPr="00E9620A">
        <w:rPr>
          <w:lang w:val="en-AU"/>
        </w:rPr>
        <w:t>from only</w:t>
      </w:r>
      <w:r w:rsidR="00503EE1" w:rsidRPr="00E9620A">
        <w:rPr>
          <w:lang w:val="en-AU"/>
        </w:rPr>
        <w:t xml:space="preserve"> </w:t>
      </w:r>
      <w:r w:rsidR="00C77BFC" w:rsidRPr="00E9620A">
        <w:rPr>
          <w:lang w:val="en-AU"/>
        </w:rPr>
        <w:t xml:space="preserve">heat treatment (HT) or </w:t>
      </w:r>
      <w:r w:rsidR="00503EE1" w:rsidRPr="00E9620A">
        <w:rPr>
          <w:lang w:val="en-AU"/>
        </w:rPr>
        <w:t xml:space="preserve">methyl bromide (MB) fumigation </w:t>
      </w:r>
      <w:r w:rsidRPr="00E9620A">
        <w:rPr>
          <w:lang w:val="en-AU"/>
        </w:rPr>
        <w:t>to include sulfuryl fluoride (SF) fumigation</w:t>
      </w:r>
      <w:r w:rsidR="00503EE1" w:rsidRPr="00E9620A">
        <w:rPr>
          <w:lang w:val="en-AU"/>
        </w:rPr>
        <w:t>.</w:t>
      </w:r>
      <w:r w:rsidR="00B849C3" w:rsidRPr="00E9620A">
        <w:rPr>
          <w:lang w:val="en-AU"/>
        </w:rPr>
        <w:t xml:space="preserve"> </w:t>
      </w:r>
      <w:r w:rsidR="00E65BF4" w:rsidRPr="00E9620A">
        <w:rPr>
          <w:lang w:val="en-AU"/>
        </w:rPr>
        <w:t>Managing offshore SF treatment provision required further policy changes in 2018.</w:t>
      </w:r>
      <w:r w:rsidR="00B70BDC" w:rsidRPr="00E9620A">
        <w:rPr>
          <w:lang w:val="en-AU"/>
        </w:rPr>
        <w:t xml:space="preserve"> </w:t>
      </w:r>
      <w:r w:rsidR="00B849C3" w:rsidRPr="00E9620A">
        <w:rPr>
          <w:lang w:val="en-AU"/>
        </w:rPr>
        <w:t>Research into alternative fumigants to replace MB</w:t>
      </w:r>
      <w:r w:rsidR="00BC3C68" w:rsidRPr="00E9620A">
        <w:rPr>
          <w:lang w:val="en-AU"/>
        </w:rPr>
        <w:t xml:space="preserve"> is ongoing but none are yet verified to the point of approval for BMSB treatment.</w:t>
      </w:r>
    </w:p>
    <w:p w14:paraId="2FF1E3BF" w14:textId="2E3800CB" w:rsidR="00B26EF8" w:rsidRPr="00E9620A" w:rsidRDefault="000F35CA" w:rsidP="00402008">
      <w:pPr>
        <w:rPr>
          <w:lang w:val="en-AU"/>
        </w:rPr>
      </w:pPr>
      <w:r w:rsidRPr="00E9620A">
        <w:rPr>
          <w:lang w:val="en-AU"/>
        </w:rPr>
        <w:t xml:space="preserve">The department </w:t>
      </w:r>
      <w:r w:rsidR="00244E17" w:rsidRPr="00E9620A">
        <w:rPr>
          <w:lang w:val="en-AU"/>
        </w:rPr>
        <w:t>attempts to keep biosecurity risks offshore wherever possible.</w:t>
      </w:r>
      <w:r w:rsidR="00EB23EB" w:rsidRPr="00E9620A">
        <w:rPr>
          <w:lang w:val="en-AU"/>
        </w:rPr>
        <w:t xml:space="preserve"> It</w:t>
      </w:r>
      <w:r w:rsidR="00B26EF8" w:rsidRPr="00E9620A">
        <w:rPr>
          <w:lang w:val="en-AU"/>
        </w:rPr>
        <w:t xml:space="preserve"> is actively working to optimise pre-border and border measures to handle BMSB risks offshore and minimise disruption to movement of imported goods through the border. However, BMSB’s continued spread means that intensified efforts on a wider front will be need</w:t>
      </w:r>
      <w:r w:rsidR="00E65BF4" w:rsidRPr="00E9620A">
        <w:rPr>
          <w:lang w:val="en-AU"/>
        </w:rPr>
        <w:t>ed to keep it out of Australia.</w:t>
      </w:r>
    </w:p>
    <w:p w14:paraId="42ECE7B7" w14:textId="3AD48268" w:rsidR="00CF292C" w:rsidRPr="00D0566F" w:rsidRDefault="00503EE1" w:rsidP="00D31BB4">
      <w:pPr>
        <w:keepNext/>
        <w:keepLines/>
        <w:rPr>
          <w:rFonts w:ascii="Calibri" w:hAnsi="Calibri"/>
          <w:lang w:val="en-AU"/>
        </w:rPr>
      </w:pPr>
      <w:r w:rsidRPr="00E9620A">
        <w:rPr>
          <w:lang w:val="en-AU" w:bidi="hi-IN"/>
        </w:rPr>
        <w:t>Onshore, the d</w:t>
      </w:r>
      <w:r w:rsidRPr="00E33719">
        <w:rPr>
          <w:lang w:val="en-AU" w:eastAsia="en-AU"/>
        </w:rPr>
        <w:t>epartment oversees biosecurity treatment applications on incoming goods by fumigators and other treatment providers through a series of appro</w:t>
      </w:r>
      <w:r w:rsidRPr="00D0566F">
        <w:rPr>
          <w:lang w:val="en-AU" w:eastAsia="en-AU"/>
        </w:rPr>
        <w:t xml:space="preserve">ved arrangements under the </w:t>
      </w:r>
      <w:r w:rsidRPr="00D0566F">
        <w:rPr>
          <w:i/>
          <w:lang w:val="en-AU" w:eastAsia="en-AU"/>
        </w:rPr>
        <w:t>Biosecurity Act 2015</w:t>
      </w:r>
      <w:r w:rsidR="00F63044" w:rsidRPr="00D0566F">
        <w:rPr>
          <w:lang w:val="en-AU" w:eastAsia="en-AU"/>
        </w:rPr>
        <w:t xml:space="preserve">. </w:t>
      </w:r>
      <w:r w:rsidRPr="00D0566F">
        <w:rPr>
          <w:lang w:val="en-AU" w:eastAsia="en-AU"/>
        </w:rPr>
        <w:t xml:space="preserve">By April 2019, the department had 582 onshore approved arrangement treatment locations or providers. 267 providers were approved for </w:t>
      </w:r>
      <w:r w:rsidRPr="00D0566F">
        <w:rPr>
          <w:szCs w:val="24"/>
          <w:lang w:val="en-AU"/>
        </w:rPr>
        <w:t>fumigation, 43 for MB fumigation, 11 fo</w:t>
      </w:r>
      <w:r w:rsidR="00D54D48">
        <w:rPr>
          <w:szCs w:val="24"/>
          <w:lang w:val="en-AU"/>
        </w:rPr>
        <w:t>r SF and 16 for heat treatment.</w:t>
      </w:r>
    </w:p>
    <w:p w14:paraId="1715A1A6" w14:textId="40C66290" w:rsidR="00CF292C" w:rsidRPr="00211EFB" w:rsidRDefault="00E41F2A" w:rsidP="00402008">
      <w:pPr>
        <w:rPr>
          <w:lang w:val="en-AU"/>
        </w:rPr>
      </w:pPr>
      <w:r w:rsidRPr="00D0566F">
        <w:rPr>
          <w:lang w:val="en-AU" w:eastAsia="en-AU"/>
        </w:rPr>
        <w:t xml:space="preserve">In 2018–19, </w:t>
      </w:r>
      <w:r w:rsidR="00503EE1" w:rsidRPr="00D0566F">
        <w:rPr>
          <w:lang w:val="en-AU" w:eastAsia="en-AU"/>
        </w:rPr>
        <w:t xml:space="preserve">the department applied </w:t>
      </w:r>
      <w:r w:rsidR="00AA4FC5" w:rsidRPr="00D0566F">
        <w:rPr>
          <w:lang w:val="en-AU" w:eastAsia="en-AU"/>
        </w:rPr>
        <w:t xml:space="preserve">more stringent </w:t>
      </w:r>
      <w:r w:rsidR="00503EE1" w:rsidRPr="00D0566F">
        <w:rPr>
          <w:lang w:val="en-AU" w:eastAsia="en-AU"/>
        </w:rPr>
        <w:t>BMSB risk management measures to</w:t>
      </w:r>
      <w:r w:rsidR="001F6E19" w:rsidRPr="00D0566F">
        <w:rPr>
          <w:lang w:val="en-AU" w:eastAsia="en-AU"/>
        </w:rPr>
        <w:t xml:space="preserve"> </w:t>
      </w:r>
      <w:r w:rsidRPr="00D0566F">
        <w:rPr>
          <w:lang w:val="en-AU" w:eastAsia="en-AU"/>
        </w:rPr>
        <w:t xml:space="preserve">far more </w:t>
      </w:r>
      <w:r w:rsidR="001F6E19" w:rsidRPr="00D0566F">
        <w:rPr>
          <w:lang w:val="en-AU" w:eastAsia="en-AU"/>
        </w:rPr>
        <w:t>vessels</w:t>
      </w:r>
      <w:r w:rsidRPr="00D0566F">
        <w:rPr>
          <w:lang w:val="en-AU" w:eastAsia="en-AU"/>
        </w:rPr>
        <w:t xml:space="preserve"> </w:t>
      </w:r>
      <w:r w:rsidR="003A6154" w:rsidRPr="00D0566F">
        <w:rPr>
          <w:lang w:val="en-AU" w:eastAsia="en-AU"/>
        </w:rPr>
        <w:t xml:space="preserve">carrying </w:t>
      </w:r>
      <w:r w:rsidR="00C66925" w:rsidRPr="00D0566F">
        <w:rPr>
          <w:lang w:val="en-AU" w:eastAsia="en-AU"/>
        </w:rPr>
        <w:t>break-bulk</w:t>
      </w:r>
      <w:r w:rsidR="003A6154" w:rsidRPr="00D0566F">
        <w:rPr>
          <w:lang w:val="en-AU" w:eastAsia="en-AU"/>
        </w:rPr>
        <w:t xml:space="preserve"> cargo, </w:t>
      </w:r>
      <w:r w:rsidRPr="00D0566F">
        <w:rPr>
          <w:lang w:val="en-AU" w:eastAsia="en-AU"/>
        </w:rPr>
        <w:t xml:space="preserve">and </w:t>
      </w:r>
      <w:r w:rsidR="007352E9" w:rsidRPr="00D0566F">
        <w:rPr>
          <w:lang w:val="en-AU" w:eastAsia="en-AU"/>
        </w:rPr>
        <w:t xml:space="preserve">to far more </w:t>
      </w:r>
      <w:r w:rsidR="003A6154" w:rsidRPr="00D0566F">
        <w:rPr>
          <w:lang w:val="en-AU" w:eastAsia="en-AU"/>
        </w:rPr>
        <w:t xml:space="preserve">containerised </w:t>
      </w:r>
      <w:r w:rsidRPr="00D0566F">
        <w:rPr>
          <w:lang w:val="en-AU" w:eastAsia="en-AU"/>
        </w:rPr>
        <w:t>cargo consignments</w:t>
      </w:r>
      <w:r w:rsidR="007352E9" w:rsidRPr="00D0566F">
        <w:rPr>
          <w:lang w:val="en-AU" w:eastAsia="en-AU"/>
        </w:rPr>
        <w:t>,</w:t>
      </w:r>
      <w:r w:rsidRPr="00D0566F">
        <w:rPr>
          <w:lang w:val="en-AU" w:eastAsia="en-AU"/>
        </w:rPr>
        <w:t xml:space="preserve"> </w:t>
      </w:r>
      <w:r w:rsidR="00BA4DF3" w:rsidRPr="00D0566F">
        <w:rPr>
          <w:lang w:val="en-AU" w:eastAsia="en-AU"/>
        </w:rPr>
        <w:t xml:space="preserve">than in </w:t>
      </w:r>
      <w:r w:rsidR="00BA4DF3" w:rsidRPr="00211EFB">
        <w:rPr>
          <w:lang w:val="en-AU" w:eastAsia="en-AU"/>
        </w:rPr>
        <w:t>previous years.</w:t>
      </w:r>
      <w:r w:rsidR="00CF292C" w:rsidRPr="00211EFB">
        <w:rPr>
          <w:lang w:val="en-AU"/>
        </w:rPr>
        <w:t xml:space="preserve"> The BMSB response in 2018–19 stretched Australia’s border biosecurity system close to breaking point and had severe impacts on sections of the shipping and importing industries. Delays and extra costs in cargo ship unloading and cargo release from biosecurity control were significant but unavoidable </w:t>
      </w:r>
      <w:r w:rsidR="00E9013E" w:rsidRPr="00211EFB">
        <w:rPr>
          <w:lang w:val="en-AU"/>
        </w:rPr>
        <w:t xml:space="preserve">during the </w:t>
      </w:r>
      <w:r w:rsidR="00D0566F" w:rsidRPr="00211EFB">
        <w:rPr>
          <w:lang w:val="en-AU"/>
        </w:rPr>
        <w:t>implementation</w:t>
      </w:r>
      <w:r w:rsidR="00E9013E" w:rsidRPr="00211EFB">
        <w:rPr>
          <w:lang w:val="en-AU"/>
        </w:rPr>
        <w:t xml:space="preserve"> of</w:t>
      </w:r>
      <w:r w:rsidR="00CF292C" w:rsidRPr="00211EFB">
        <w:rPr>
          <w:lang w:val="en-AU"/>
        </w:rPr>
        <w:t xml:space="preserve"> a complex array of measures to deal with the large numbers of arriving BMSB.</w:t>
      </w:r>
      <w:r w:rsidR="00CF292C" w:rsidRPr="00211EFB">
        <w:rPr>
          <w:noProof/>
          <w:lang w:val="en-AU" w:eastAsia="en-AU"/>
        </w:rPr>
        <w:t xml:space="preserve"> Software systems to select and hold sea containers for biosecurity intervention</w:t>
      </w:r>
      <w:r w:rsidR="00083A0F" w:rsidRPr="00211EFB">
        <w:rPr>
          <w:noProof/>
          <w:lang w:val="en-AU" w:eastAsia="en-AU"/>
        </w:rPr>
        <w:t>, departmental staff resources to assess and inspect incoming cargo, and local industry facilities to hold and treat at risk cargo,</w:t>
      </w:r>
      <w:r w:rsidR="00CF292C" w:rsidRPr="00211EFB">
        <w:rPr>
          <w:noProof/>
          <w:lang w:val="en-AU" w:eastAsia="en-AU"/>
        </w:rPr>
        <w:t xml:space="preserve"> were </w:t>
      </w:r>
      <w:r w:rsidR="00E348A2" w:rsidRPr="00211EFB">
        <w:rPr>
          <w:noProof/>
          <w:lang w:val="en-AU" w:eastAsia="en-AU"/>
        </w:rPr>
        <w:t xml:space="preserve">almost </w:t>
      </w:r>
      <w:r w:rsidR="00CF292C" w:rsidRPr="00211EFB">
        <w:rPr>
          <w:noProof/>
          <w:lang w:val="en-AU" w:eastAsia="en-AU"/>
        </w:rPr>
        <w:t>overwhelmed by the BMSB onslaught.</w:t>
      </w:r>
      <w:r w:rsidR="00211EFB" w:rsidRPr="00211EFB">
        <w:rPr>
          <w:noProof/>
          <w:lang w:val="en-AU" w:eastAsia="en-AU"/>
        </w:rPr>
        <w:t xml:space="preserve"> </w:t>
      </w:r>
      <w:r w:rsidR="00F1754D" w:rsidRPr="00211EFB">
        <w:rPr>
          <w:noProof/>
          <w:lang w:val="en-AU" w:eastAsia="en-AU"/>
        </w:rPr>
        <w:t>Other important biosecurity programs were substantially reduced so that scarce resources could be mobilised against BMSB.</w:t>
      </w:r>
    </w:p>
    <w:p w14:paraId="67707205" w14:textId="15C01797" w:rsidR="00FD031A" w:rsidRPr="00211EFB" w:rsidRDefault="00BA1EA3" w:rsidP="00402008">
      <w:pPr>
        <w:rPr>
          <w:lang w:val="en-AU"/>
        </w:rPr>
      </w:pPr>
      <w:r w:rsidRPr="00211EFB">
        <w:rPr>
          <w:lang w:val="en-AU"/>
        </w:rPr>
        <w:t>The r</w:t>
      </w:r>
      <w:r w:rsidR="00DA4AAF" w:rsidRPr="00211EFB">
        <w:rPr>
          <w:lang w:val="en-AU"/>
        </w:rPr>
        <w:t>isk management measures implemented appear to have prevented a</w:t>
      </w:r>
      <w:r w:rsidR="00F1754D" w:rsidRPr="00211EFB">
        <w:rPr>
          <w:lang w:val="en-AU"/>
        </w:rPr>
        <w:t xml:space="preserve"> BMSB</w:t>
      </w:r>
      <w:r w:rsidR="00DA4AAF" w:rsidRPr="00211EFB">
        <w:rPr>
          <w:lang w:val="en-AU"/>
        </w:rPr>
        <w:t xml:space="preserve"> incursion in 2018–19 although a number of border breaches were still under management and surveillance in April 2019. These emergency responses imposed more resourcing demands on the department and on state government agencies. Extra targeted surveillance and risk mitigation near first ports of entry, container parks and intermodal transport hubs will be needed to manage the risk of BMSB entering Australia</w:t>
      </w:r>
      <w:r w:rsidR="00D54D48" w:rsidRPr="00211EFB">
        <w:rPr>
          <w:lang w:val="en-AU"/>
        </w:rPr>
        <w:t>.</w:t>
      </w:r>
    </w:p>
    <w:p w14:paraId="1E633B42" w14:textId="39EBFBEA" w:rsidR="00B81218" w:rsidRPr="00211EFB" w:rsidRDefault="00ED1989" w:rsidP="00402008">
      <w:pPr>
        <w:rPr>
          <w:lang w:val="en-AU"/>
        </w:rPr>
      </w:pPr>
      <w:r w:rsidRPr="00211EFB">
        <w:rPr>
          <w:lang w:val="en-AU"/>
        </w:rPr>
        <w:t>In early 2019, Australia and New Zealand</w:t>
      </w:r>
      <w:r w:rsidR="00972F78" w:rsidRPr="00211EFB">
        <w:rPr>
          <w:lang w:val="en-AU"/>
        </w:rPr>
        <w:t xml:space="preserve"> jointly agreed on key elements of the proposed measures to manage BMSB risks in 2019–20. The department further developed these and undertook industry consultation to finalise the measures by May, which would allow three months </w:t>
      </w:r>
      <w:r w:rsidR="005B5D2E" w:rsidRPr="00211EFB">
        <w:rPr>
          <w:lang w:val="en-AU"/>
        </w:rPr>
        <w:t xml:space="preserve">for industry to prepare </w:t>
      </w:r>
      <w:r w:rsidR="00972F78" w:rsidRPr="00211EFB">
        <w:rPr>
          <w:lang w:val="en-AU"/>
        </w:rPr>
        <w:t>before the BMSB season started in September</w:t>
      </w:r>
      <w:r w:rsidR="008B2AD9" w:rsidRPr="00211EFB">
        <w:rPr>
          <w:lang w:val="en-AU"/>
        </w:rPr>
        <w:t xml:space="preserve"> 2019</w:t>
      </w:r>
      <w:r w:rsidR="00972F78" w:rsidRPr="00211EFB">
        <w:rPr>
          <w:lang w:val="en-AU"/>
        </w:rPr>
        <w:t>.</w:t>
      </w:r>
    </w:p>
    <w:p w14:paraId="11C1ED0D" w14:textId="7CD96621" w:rsidR="00BD0AFF" w:rsidRPr="00211EFB" w:rsidRDefault="00F1754D" w:rsidP="00D54D48">
      <w:pPr>
        <w:rPr>
          <w:lang w:val="en-AU"/>
        </w:rPr>
      </w:pPr>
      <w:r w:rsidRPr="00211EFB">
        <w:rPr>
          <w:lang w:val="en-AU"/>
        </w:rPr>
        <w:t>Effective</w:t>
      </w:r>
      <w:r w:rsidR="006A75B5" w:rsidRPr="00211EFB">
        <w:rPr>
          <w:lang w:val="en-AU"/>
        </w:rPr>
        <w:t xml:space="preserve"> </w:t>
      </w:r>
      <w:r w:rsidR="00752598" w:rsidRPr="00211EFB">
        <w:rPr>
          <w:lang w:val="en-AU"/>
        </w:rPr>
        <w:t xml:space="preserve">BMSB risk management </w:t>
      </w:r>
      <w:r w:rsidRPr="00211EFB">
        <w:rPr>
          <w:lang w:val="en-AU"/>
        </w:rPr>
        <w:t>from 2019 onwards will require</w:t>
      </w:r>
      <w:r w:rsidR="00752598" w:rsidRPr="00211EFB">
        <w:rPr>
          <w:lang w:val="en-AU"/>
        </w:rPr>
        <w:t>:</w:t>
      </w:r>
    </w:p>
    <w:p w14:paraId="7FB90537" w14:textId="0A269CAE" w:rsidR="0075445D" w:rsidRPr="00D0566F" w:rsidRDefault="00BD0AFF" w:rsidP="00D54D48">
      <w:pPr>
        <w:pStyle w:val="ListBullet"/>
        <w:rPr>
          <w:lang w:val="en-AU" w:eastAsia="ja-JP"/>
        </w:rPr>
      </w:pPr>
      <w:r w:rsidRPr="00D0566F">
        <w:rPr>
          <w:lang w:val="en-AU"/>
        </w:rPr>
        <w:t>i</w:t>
      </w:r>
      <w:r w:rsidR="00DE6CD9" w:rsidRPr="00D0566F">
        <w:rPr>
          <w:lang w:val="en-AU"/>
        </w:rPr>
        <w:t>mprove</w:t>
      </w:r>
      <w:r w:rsidRPr="00D0566F">
        <w:rPr>
          <w:lang w:val="en-AU"/>
        </w:rPr>
        <w:t>d</w:t>
      </w:r>
      <w:r w:rsidR="00DE6CD9" w:rsidRPr="00D0566F">
        <w:rPr>
          <w:lang w:val="en-AU"/>
        </w:rPr>
        <w:t xml:space="preserve"> inspection efficiency</w:t>
      </w:r>
    </w:p>
    <w:p w14:paraId="3C335A46" w14:textId="04E462E0" w:rsidR="0075445D" w:rsidRPr="00D0566F" w:rsidRDefault="00BD0AFF" w:rsidP="00D54D48">
      <w:pPr>
        <w:pStyle w:val="ListBullet"/>
        <w:rPr>
          <w:lang w:val="en-AU"/>
        </w:rPr>
      </w:pPr>
      <w:r w:rsidRPr="00D0566F">
        <w:rPr>
          <w:lang w:val="en-AU"/>
        </w:rPr>
        <w:t>i</w:t>
      </w:r>
      <w:r w:rsidR="00DE6CD9" w:rsidRPr="00D0566F">
        <w:rPr>
          <w:lang w:val="en-AU"/>
        </w:rPr>
        <w:t>mprove</w:t>
      </w:r>
      <w:r w:rsidRPr="00D0566F">
        <w:rPr>
          <w:lang w:val="en-AU"/>
        </w:rPr>
        <w:t>d</w:t>
      </w:r>
      <w:r w:rsidR="00BD55B5">
        <w:rPr>
          <w:lang w:val="en-AU"/>
        </w:rPr>
        <w:t xml:space="preserve"> national border and post-</w:t>
      </w:r>
      <w:r w:rsidR="00DE6CD9" w:rsidRPr="00D0566F">
        <w:rPr>
          <w:lang w:val="en-AU"/>
        </w:rPr>
        <w:t>border surveillance</w:t>
      </w:r>
    </w:p>
    <w:p w14:paraId="5C353181" w14:textId="084D53CC" w:rsidR="0075445D" w:rsidRPr="00D0566F" w:rsidRDefault="00BD0AFF" w:rsidP="00D54D48">
      <w:pPr>
        <w:pStyle w:val="ListBullet"/>
        <w:rPr>
          <w:lang w:val="en-AU"/>
        </w:rPr>
      </w:pPr>
      <w:r w:rsidRPr="00D0566F">
        <w:rPr>
          <w:lang w:val="en-AU"/>
        </w:rPr>
        <w:t>i</w:t>
      </w:r>
      <w:r w:rsidR="00DE6CD9" w:rsidRPr="00D0566F">
        <w:rPr>
          <w:lang w:val="en-AU"/>
        </w:rPr>
        <w:t>mprove</w:t>
      </w:r>
      <w:r w:rsidRPr="00D0566F">
        <w:rPr>
          <w:lang w:val="en-AU"/>
        </w:rPr>
        <w:t>d</w:t>
      </w:r>
      <w:r w:rsidR="00DE6CD9" w:rsidRPr="00D0566F">
        <w:rPr>
          <w:lang w:val="en-AU"/>
        </w:rPr>
        <w:t xml:space="preserve"> int</w:t>
      </w:r>
      <w:r w:rsidR="00D9255B" w:rsidRPr="00D0566F">
        <w:rPr>
          <w:lang w:val="en-AU"/>
        </w:rPr>
        <w:t>ernal and external coordination</w:t>
      </w:r>
      <w:r w:rsidR="00F76ABD">
        <w:rPr>
          <w:lang w:val="en-AU"/>
        </w:rPr>
        <w:t>, and especially</w:t>
      </w:r>
    </w:p>
    <w:p w14:paraId="734F3FF5" w14:textId="2458379B" w:rsidR="00BD0AFF" w:rsidRPr="00D0566F" w:rsidRDefault="00BD0AFF" w:rsidP="00D54D48">
      <w:pPr>
        <w:pStyle w:val="ListBullet"/>
        <w:rPr>
          <w:lang w:val="en-AU"/>
        </w:rPr>
      </w:pPr>
      <w:r w:rsidRPr="00D0566F">
        <w:rPr>
          <w:lang w:val="en-AU"/>
        </w:rPr>
        <w:t>i</w:t>
      </w:r>
      <w:r w:rsidR="00DE6CD9" w:rsidRPr="00D0566F">
        <w:rPr>
          <w:lang w:val="en-AU"/>
        </w:rPr>
        <w:t>mprove</w:t>
      </w:r>
      <w:r w:rsidRPr="00D0566F">
        <w:rPr>
          <w:lang w:val="en-AU"/>
        </w:rPr>
        <w:t>d</w:t>
      </w:r>
      <w:r w:rsidR="00DE6CD9" w:rsidRPr="00D0566F">
        <w:rPr>
          <w:lang w:val="en-AU"/>
        </w:rPr>
        <w:t xml:space="preserve"> biosecurity resourcing</w:t>
      </w:r>
      <w:r w:rsidRPr="00D0566F">
        <w:rPr>
          <w:lang w:val="en-AU"/>
        </w:rPr>
        <w:t>.</w:t>
      </w:r>
    </w:p>
    <w:p w14:paraId="4FF62842" w14:textId="52491DBF" w:rsidR="00BD0AFF" w:rsidRPr="00D0566F" w:rsidRDefault="008B2AD9" w:rsidP="00D54D48">
      <w:pPr>
        <w:pStyle w:val="ListBullet"/>
        <w:numPr>
          <w:ilvl w:val="0"/>
          <w:numId w:val="0"/>
        </w:numPr>
        <w:rPr>
          <w:lang w:val="en-AU"/>
        </w:rPr>
      </w:pPr>
      <w:r w:rsidRPr="00D0566F">
        <w:rPr>
          <w:lang w:val="en-AU"/>
        </w:rPr>
        <w:t>F</w:t>
      </w:r>
      <w:r w:rsidR="00BD0AFF" w:rsidRPr="00D0566F">
        <w:rPr>
          <w:lang w:val="en-AU"/>
        </w:rPr>
        <w:t>urther strategic investment in both people and systems improvement, with surge capacity to handle biosecurity ‘emergencies’ while maintaining ongoing business, will be essential into the foreseeable future.</w:t>
      </w:r>
    </w:p>
    <w:p w14:paraId="7FFCCEEF" w14:textId="598FE4F3" w:rsidR="00DE6CD9" w:rsidRPr="00D0566F" w:rsidRDefault="00BD0AFF" w:rsidP="00402008">
      <w:pPr>
        <w:rPr>
          <w:lang w:val="en-AU"/>
        </w:rPr>
      </w:pPr>
      <w:r w:rsidRPr="00D0566F">
        <w:rPr>
          <w:lang w:val="en-AU"/>
        </w:rPr>
        <w:t xml:space="preserve">Departmental resourcing was and is inadequate to meet the BMSB challenge. </w:t>
      </w:r>
      <w:r w:rsidR="00E54B6A">
        <w:rPr>
          <w:lang w:val="en-AU"/>
        </w:rPr>
        <w:t>T</w:t>
      </w:r>
      <w:r w:rsidR="00B81218" w:rsidRPr="00D0566F">
        <w:rPr>
          <w:lang w:val="en-AU"/>
        </w:rPr>
        <w:t xml:space="preserve">he volume of incoming cargo needing BMSB intervention </w:t>
      </w:r>
      <w:r w:rsidR="00E54B6A">
        <w:rPr>
          <w:lang w:val="en-AU"/>
        </w:rPr>
        <w:t xml:space="preserve">was predicted to increase </w:t>
      </w:r>
      <w:r w:rsidR="00B81218" w:rsidRPr="00D0566F">
        <w:rPr>
          <w:lang w:val="en-AU"/>
        </w:rPr>
        <w:t xml:space="preserve">by </w:t>
      </w:r>
      <w:r w:rsidR="008108D6">
        <w:rPr>
          <w:lang w:val="en-AU"/>
        </w:rPr>
        <w:t>at least 15</w:t>
      </w:r>
      <w:r w:rsidR="00B81218" w:rsidRPr="00D0566F">
        <w:rPr>
          <w:lang w:val="en-AU"/>
        </w:rPr>
        <w:t xml:space="preserve"> per cent</w:t>
      </w:r>
      <w:r w:rsidR="00E54B6A">
        <w:rPr>
          <w:lang w:val="en-AU"/>
        </w:rPr>
        <w:t xml:space="preserve"> in 2019</w:t>
      </w:r>
      <w:r w:rsidR="00E54B6A" w:rsidRPr="00E54B6A">
        <w:rPr>
          <w:rFonts w:ascii="Calibri" w:hAnsi="Calibri"/>
          <w:lang w:val="en-AU"/>
        </w:rPr>
        <w:t>–</w:t>
      </w:r>
      <w:r w:rsidR="00E54B6A">
        <w:rPr>
          <w:rFonts w:ascii="Calibri" w:hAnsi="Calibri"/>
          <w:lang w:val="en-AU"/>
        </w:rPr>
        <w:t>20</w:t>
      </w:r>
      <w:r w:rsidR="00B81218" w:rsidRPr="00D0566F">
        <w:rPr>
          <w:lang w:val="en-AU"/>
        </w:rPr>
        <w:t>.</w:t>
      </w:r>
      <w:r w:rsidR="00B81218">
        <w:rPr>
          <w:lang w:val="en-AU"/>
        </w:rPr>
        <w:t xml:space="preserve"> However, t</w:t>
      </w:r>
      <w:r w:rsidR="00B81218" w:rsidRPr="00D0566F">
        <w:rPr>
          <w:lang w:val="en-AU"/>
        </w:rPr>
        <w:t xml:space="preserve">he overall staff cap for the department for 2019–20 was set by the Australian Government at 217 less than the total for 2018–19. This cut followed </w:t>
      </w:r>
      <w:r w:rsidR="00E54B6A">
        <w:rPr>
          <w:lang w:val="en-AU"/>
        </w:rPr>
        <w:t>others</w:t>
      </w:r>
      <w:r w:rsidR="00B81218" w:rsidRPr="00D0566F">
        <w:rPr>
          <w:lang w:val="en-AU"/>
        </w:rPr>
        <w:t xml:space="preserve"> which had already led to a 25 per cent drop in frontline biosecurity inspection staff between 2013–14 and 2017–18</w:t>
      </w:r>
      <w:r w:rsidR="00B81218">
        <w:rPr>
          <w:lang w:val="en-AU"/>
        </w:rPr>
        <w:t xml:space="preserve">. These </w:t>
      </w:r>
      <w:r w:rsidRPr="00D0566F">
        <w:rPr>
          <w:lang w:val="en-AU"/>
        </w:rPr>
        <w:t xml:space="preserve">arbitrary staff caps </w:t>
      </w:r>
      <w:r w:rsidR="00B81218">
        <w:rPr>
          <w:lang w:val="en-AU"/>
        </w:rPr>
        <w:t>should be removed</w:t>
      </w:r>
      <w:r w:rsidRPr="00D0566F">
        <w:rPr>
          <w:lang w:val="en-AU"/>
        </w:rPr>
        <w:t xml:space="preserve"> for cost-recovered and critical </w:t>
      </w:r>
      <w:r w:rsidR="00B81218">
        <w:rPr>
          <w:lang w:val="en-AU"/>
        </w:rPr>
        <w:t xml:space="preserve">biosecurity </w:t>
      </w:r>
      <w:r w:rsidRPr="00D0566F">
        <w:rPr>
          <w:lang w:val="en-AU"/>
        </w:rPr>
        <w:t xml:space="preserve">assurance and oversight functions. Diversion of resources </w:t>
      </w:r>
      <w:r w:rsidR="00E54B6A">
        <w:rPr>
          <w:lang w:val="en-AU"/>
        </w:rPr>
        <w:t>for crisis management</w:t>
      </w:r>
      <w:r w:rsidRPr="00D0566F">
        <w:rPr>
          <w:lang w:val="en-AU"/>
        </w:rPr>
        <w:t xml:space="preserve"> from other parts of the biosecurity system is not sustainable and will increasingly imperil Australia with risks of other severe pest or disease incursions</w:t>
      </w:r>
      <w:r w:rsidR="00F031B6">
        <w:rPr>
          <w:lang w:val="en-AU"/>
        </w:rPr>
        <w:t>, and further trade disruption</w:t>
      </w:r>
      <w:r w:rsidR="00DE59B0" w:rsidRPr="00D0566F">
        <w:rPr>
          <w:lang w:val="en-AU"/>
        </w:rPr>
        <w:t>.</w:t>
      </w:r>
    </w:p>
    <w:p w14:paraId="693BF6A0" w14:textId="01AB8201" w:rsidR="00E54B6A" w:rsidRPr="00D0566F" w:rsidRDefault="00E54B6A" w:rsidP="00E54B6A">
      <w:pPr>
        <w:rPr>
          <w:lang w:val="en-AU"/>
        </w:rPr>
      </w:pPr>
      <w:r>
        <w:rPr>
          <w:lang w:val="en-AU"/>
        </w:rPr>
        <w:t>Independent o</w:t>
      </w:r>
      <w:r w:rsidRPr="00D0566F">
        <w:rPr>
          <w:lang w:val="en-AU"/>
        </w:rPr>
        <w:t xml:space="preserve">versight </w:t>
      </w:r>
      <w:r>
        <w:rPr>
          <w:lang w:val="en-AU"/>
        </w:rPr>
        <w:t>by</w:t>
      </w:r>
      <w:r w:rsidRPr="00D0566F">
        <w:rPr>
          <w:lang w:val="en-AU"/>
        </w:rPr>
        <w:t xml:space="preserve"> the Inspector-General of Biosecurity of how the department carries out its essential role in protecting Australia from biosecurity threats, </w:t>
      </w:r>
      <w:r>
        <w:rPr>
          <w:lang w:val="en-AU"/>
        </w:rPr>
        <w:t>also needs to be better</w:t>
      </w:r>
      <w:r w:rsidRPr="00D0566F">
        <w:rPr>
          <w:lang w:val="en-AU"/>
        </w:rPr>
        <w:t xml:space="preserve"> funded</w:t>
      </w:r>
      <w:r>
        <w:rPr>
          <w:lang w:val="en-AU"/>
        </w:rPr>
        <w:t>, to ensure more timely, comprehensive and</w:t>
      </w:r>
      <w:r w:rsidRPr="00D0566F">
        <w:rPr>
          <w:lang w:val="en-AU"/>
        </w:rPr>
        <w:t xml:space="preserve"> transparent reporting to the Australian public on departmental performance and biosecurity system improvements.</w:t>
      </w:r>
      <w:r w:rsidR="00B64B17">
        <w:rPr>
          <w:lang w:val="en-AU"/>
        </w:rPr>
        <w:t xml:space="preserve"> </w:t>
      </w:r>
    </w:p>
    <w:p w14:paraId="72A31AE5" w14:textId="6DB4F784" w:rsidR="00AB0E44" w:rsidRPr="00D0566F" w:rsidRDefault="00CF292C" w:rsidP="00835C8E">
      <w:pPr>
        <w:pStyle w:val="Heading2"/>
        <w:numPr>
          <w:ilvl w:val="0"/>
          <w:numId w:val="0"/>
        </w:numPr>
      </w:pPr>
      <w:bookmarkStart w:id="17" w:name="_Toc9604295"/>
      <w:bookmarkStart w:id="18" w:name="_Toc9604452"/>
      <w:r w:rsidRPr="00D0566F">
        <w:t xml:space="preserve">Review </w:t>
      </w:r>
      <w:r w:rsidR="007C4B08" w:rsidRPr="00D0566F">
        <w:t>r</w:t>
      </w:r>
      <w:r w:rsidR="00361FA3" w:rsidRPr="00D0566F">
        <w:t>ecommendations</w:t>
      </w:r>
      <w:bookmarkEnd w:id="10"/>
      <w:bookmarkEnd w:id="11"/>
      <w:bookmarkEnd w:id="12"/>
      <w:bookmarkEnd w:id="13"/>
      <w:bookmarkEnd w:id="14"/>
      <w:bookmarkEnd w:id="15"/>
      <w:bookmarkEnd w:id="16"/>
      <w:bookmarkEnd w:id="17"/>
      <w:bookmarkEnd w:id="18"/>
    </w:p>
    <w:p w14:paraId="764BC557" w14:textId="178C9B4C" w:rsidR="00AB0E44" w:rsidRDefault="007C4B08" w:rsidP="00402008">
      <w:pPr>
        <w:rPr>
          <w:lang w:val="en-AU"/>
        </w:rPr>
      </w:pPr>
      <w:r w:rsidRPr="00D652F7">
        <w:rPr>
          <w:lang w:val="en-AU"/>
        </w:rPr>
        <w:t>The list below outlines the IGB’s recommendations to address the risks of a BSMB incursion into Australia</w:t>
      </w:r>
      <w:r w:rsidR="002D0A95" w:rsidRPr="00D652F7">
        <w:rPr>
          <w:lang w:val="en-AU"/>
        </w:rPr>
        <w:t>, as detailed in th</w:t>
      </w:r>
      <w:r w:rsidR="0058763A" w:rsidRPr="00D652F7">
        <w:rPr>
          <w:lang w:val="en-AU"/>
        </w:rPr>
        <w:t>is</w:t>
      </w:r>
      <w:r w:rsidR="002D0A95" w:rsidRPr="00D652F7">
        <w:rPr>
          <w:lang w:val="en-AU"/>
        </w:rPr>
        <w:t xml:space="preserve"> report</w:t>
      </w:r>
      <w:r w:rsidR="0058763A" w:rsidRPr="00D652F7">
        <w:rPr>
          <w:lang w:val="en-AU"/>
        </w:rPr>
        <w:t>.</w:t>
      </w:r>
      <w:r w:rsidR="00EC3056" w:rsidRPr="00D652F7">
        <w:rPr>
          <w:lang w:val="en-AU"/>
        </w:rPr>
        <w:t xml:space="preserve"> </w:t>
      </w:r>
      <w:r w:rsidR="00361FA3" w:rsidRPr="00D652F7">
        <w:rPr>
          <w:lang w:val="en-AU"/>
        </w:rPr>
        <w:t xml:space="preserve">The full departmental response to the recommendations is at </w:t>
      </w:r>
      <w:hyperlink w:anchor="_Appendix_A:_Agency" w:history="1">
        <w:r w:rsidR="00361FA3" w:rsidRPr="00D652F7">
          <w:rPr>
            <w:rStyle w:val="Hyperlink"/>
            <w:lang w:val="en-AU"/>
          </w:rPr>
          <w:t>Appendix A</w:t>
        </w:r>
      </w:hyperlink>
      <w:r w:rsidR="00361FA3" w:rsidRPr="00D652F7">
        <w:rPr>
          <w:lang w:val="en-AU"/>
        </w:rPr>
        <w:t>.</w:t>
      </w:r>
    </w:p>
    <w:p w14:paraId="2E31F2FB" w14:textId="54325166" w:rsidR="003D538A" w:rsidRPr="003D538A" w:rsidRDefault="003D538A" w:rsidP="003D538A">
      <w:pPr>
        <w:pStyle w:val="Caption"/>
        <w:rPr>
          <w:sz w:val="24"/>
          <w:szCs w:val="24"/>
          <w:lang w:val="en-AU"/>
        </w:rPr>
      </w:pPr>
      <w:r w:rsidRPr="003D538A">
        <w:rPr>
          <w:sz w:val="24"/>
          <w:szCs w:val="24"/>
        </w:rPr>
        <w:t>Recommendation 1</w:t>
      </w:r>
    </w:p>
    <w:p w14:paraId="3A834022" w14:textId="20F13D7A" w:rsidR="00BB1C63" w:rsidRPr="00BB1C63" w:rsidRDefault="00DF6B22" w:rsidP="00BB1C63">
      <w:pPr>
        <w:pStyle w:val="BoxText"/>
        <w:rPr>
          <w:lang w:val="en-AU"/>
        </w:rPr>
      </w:pPr>
      <w:r w:rsidRPr="00D652F7" w:rsidDel="008454CF">
        <w:t xml:space="preserve">The department should continue to cooperate closely with New Zealand in risk profiling and risk assessment for BMSB of countries, pathways and goods; in developing and administering risk mitigation measures such as offshore quality systems and consistent border controls; in </w:t>
      </w:r>
      <w:r w:rsidRPr="003D538A" w:rsidDel="008454CF">
        <w:t>industry</w:t>
      </w:r>
      <w:r w:rsidRPr="00D652F7" w:rsidDel="008454CF">
        <w:t xml:space="preserve"> communication; and in identifying gaps in scientific knowledge and prevention, preparedness and response measures.</w:t>
      </w:r>
    </w:p>
    <w:p w14:paraId="58402082" w14:textId="3DADB9EE" w:rsidR="00BB1C63" w:rsidRPr="00BB1C63" w:rsidRDefault="00BB1C63" w:rsidP="00BB1C63">
      <w:pPr>
        <w:pStyle w:val="BoxText"/>
        <w:rPr>
          <w:bCs/>
        </w:rPr>
      </w:pPr>
      <w:r w:rsidRPr="00BB1C63">
        <w:rPr>
          <w:b/>
          <w:bCs/>
        </w:rPr>
        <w:t>Department’s response:</w:t>
      </w:r>
      <w:r w:rsidRPr="00BB1C63">
        <w:rPr>
          <w:bCs/>
        </w:rPr>
        <w:t xml:space="preserve"> </w:t>
      </w:r>
      <w:r>
        <w:rPr>
          <w:bCs/>
        </w:rPr>
        <w:t>Agreed.</w:t>
      </w:r>
    </w:p>
    <w:p w14:paraId="224602F9" w14:textId="2F2BF1FF" w:rsidR="003D538A" w:rsidRDefault="00BB1C63" w:rsidP="00BB1C63">
      <w:pPr>
        <w:pStyle w:val="BoxText"/>
      </w:pPr>
      <w:r w:rsidRPr="00BB1C63">
        <w:rPr>
          <w:lang w:val="en-AU"/>
        </w:rPr>
        <w:t>The department has been working extremely closely with New Zealand Ministry for Primary Industries (MPI) to align BMSB measures for the 2019–20 season where possible, and a number of changes have already been agreed by both agencies. It is important to note that complete alignment of measures is not feasible due to differing trade patterns, legislative frameworks and biosecurity systems. The department will continue to work closely with MPI to identify opportunities for further alignment.</w:t>
      </w:r>
    </w:p>
    <w:p w14:paraId="70B9D1F1" w14:textId="5F476E04" w:rsidR="003D538A" w:rsidRPr="003D538A" w:rsidRDefault="003D538A" w:rsidP="003D538A">
      <w:pPr>
        <w:pStyle w:val="Caption"/>
        <w:rPr>
          <w:sz w:val="24"/>
          <w:szCs w:val="24"/>
        </w:rPr>
      </w:pPr>
      <w:r w:rsidRPr="003D538A">
        <w:rPr>
          <w:sz w:val="24"/>
          <w:szCs w:val="24"/>
        </w:rPr>
        <w:t xml:space="preserve">Recommendation </w:t>
      </w:r>
      <w:r>
        <w:rPr>
          <w:sz w:val="24"/>
          <w:szCs w:val="24"/>
        </w:rPr>
        <w:t>2</w:t>
      </w:r>
    </w:p>
    <w:p w14:paraId="0C320348" w14:textId="443E312C" w:rsidR="00BB1C63" w:rsidRPr="00BB1C63" w:rsidRDefault="00DF6B22" w:rsidP="00BB1C63">
      <w:pPr>
        <w:pStyle w:val="BoxText"/>
        <w:rPr>
          <w:lang w:val="en-AU"/>
        </w:rPr>
      </w:pPr>
      <w:r w:rsidRPr="00D652F7">
        <w:t>The department should improve and streamline the existing BMSB offshore treatment certificate verification system to improve its accuracy and facilitate expanded use of the system by customs brokers.</w:t>
      </w:r>
    </w:p>
    <w:p w14:paraId="75B4AACF" w14:textId="1253292F" w:rsidR="00BB1C63" w:rsidRPr="00BB1C63" w:rsidRDefault="00BB1C63" w:rsidP="00BB1C63">
      <w:pPr>
        <w:pStyle w:val="BoxText"/>
        <w:rPr>
          <w:bCs/>
        </w:rPr>
      </w:pPr>
      <w:r w:rsidRPr="00BB1C63">
        <w:rPr>
          <w:b/>
          <w:bCs/>
        </w:rPr>
        <w:t>Department’s response:</w:t>
      </w:r>
      <w:r>
        <w:rPr>
          <w:bCs/>
        </w:rPr>
        <w:t xml:space="preserve"> Agreed.</w:t>
      </w:r>
    </w:p>
    <w:p w14:paraId="72ECE019" w14:textId="2F09B63F" w:rsidR="003D538A" w:rsidRDefault="00BB1C63" w:rsidP="00BB1C63">
      <w:pPr>
        <w:pStyle w:val="BoxText"/>
      </w:pPr>
      <w:r w:rsidRPr="00BB1C63">
        <w:rPr>
          <w:lang w:val="en-AU"/>
        </w:rPr>
        <w:t>Work is underway to identify potential information technology changes to improve and automate BMSB treatment systems. This work includes changes that would streamline the BMSB offshore treatment certificate verification system and expansion to other offshore treatments. This may identify business improvements and development of a system for industry to access and verify treatment certificates. Future uptake of such a system would be a commercial decision for brokers.</w:t>
      </w:r>
    </w:p>
    <w:p w14:paraId="5CC8BFC5" w14:textId="32D2AC3F" w:rsidR="003D538A" w:rsidRPr="003D538A" w:rsidRDefault="003D538A" w:rsidP="003D538A">
      <w:pPr>
        <w:pStyle w:val="Caption"/>
        <w:rPr>
          <w:sz w:val="24"/>
          <w:szCs w:val="24"/>
        </w:rPr>
      </w:pPr>
      <w:r w:rsidRPr="003D538A">
        <w:rPr>
          <w:sz w:val="24"/>
          <w:szCs w:val="24"/>
        </w:rPr>
        <w:t>Recommendation 3</w:t>
      </w:r>
    </w:p>
    <w:p w14:paraId="52094BD7" w14:textId="553A9A4C" w:rsidR="00BB1C63" w:rsidRPr="00BB1C63" w:rsidRDefault="00DF6B22" w:rsidP="00BB1C63">
      <w:pPr>
        <w:pStyle w:val="BoxText"/>
        <w:rPr>
          <w:lang w:val="en-AU"/>
        </w:rPr>
      </w:pPr>
      <w:r w:rsidRPr="00D652F7">
        <w:t xml:space="preserve">The </w:t>
      </w:r>
      <w:r w:rsidRPr="003D538A">
        <w:t>department</w:t>
      </w:r>
      <w:r w:rsidRPr="00D652F7">
        <w:t xml:space="preserve"> should work with industry to conduct contingency planning for sufficient high-quality biosecure onshore treatment provision near key ports of entry</w:t>
      </w:r>
      <w:r w:rsidR="00853AD5" w:rsidRPr="00D652F7">
        <w:t>.</w:t>
      </w:r>
    </w:p>
    <w:p w14:paraId="49AF46C1" w14:textId="45E9EA2F" w:rsidR="00BB1C63" w:rsidRPr="00BB1C63" w:rsidRDefault="00BB1C63" w:rsidP="00BB1C63">
      <w:pPr>
        <w:pStyle w:val="BoxText"/>
        <w:rPr>
          <w:bCs/>
        </w:rPr>
      </w:pPr>
      <w:r w:rsidRPr="00BB1C63">
        <w:rPr>
          <w:b/>
          <w:bCs/>
        </w:rPr>
        <w:t>Department’s response:</w:t>
      </w:r>
      <w:r>
        <w:rPr>
          <w:bCs/>
        </w:rPr>
        <w:t xml:space="preserve"> Agreed.</w:t>
      </w:r>
    </w:p>
    <w:p w14:paraId="643A372C" w14:textId="77777777" w:rsidR="00BB1C63" w:rsidRPr="00BB1C63" w:rsidRDefault="00BB1C63" w:rsidP="00BB1C63">
      <w:pPr>
        <w:pStyle w:val="BoxText"/>
        <w:rPr>
          <w:lang w:val="en-AU"/>
        </w:rPr>
      </w:pPr>
      <w:r w:rsidRPr="00BB1C63">
        <w:rPr>
          <w:lang w:val="en-AU"/>
        </w:rPr>
        <w:t xml:space="preserve">As part of preparations for the 2019–20 BMSB season the department is working with the shipping industry to assist operators to develop contingency plans to manage BMSB detections on vessels on arrivals, including, in certain circumstances, the option of onshore treatment. </w:t>
      </w:r>
    </w:p>
    <w:p w14:paraId="045E1087" w14:textId="286383C1" w:rsidR="003D538A" w:rsidRPr="003D538A" w:rsidRDefault="00BB1C63" w:rsidP="00BB1C63">
      <w:pPr>
        <w:pStyle w:val="BoxText"/>
      </w:pPr>
      <w:r w:rsidRPr="00BB1C63">
        <w:rPr>
          <w:lang w:val="en-AU"/>
        </w:rPr>
        <w:t>Further, the department will continue to work with industry and promote the compliance requirements for onshore treatment providers. However, while the department can raise awareness of the importance of treatment providers' ability to manage treatment capacity and the opportunities for commercial entities to carry out these activities, it is ultimately a decision for industry to enter into arrangements.</w:t>
      </w:r>
    </w:p>
    <w:p w14:paraId="360F5E08" w14:textId="77777777" w:rsidR="00BB1C63" w:rsidRDefault="00BB1C63">
      <w:pPr>
        <w:tabs>
          <w:tab w:val="clear" w:pos="567"/>
        </w:tabs>
        <w:spacing w:before="0" w:after="0"/>
        <w:rPr>
          <w:rFonts w:ascii="Calibri" w:hAnsi="Calibri" w:cs="Calibri"/>
          <w:b/>
          <w:bCs/>
          <w:color w:val="404040"/>
          <w:sz w:val="24"/>
          <w:szCs w:val="24"/>
        </w:rPr>
      </w:pPr>
      <w:r>
        <w:rPr>
          <w:sz w:val="24"/>
          <w:szCs w:val="24"/>
        </w:rPr>
        <w:br w:type="page"/>
      </w:r>
    </w:p>
    <w:p w14:paraId="1C71DD15" w14:textId="2A205952" w:rsidR="003D538A" w:rsidRPr="003D538A" w:rsidRDefault="003D538A" w:rsidP="003D538A">
      <w:pPr>
        <w:pStyle w:val="Caption"/>
        <w:rPr>
          <w:sz w:val="24"/>
          <w:szCs w:val="24"/>
        </w:rPr>
      </w:pPr>
      <w:r w:rsidRPr="003D538A">
        <w:rPr>
          <w:sz w:val="24"/>
          <w:szCs w:val="24"/>
        </w:rPr>
        <w:t>Recommendation 4</w:t>
      </w:r>
    </w:p>
    <w:p w14:paraId="41C630EB" w14:textId="64636C32" w:rsidR="00BB1C63" w:rsidRPr="00BB1C63" w:rsidRDefault="00DF6B22" w:rsidP="00BB1C63">
      <w:pPr>
        <w:pStyle w:val="BoxText"/>
        <w:rPr>
          <w:lang w:val="en-AU"/>
        </w:rPr>
      </w:pPr>
      <w:r w:rsidRPr="00D652F7">
        <w:t xml:space="preserve">The </w:t>
      </w:r>
      <w:r w:rsidRPr="003D538A">
        <w:t>department should mandate use of automatic data loggers by onshore fumigators and introduce random unannounced audits of treatment providers as a standard rather than an exceptional practice</w:t>
      </w:r>
      <w:r w:rsidR="00853AD5" w:rsidRPr="003D538A">
        <w:t>.</w:t>
      </w:r>
    </w:p>
    <w:p w14:paraId="6B4F9045" w14:textId="77777777" w:rsidR="00BB1C63" w:rsidRPr="00BB1C63" w:rsidRDefault="00BB1C63" w:rsidP="00BB1C63">
      <w:pPr>
        <w:pStyle w:val="BoxText"/>
        <w:rPr>
          <w:bCs/>
        </w:rPr>
      </w:pPr>
      <w:r w:rsidRPr="00BB1C63">
        <w:rPr>
          <w:b/>
          <w:bCs/>
        </w:rPr>
        <w:t>Department’s response:</w:t>
      </w:r>
      <w:r w:rsidRPr="00BB1C63">
        <w:rPr>
          <w:bCs/>
        </w:rPr>
        <w:t xml:space="preserve"> Agreed.</w:t>
      </w:r>
    </w:p>
    <w:p w14:paraId="27ACBED2" w14:textId="665E8C4B" w:rsidR="003D538A" w:rsidRPr="003D538A" w:rsidRDefault="00BB1C63" w:rsidP="00BB1C63">
      <w:pPr>
        <w:pStyle w:val="BoxText"/>
      </w:pPr>
      <w:r w:rsidRPr="00BB1C63">
        <w:rPr>
          <w:lang w:val="en-AU"/>
        </w:rPr>
        <w:t>The department will expand the use of automatic data loggers by onshore fumigators. While data logging will not necessarily lead to better treatment outcomes, the department would have better information about treatments which would assist in verification of treatment compliance. The department supports, and already undertakes, unannounced audits, and will consider further their frequency.</w:t>
      </w:r>
    </w:p>
    <w:p w14:paraId="573B3369" w14:textId="7D915008" w:rsidR="003D538A" w:rsidRPr="003D538A" w:rsidRDefault="003D538A" w:rsidP="003D538A">
      <w:pPr>
        <w:pStyle w:val="Caption"/>
        <w:rPr>
          <w:sz w:val="24"/>
          <w:szCs w:val="24"/>
        </w:rPr>
      </w:pPr>
      <w:r w:rsidRPr="003D538A">
        <w:rPr>
          <w:sz w:val="24"/>
          <w:szCs w:val="24"/>
        </w:rPr>
        <w:t>Recommendation 5</w:t>
      </w:r>
    </w:p>
    <w:p w14:paraId="559249E3" w14:textId="11CC4443" w:rsidR="00BB1C63" w:rsidRPr="00BB1C63" w:rsidRDefault="00DF6B22" w:rsidP="00BB1C63">
      <w:pPr>
        <w:pStyle w:val="BoxText"/>
        <w:rPr>
          <w:lang w:val="en-AU"/>
        </w:rPr>
      </w:pPr>
      <w:r w:rsidRPr="003D538A">
        <w:t>The department should work with state and territory governments to implement a national harmonised framework to deliver effective biosecurity treatments across import, export and domestic pathways</w:t>
      </w:r>
      <w:r w:rsidR="00853AD5" w:rsidRPr="003D538A">
        <w:t>.</w:t>
      </w:r>
    </w:p>
    <w:p w14:paraId="68297762" w14:textId="77777777" w:rsidR="00BB1C63" w:rsidRPr="00BB1C63" w:rsidRDefault="00BB1C63" w:rsidP="00BB1C63">
      <w:pPr>
        <w:pStyle w:val="BoxText"/>
        <w:rPr>
          <w:bCs/>
        </w:rPr>
      </w:pPr>
      <w:r w:rsidRPr="00BB1C63">
        <w:rPr>
          <w:b/>
          <w:bCs/>
        </w:rPr>
        <w:t>Department’s response:</w:t>
      </w:r>
      <w:r w:rsidRPr="00BB1C63">
        <w:rPr>
          <w:bCs/>
        </w:rPr>
        <w:t xml:space="preserve"> Agreed.</w:t>
      </w:r>
    </w:p>
    <w:p w14:paraId="29214579" w14:textId="19D5D65A" w:rsidR="003D538A" w:rsidRPr="003D538A" w:rsidRDefault="00BB1C63" w:rsidP="00BB1C63">
      <w:pPr>
        <w:pStyle w:val="BoxText"/>
      </w:pPr>
      <w:r w:rsidRPr="00BB1C63">
        <w:rPr>
          <w:lang w:val="en-AU"/>
        </w:rPr>
        <w:t>The National Biosecurity Committee, comprising the Commonwealth and all states and territories, has already agreed to develop a national harmonised framework to deliver effective biosecurity treatments across import, export and domestic pathways.</w:t>
      </w:r>
    </w:p>
    <w:p w14:paraId="1530399C" w14:textId="1918E4C0" w:rsidR="003D538A" w:rsidRPr="003D538A" w:rsidRDefault="003D538A" w:rsidP="003D538A">
      <w:pPr>
        <w:pStyle w:val="Caption"/>
        <w:rPr>
          <w:sz w:val="24"/>
          <w:szCs w:val="24"/>
        </w:rPr>
      </w:pPr>
      <w:r w:rsidRPr="003D538A">
        <w:rPr>
          <w:sz w:val="24"/>
          <w:szCs w:val="24"/>
        </w:rPr>
        <w:t>Recommendation 6</w:t>
      </w:r>
    </w:p>
    <w:p w14:paraId="0DA30CAC" w14:textId="10CD4805" w:rsidR="00BB1C63" w:rsidRPr="00BB1C63" w:rsidRDefault="00DF6B22" w:rsidP="00BB1C63">
      <w:pPr>
        <w:pStyle w:val="BoxText"/>
        <w:rPr>
          <w:lang w:val="en-AU"/>
        </w:rPr>
      </w:pPr>
      <w:r w:rsidRPr="003D538A">
        <w:t>The department should urgently prepare a broader request for a major upgrade or replacement of S-Cargo and seek high-level cooperation of Home Affairs to invest in necessary and complementary improvements to integrated cargo system</w:t>
      </w:r>
      <w:r w:rsidR="00853AD5" w:rsidRPr="003D538A">
        <w:t>.</w:t>
      </w:r>
    </w:p>
    <w:p w14:paraId="4329D36A" w14:textId="77777777" w:rsidR="00BB1C63" w:rsidRPr="00BB1C63" w:rsidRDefault="00BB1C63" w:rsidP="00BB1C63">
      <w:pPr>
        <w:pStyle w:val="BoxText"/>
        <w:rPr>
          <w:bCs/>
        </w:rPr>
      </w:pPr>
      <w:r w:rsidRPr="00BB1C63">
        <w:rPr>
          <w:b/>
          <w:bCs/>
        </w:rPr>
        <w:t>Department’s response:</w:t>
      </w:r>
      <w:r w:rsidRPr="00BB1C63">
        <w:rPr>
          <w:bCs/>
        </w:rPr>
        <w:t xml:space="preserve"> Agreed.</w:t>
      </w:r>
    </w:p>
    <w:p w14:paraId="7C72FBDC" w14:textId="36A05470" w:rsidR="003D538A" w:rsidRPr="003D538A" w:rsidRDefault="00BB1C63" w:rsidP="00BB1C63">
      <w:pPr>
        <w:pStyle w:val="BoxText"/>
      </w:pPr>
      <w:r w:rsidRPr="00BB1C63">
        <w:rPr>
          <w:lang w:val="en-AU"/>
        </w:rPr>
        <w:t>The department will upgrade existing systems and automated processes for management of BMSB. Resourcing of this will be a matter for government. In the interim, to meet requirements for the upcoming season, the department is undertaking repairs of the current S-Cargo system to manage increased cargo volumes. Complementary to this, the department is conducting a detailed analysis of business processes and system improvements to identify the most effective and efficient enhancements for management of the risk posed by BMSB next season. The department will also continue to work with Home Affairs and seek any necessary improvements to the Integrated Cargo System (ICS), including changes to profiles, messaging and extraction of information from within ICS to better support BMSB management.</w:t>
      </w:r>
    </w:p>
    <w:p w14:paraId="761ECFD0" w14:textId="53E705A0" w:rsidR="003D538A" w:rsidRPr="003D538A" w:rsidRDefault="003D538A" w:rsidP="003D538A">
      <w:pPr>
        <w:pStyle w:val="Caption"/>
        <w:rPr>
          <w:sz w:val="24"/>
          <w:szCs w:val="24"/>
        </w:rPr>
      </w:pPr>
      <w:r w:rsidRPr="003D538A">
        <w:rPr>
          <w:sz w:val="24"/>
          <w:szCs w:val="24"/>
        </w:rPr>
        <w:t>Recommendation 7</w:t>
      </w:r>
    </w:p>
    <w:p w14:paraId="46E5F439" w14:textId="203DB71D" w:rsidR="00BB1C63" w:rsidRPr="00BB1C63" w:rsidRDefault="004902E2" w:rsidP="00BB1C63">
      <w:pPr>
        <w:pStyle w:val="BoxText"/>
        <w:rPr>
          <w:lang w:val="en-AU"/>
        </w:rPr>
      </w:pPr>
      <w:r w:rsidRPr="003D538A">
        <w:t xml:space="preserve">The department should </w:t>
      </w:r>
      <w:r w:rsidR="00E25ECB" w:rsidRPr="003D538A">
        <w:t xml:space="preserve">consider </w:t>
      </w:r>
      <w:r w:rsidRPr="003D538A">
        <w:t>introduc</w:t>
      </w:r>
      <w:r w:rsidR="00E25ECB" w:rsidRPr="003D538A">
        <w:t>ing</w:t>
      </w:r>
      <w:r w:rsidRPr="003D538A">
        <w:t xml:space="preserve"> a dedicated BMSB hotline </w:t>
      </w:r>
      <w:r w:rsidR="0051347C" w:rsidRPr="003D538A">
        <w:t xml:space="preserve">manned by experienced staff </w:t>
      </w:r>
      <w:r w:rsidRPr="003D538A">
        <w:t>as an escalation point for urgent BMSB enquiries that meet agreed criteria</w:t>
      </w:r>
      <w:r w:rsidR="00E25ECB" w:rsidRPr="003D538A">
        <w:t xml:space="preserve"> if workload in the 2019–20 season warrants it</w:t>
      </w:r>
      <w:r w:rsidR="00C5459F" w:rsidRPr="003D538A">
        <w:t>.</w:t>
      </w:r>
    </w:p>
    <w:p w14:paraId="7ED70938" w14:textId="77777777" w:rsidR="00BB1C63" w:rsidRPr="00BB1C63" w:rsidRDefault="00BB1C63" w:rsidP="00BB1C63">
      <w:pPr>
        <w:pStyle w:val="BoxText"/>
        <w:rPr>
          <w:bCs/>
        </w:rPr>
      </w:pPr>
      <w:r w:rsidRPr="00BB1C63">
        <w:rPr>
          <w:b/>
          <w:bCs/>
        </w:rPr>
        <w:t>Department’s response:</w:t>
      </w:r>
      <w:r w:rsidRPr="00BB1C63">
        <w:rPr>
          <w:bCs/>
        </w:rPr>
        <w:t xml:space="preserve"> Agreed.</w:t>
      </w:r>
    </w:p>
    <w:p w14:paraId="1A89935F" w14:textId="77777777" w:rsidR="00BB1C63" w:rsidRPr="00BB1C63" w:rsidRDefault="00BB1C63" w:rsidP="00BB1C63">
      <w:pPr>
        <w:pStyle w:val="BoxText"/>
        <w:rPr>
          <w:lang w:val="en-AU"/>
        </w:rPr>
      </w:pPr>
      <w:r w:rsidRPr="00BB1C63">
        <w:rPr>
          <w:lang w:val="en-AU"/>
        </w:rPr>
        <w:t>The department is already implementing a direct line for industry organisations as part of its 'green lane' policy, and has established a dedicated email inbox for seasonal pest policy, including BMSB policy enquiries.</w:t>
      </w:r>
    </w:p>
    <w:p w14:paraId="2AE757E3" w14:textId="77777777" w:rsidR="00BB1C63" w:rsidRPr="00BB1C63" w:rsidRDefault="00BB1C63" w:rsidP="00BB1C63">
      <w:pPr>
        <w:pStyle w:val="BoxText"/>
        <w:rPr>
          <w:lang w:val="en-AU"/>
        </w:rPr>
      </w:pPr>
      <w:r w:rsidRPr="00BB1C63">
        <w:rPr>
          <w:lang w:val="en-AU"/>
        </w:rPr>
        <w:t>The department has established mechanisms for triaging all general enquiries (including BMSB-related) received through the national contact number.</w:t>
      </w:r>
    </w:p>
    <w:p w14:paraId="62351D02" w14:textId="08237809" w:rsidR="003D538A" w:rsidRPr="003D538A" w:rsidRDefault="00BB1C63" w:rsidP="00BB1C63">
      <w:pPr>
        <w:pStyle w:val="BoxText"/>
      </w:pPr>
      <w:r w:rsidRPr="00BB1C63">
        <w:rPr>
          <w:lang w:val="en-AU"/>
        </w:rPr>
        <w:t>The department is also further strengthening its training and workforce allocation processes to ensure urgent and complex enquiries are handled by suitably trained staff.</w:t>
      </w:r>
    </w:p>
    <w:p w14:paraId="17175CF8" w14:textId="1C8A8047" w:rsidR="003D538A" w:rsidRPr="003D538A" w:rsidRDefault="003D538A" w:rsidP="003D538A">
      <w:pPr>
        <w:pStyle w:val="Caption"/>
        <w:rPr>
          <w:sz w:val="24"/>
          <w:szCs w:val="24"/>
        </w:rPr>
      </w:pPr>
      <w:r w:rsidRPr="003D538A">
        <w:rPr>
          <w:sz w:val="24"/>
          <w:szCs w:val="24"/>
        </w:rPr>
        <w:t>Recommendation 8</w:t>
      </w:r>
    </w:p>
    <w:p w14:paraId="343B2CF0" w14:textId="281F0D6B" w:rsidR="00BB1C63" w:rsidRPr="00BB1C63" w:rsidRDefault="00DF6B22" w:rsidP="00BB1C63">
      <w:pPr>
        <w:pStyle w:val="BoxText"/>
        <w:rPr>
          <w:lang w:val="en-AU"/>
        </w:rPr>
      </w:pPr>
      <w:r w:rsidRPr="003D538A">
        <w:t>The department should urgently expand the detector dog program to increase training and numbers of dogs (and their handlers) to detect high-risk pests, including brown marmorated stink bugs, for deployment in high BMSB risk cargo pathways for next season.</w:t>
      </w:r>
    </w:p>
    <w:p w14:paraId="5D37C2C3" w14:textId="77777777" w:rsidR="00BB1C63" w:rsidRPr="00BB1C63" w:rsidRDefault="00BB1C63" w:rsidP="00BB1C63">
      <w:pPr>
        <w:pStyle w:val="BoxText"/>
        <w:rPr>
          <w:bCs/>
        </w:rPr>
      </w:pPr>
      <w:r w:rsidRPr="00BB1C63">
        <w:rPr>
          <w:b/>
          <w:bCs/>
        </w:rPr>
        <w:t>Department’s response:</w:t>
      </w:r>
      <w:r w:rsidRPr="00BB1C63">
        <w:rPr>
          <w:bCs/>
        </w:rPr>
        <w:t xml:space="preserve"> Agreed.</w:t>
      </w:r>
    </w:p>
    <w:p w14:paraId="3F3788EF" w14:textId="77777777" w:rsidR="00BB1C63" w:rsidRPr="00BB1C63" w:rsidRDefault="00BB1C63" w:rsidP="00BB1C63">
      <w:pPr>
        <w:pStyle w:val="BoxText"/>
        <w:rPr>
          <w:lang w:val="en-AU"/>
        </w:rPr>
      </w:pPr>
      <w:r w:rsidRPr="00BB1C63">
        <w:rPr>
          <w:lang w:val="en-AU"/>
        </w:rPr>
        <w:t>The department will expand the detector dog program as part of a suite of controls to detect high risk pests. Managing BMSB risks offshore remains the department's preferred approach as it gives the highest level of biosecurity protection for this expansion. Detector dogs will be used to augment this, with particular focus on verification. Resourcing will be a matter for government.</w:t>
      </w:r>
    </w:p>
    <w:p w14:paraId="2AA6B9C2" w14:textId="508D0759" w:rsidR="003D538A" w:rsidRPr="003D538A" w:rsidRDefault="00BB1C63" w:rsidP="00BB1C63">
      <w:pPr>
        <w:pStyle w:val="BoxText"/>
      </w:pPr>
      <w:r w:rsidRPr="00BB1C63">
        <w:rPr>
          <w:lang w:val="en-AU"/>
        </w:rPr>
        <w:t>Ship holds and breakbulk pathways present some limitations for utilising detector dogs.</w:t>
      </w:r>
    </w:p>
    <w:p w14:paraId="76565A0D" w14:textId="177D0CE8" w:rsidR="003D538A" w:rsidRPr="003D538A" w:rsidRDefault="003D538A" w:rsidP="003D538A">
      <w:pPr>
        <w:pStyle w:val="Caption"/>
        <w:rPr>
          <w:sz w:val="24"/>
          <w:szCs w:val="24"/>
        </w:rPr>
      </w:pPr>
      <w:r w:rsidRPr="003D538A">
        <w:rPr>
          <w:sz w:val="24"/>
          <w:szCs w:val="24"/>
        </w:rPr>
        <w:t>Recommendation 9</w:t>
      </w:r>
    </w:p>
    <w:p w14:paraId="0E964089" w14:textId="0A7F880B" w:rsidR="00BB1C63" w:rsidRPr="00BB1C63" w:rsidRDefault="00DF6B22" w:rsidP="00BB1C63">
      <w:pPr>
        <w:pStyle w:val="BoxText"/>
        <w:rPr>
          <w:lang w:val="en-AU"/>
        </w:rPr>
      </w:pPr>
      <w:r w:rsidRPr="003D538A">
        <w:t>The department, in collaboration with state and territory governments and the relevant plant industries, should continue active international collaboration in BMSB research, development and extension</w:t>
      </w:r>
      <w:r w:rsidR="00853AD5" w:rsidRPr="003D538A">
        <w:t>.</w:t>
      </w:r>
    </w:p>
    <w:p w14:paraId="35367E78" w14:textId="77777777" w:rsidR="00BB1C63" w:rsidRPr="00BB1C63" w:rsidRDefault="00BB1C63" w:rsidP="00BB1C63">
      <w:pPr>
        <w:pStyle w:val="BoxText"/>
        <w:rPr>
          <w:bCs/>
        </w:rPr>
      </w:pPr>
      <w:r w:rsidRPr="00BB1C63">
        <w:rPr>
          <w:b/>
          <w:bCs/>
        </w:rPr>
        <w:t>Department’s response:</w:t>
      </w:r>
      <w:r w:rsidRPr="00BB1C63">
        <w:rPr>
          <w:bCs/>
        </w:rPr>
        <w:t xml:space="preserve"> Agreed.</w:t>
      </w:r>
    </w:p>
    <w:p w14:paraId="59310DC2" w14:textId="069E8C00" w:rsidR="003D538A" w:rsidRPr="003D538A" w:rsidRDefault="00BB1C63" w:rsidP="00BB1C63">
      <w:pPr>
        <w:pStyle w:val="BoxText"/>
      </w:pPr>
      <w:r w:rsidRPr="00BB1C63">
        <w:rPr>
          <w:lang w:val="en-AU"/>
        </w:rPr>
        <w:t>The department will continue to collaborate with state and territory governments and relevant plant industries to undertake BMSB research, development and extension.</w:t>
      </w:r>
    </w:p>
    <w:p w14:paraId="69C99B42" w14:textId="3364E4B1" w:rsidR="003D538A" w:rsidRPr="003D538A" w:rsidRDefault="003D538A" w:rsidP="003D538A">
      <w:pPr>
        <w:pStyle w:val="Caption"/>
        <w:rPr>
          <w:sz w:val="24"/>
          <w:szCs w:val="24"/>
        </w:rPr>
      </w:pPr>
      <w:r w:rsidRPr="003D538A">
        <w:rPr>
          <w:sz w:val="24"/>
          <w:szCs w:val="24"/>
        </w:rPr>
        <w:t>Recommendation 10</w:t>
      </w:r>
    </w:p>
    <w:p w14:paraId="718ADD5A" w14:textId="63101DDF" w:rsidR="00BB1C63" w:rsidRPr="00BB1C63" w:rsidRDefault="00DF6B22" w:rsidP="00BB1C63">
      <w:pPr>
        <w:pStyle w:val="BoxText"/>
        <w:rPr>
          <w:lang w:val="en-AU"/>
        </w:rPr>
      </w:pPr>
      <w:r w:rsidRPr="003D538A">
        <w:t>The department should strengthen the National Border Surveillance program by increasing targeted surveillance for BMSB at major ports, approved arrangements and high-risk post-border sites.</w:t>
      </w:r>
    </w:p>
    <w:p w14:paraId="775AC346" w14:textId="77777777" w:rsidR="00BB1C63" w:rsidRPr="00BB1C63" w:rsidRDefault="00BB1C63" w:rsidP="00BB1C63">
      <w:pPr>
        <w:pStyle w:val="BoxText"/>
        <w:rPr>
          <w:bCs/>
        </w:rPr>
      </w:pPr>
      <w:r w:rsidRPr="00BB1C63">
        <w:rPr>
          <w:b/>
          <w:bCs/>
        </w:rPr>
        <w:t>Department’s response:</w:t>
      </w:r>
      <w:r w:rsidRPr="00BB1C63">
        <w:rPr>
          <w:bCs/>
        </w:rPr>
        <w:t xml:space="preserve"> Agreed.</w:t>
      </w:r>
    </w:p>
    <w:p w14:paraId="49E9B3DA" w14:textId="70023EC0" w:rsidR="003D538A" w:rsidRPr="003D538A" w:rsidRDefault="00BB1C63" w:rsidP="00BB1C63">
      <w:pPr>
        <w:pStyle w:val="BoxText"/>
      </w:pPr>
      <w:r w:rsidRPr="00BB1C63">
        <w:rPr>
          <w:bCs/>
          <w:lang w:val="en-AU"/>
        </w:rPr>
        <w:t>The department will continue to explore opportunities to increase targeted surveillance of high risk sites.</w:t>
      </w:r>
    </w:p>
    <w:p w14:paraId="76561A99" w14:textId="40A62DEC" w:rsidR="003D538A" w:rsidRPr="003D538A" w:rsidRDefault="003D538A" w:rsidP="003D538A">
      <w:pPr>
        <w:pStyle w:val="Caption"/>
        <w:rPr>
          <w:sz w:val="24"/>
          <w:szCs w:val="24"/>
        </w:rPr>
      </w:pPr>
      <w:r w:rsidRPr="003D538A">
        <w:rPr>
          <w:sz w:val="24"/>
          <w:szCs w:val="24"/>
        </w:rPr>
        <w:t>Recommendation 11</w:t>
      </w:r>
    </w:p>
    <w:p w14:paraId="0DC528E3" w14:textId="539E1313" w:rsidR="00BB1C63" w:rsidRPr="00BB1C63" w:rsidRDefault="00DF6B22" w:rsidP="00BB1C63">
      <w:pPr>
        <w:pStyle w:val="BoxText"/>
        <w:rPr>
          <w:lang w:val="en-AU"/>
        </w:rPr>
      </w:pPr>
      <w:r w:rsidRPr="003D538A">
        <w:t>The department should work with states and territories and relevant industries to develop and deliver a nationally coordinated BMSB education/awareness campaign for all government, industry and community stakeholders. Similar targeted and coordinated campaigns should also be mounted for other serious pests and diseases that are spreading rapidly such as Xylella and African swine fever.</w:t>
      </w:r>
    </w:p>
    <w:p w14:paraId="5FBE3E24" w14:textId="77777777" w:rsidR="00BB1C63" w:rsidRPr="00BB1C63" w:rsidRDefault="00BB1C63" w:rsidP="00BB1C63">
      <w:pPr>
        <w:pStyle w:val="BoxText"/>
        <w:rPr>
          <w:bCs/>
        </w:rPr>
      </w:pPr>
      <w:r w:rsidRPr="00BB1C63">
        <w:rPr>
          <w:b/>
          <w:bCs/>
        </w:rPr>
        <w:t>Department’s response:</w:t>
      </w:r>
      <w:r w:rsidRPr="00BB1C63">
        <w:rPr>
          <w:bCs/>
        </w:rPr>
        <w:t xml:space="preserve"> Agreed.</w:t>
      </w:r>
    </w:p>
    <w:p w14:paraId="25A58D03" w14:textId="2062D554" w:rsidR="003D538A" w:rsidRPr="003D538A" w:rsidRDefault="00BB1C63" w:rsidP="00BB1C63">
      <w:pPr>
        <w:pStyle w:val="BoxText"/>
      </w:pPr>
      <w:r w:rsidRPr="00BB1C63">
        <w:rPr>
          <w:lang w:val="en-AU"/>
        </w:rPr>
        <w:t>The department has worked closely with industry and implemented a range of targeted BMSB awareness/education activities for personnel involved in import supply chain logistics. The department will continue to work with states and territories to develop key education and awareness activities through the National Biosecurity Communication and Engagement Network.</w:t>
      </w:r>
    </w:p>
    <w:p w14:paraId="604767CD" w14:textId="423C857C" w:rsidR="003D538A" w:rsidRPr="003D538A" w:rsidRDefault="003D538A" w:rsidP="003D538A">
      <w:pPr>
        <w:pStyle w:val="Caption"/>
        <w:rPr>
          <w:sz w:val="24"/>
          <w:szCs w:val="24"/>
        </w:rPr>
      </w:pPr>
      <w:r w:rsidRPr="003D538A">
        <w:rPr>
          <w:sz w:val="24"/>
          <w:szCs w:val="24"/>
        </w:rPr>
        <w:t>Recommendation 12</w:t>
      </w:r>
    </w:p>
    <w:p w14:paraId="6DCCD9F6" w14:textId="77662DE1" w:rsidR="00BB1C63" w:rsidRPr="00BB1C63" w:rsidRDefault="00DF6B22" w:rsidP="00BB1C63">
      <w:pPr>
        <w:pStyle w:val="BoxText"/>
        <w:rPr>
          <w:lang w:val="en-AU"/>
        </w:rPr>
      </w:pPr>
      <w:r w:rsidRPr="003D538A">
        <w:t>The department should convene internal incident management teams to manage future major biosecurity threats and ensure that summary progress information is provided to all key stakeholders in a timely manner</w:t>
      </w:r>
      <w:r w:rsidR="00853AD5" w:rsidRPr="003D538A">
        <w:t>.</w:t>
      </w:r>
    </w:p>
    <w:p w14:paraId="66D2A0E2" w14:textId="77777777" w:rsidR="00BB1C63" w:rsidRPr="00BB1C63" w:rsidRDefault="00BB1C63" w:rsidP="00BB1C63">
      <w:pPr>
        <w:pStyle w:val="BoxText"/>
        <w:rPr>
          <w:bCs/>
        </w:rPr>
      </w:pPr>
      <w:r w:rsidRPr="00BB1C63">
        <w:rPr>
          <w:b/>
          <w:bCs/>
        </w:rPr>
        <w:t>Department’s response:</w:t>
      </w:r>
      <w:r w:rsidRPr="00BB1C63">
        <w:rPr>
          <w:bCs/>
        </w:rPr>
        <w:t xml:space="preserve"> Agreed.</w:t>
      </w:r>
    </w:p>
    <w:p w14:paraId="3972FB4F" w14:textId="77777777" w:rsidR="00BB1C63" w:rsidRPr="00BB1C63" w:rsidRDefault="00BB1C63" w:rsidP="00BB1C63">
      <w:pPr>
        <w:pStyle w:val="BoxText"/>
        <w:rPr>
          <w:lang w:val="en-AU"/>
        </w:rPr>
      </w:pPr>
      <w:r w:rsidRPr="00BB1C63">
        <w:rPr>
          <w:lang w:val="en-AU"/>
        </w:rPr>
        <w:t>The department has a well-established framework for dealing with incident management and convenes incident managements in accordance with this framework. A standing Incident Management Team was established for last season and will be established again for the coming season.</w:t>
      </w:r>
    </w:p>
    <w:p w14:paraId="5B1F6542" w14:textId="0B1FCD2F" w:rsidR="003D538A" w:rsidRPr="003D538A" w:rsidRDefault="00BB1C63" w:rsidP="00BB1C63">
      <w:pPr>
        <w:pStyle w:val="BoxText"/>
      </w:pPr>
      <w:r w:rsidRPr="00BB1C63">
        <w:rPr>
          <w:lang w:val="en-AU"/>
        </w:rPr>
        <w:t>The Critical Incident Response Plan sets out the department's arrangements for managing an incident which may impact on its portfolio responsibilities and interests, such as the outbreak of a significant plant or animal disease, a live animal export incident, or a business continuity event.</w:t>
      </w:r>
    </w:p>
    <w:p w14:paraId="0284894B" w14:textId="26D9BC37" w:rsidR="003D538A" w:rsidRPr="003D538A" w:rsidRDefault="003D538A" w:rsidP="003D538A">
      <w:pPr>
        <w:pStyle w:val="Caption"/>
        <w:rPr>
          <w:sz w:val="24"/>
          <w:szCs w:val="24"/>
        </w:rPr>
      </w:pPr>
      <w:r w:rsidRPr="003D538A">
        <w:rPr>
          <w:sz w:val="24"/>
          <w:szCs w:val="24"/>
        </w:rPr>
        <w:t>Recommendation 13</w:t>
      </w:r>
    </w:p>
    <w:p w14:paraId="7A43EF09" w14:textId="00E6A6FD" w:rsidR="00BB1C63" w:rsidRPr="00BB1C63" w:rsidRDefault="008E53D2" w:rsidP="00BB1C63">
      <w:pPr>
        <w:pStyle w:val="BoxText"/>
        <w:rPr>
          <w:lang w:val="en-AU"/>
        </w:rPr>
      </w:pPr>
      <w:r w:rsidRPr="003D538A">
        <w:t xml:space="preserve">The department should consider </w:t>
      </w:r>
      <w:r w:rsidR="00E8507A" w:rsidRPr="003D538A">
        <w:t>co</w:t>
      </w:r>
      <w:r w:rsidR="006456F4" w:rsidRPr="003D538A">
        <w:t>n</w:t>
      </w:r>
      <w:r w:rsidR="00E8507A" w:rsidRPr="003D538A">
        <w:t>vening</w:t>
      </w:r>
      <w:r w:rsidRPr="003D538A">
        <w:t xml:space="preserve"> a</w:t>
      </w:r>
      <w:r w:rsidR="006467C8" w:rsidRPr="003D538A">
        <w:t>n industry</w:t>
      </w:r>
      <w:r w:rsidR="00E74176" w:rsidRPr="003D538A">
        <w:t>-</w:t>
      </w:r>
      <w:r w:rsidR="006467C8" w:rsidRPr="003D538A">
        <w:t>government</w:t>
      </w:r>
      <w:r w:rsidRPr="003D538A">
        <w:t xml:space="preserve"> BMSB Council</w:t>
      </w:r>
      <w:r w:rsidR="006467C8" w:rsidRPr="003D538A">
        <w:t xml:space="preserve"> to over</w:t>
      </w:r>
      <w:r w:rsidR="00EC3056" w:rsidRPr="003D538A">
        <w:t>s</w:t>
      </w:r>
      <w:r w:rsidR="007C4B08" w:rsidRPr="003D538A">
        <w:t>ee</w:t>
      </w:r>
      <w:r w:rsidR="006467C8" w:rsidRPr="003D538A">
        <w:t xml:space="preserve"> Australia’s BMSB prevention, preparedness</w:t>
      </w:r>
      <w:r w:rsidR="00E8507A" w:rsidRPr="003D538A">
        <w:t xml:space="preserve"> and response</w:t>
      </w:r>
      <w:r w:rsidR="00DF6B22" w:rsidRPr="003D538A">
        <w:t>.</w:t>
      </w:r>
    </w:p>
    <w:p w14:paraId="1B3638B0" w14:textId="77777777" w:rsidR="00BB1C63" w:rsidRPr="00BB1C63" w:rsidRDefault="00BB1C63" w:rsidP="00BB1C63">
      <w:pPr>
        <w:pStyle w:val="BoxText"/>
        <w:rPr>
          <w:bCs/>
        </w:rPr>
      </w:pPr>
      <w:r w:rsidRPr="00BB1C63">
        <w:rPr>
          <w:b/>
          <w:bCs/>
        </w:rPr>
        <w:t>Department’s response:</w:t>
      </w:r>
      <w:r w:rsidRPr="00BB1C63">
        <w:rPr>
          <w:bCs/>
        </w:rPr>
        <w:t xml:space="preserve"> Agreed.</w:t>
      </w:r>
    </w:p>
    <w:p w14:paraId="0A297AB4" w14:textId="77777777" w:rsidR="00BB1C63" w:rsidRPr="00BB1C63" w:rsidRDefault="00BB1C63" w:rsidP="00BB1C63">
      <w:pPr>
        <w:pStyle w:val="BoxText"/>
        <w:rPr>
          <w:lang w:val="en-AU"/>
        </w:rPr>
      </w:pPr>
      <w:r w:rsidRPr="00BB1C63">
        <w:rPr>
          <w:lang w:val="en-AU"/>
        </w:rPr>
        <w:t>The department worked closely with industry on controls for the coming season through its equivalent BMSB Council processes. The department has well-established consultative forums through the Department of Agriculture and Water Resources Cargo Consultative Committee (which includes freight and logistics supply chain representatives) and Plant Health Australia (PHA), in conjunction with Australia's agricultural industries.</w:t>
      </w:r>
    </w:p>
    <w:p w14:paraId="5E7C8584" w14:textId="7454F8CB" w:rsidR="003D538A" w:rsidRPr="003D538A" w:rsidRDefault="00BB1C63" w:rsidP="00BB1C63">
      <w:pPr>
        <w:pStyle w:val="BoxText"/>
      </w:pPr>
      <w:r w:rsidRPr="00BB1C63">
        <w:rPr>
          <w:lang w:val="en-AU"/>
        </w:rPr>
        <w:t>Well-established arrangements for industry-government consultative committees also exist under the Emergency Plant Pest Response Deed to respond to post border detections of BMSB that require a national response. Arrangements under the Deed have been activated in recent BMSB seasons.</w:t>
      </w:r>
    </w:p>
    <w:p w14:paraId="3193B6D9" w14:textId="0A165F7A" w:rsidR="003D538A" w:rsidRPr="003D538A" w:rsidRDefault="003D538A" w:rsidP="003D538A">
      <w:pPr>
        <w:pStyle w:val="Caption"/>
        <w:rPr>
          <w:sz w:val="24"/>
          <w:szCs w:val="24"/>
        </w:rPr>
      </w:pPr>
      <w:r w:rsidRPr="003D538A">
        <w:rPr>
          <w:sz w:val="24"/>
          <w:szCs w:val="24"/>
        </w:rPr>
        <w:t>Recommendation 14</w:t>
      </w:r>
    </w:p>
    <w:p w14:paraId="522FE9C7" w14:textId="0F91B670" w:rsidR="00BB1C63" w:rsidRPr="00BB1C63" w:rsidRDefault="00D9255B" w:rsidP="00BB1C63">
      <w:pPr>
        <w:pStyle w:val="BoxText"/>
        <w:rPr>
          <w:lang w:val="en-AU"/>
        </w:rPr>
      </w:pPr>
      <w:r w:rsidRPr="003D538A">
        <w:t>The Australian Government should commit to ensuring adequate long-term funding for biosecurity risk management, and review biosecurity cost recovery arrangements to ensure that funds raised are sufficient for needed restoration or expansion of other priority frontline, support, system improvement and oversight operations</w:t>
      </w:r>
      <w:r w:rsidR="007C4B08" w:rsidRPr="003D538A">
        <w:t>.</w:t>
      </w:r>
      <w:r w:rsidRPr="003D538A">
        <w:t xml:space="preserve"> Funding should be linked to growth in imports and biosecurity risks, with cost-recovered functions exempt from efficiency dividends and staff ceilings.</w:t>
      </w:r>
      <w:r w:rsidR="00BB1C63" w:rsidRPr="00BB1C63">
        <w:rPr>
          <w:lang w:val="en-AU"/>
        </w:rPr>
        <w:t xml:space="preserve"> </w:t>
      </w:r>
    </w:p>
    <w:p w14:paraId="6A1B1269" w14:textId="13286404" w:rsidR="003D538A" w:rsidRDefault="00BB1C63" w:rsidP="00BB1C63">
      <w:pPr>
        <w:pStyle w:val="BoxText"/>
      </w:pPr>
      <w:r w:rsidRPr="00BB1C63">
        <w:rPr>
          <w:b/>
          <w:bCs/>
        </w:rPr>
        <w:t>Department’s response:</w:t>
      </w:r>
      <w:r w:rsidRPr="00BB1C63">
        <w:rPr>
          <w:bCs/>
        </w:rPr>
        <w:t xml:space="preserve"> The response to this recommendation will be a matter for government.</w:t>
      </w:r>
    </w:p>
    <w:p w14:paraId="3C64B658" w14:textId="77777777" w:rsidR="003D538A" w:rsidRPr="00D652F7" w:rsidRDefault="003D538A" w:rsidP="003D538A"/>
    <w:p w14:paraId="1A21B461" w14:textId="2D75A9E3" w:rsidR="00FC2D78" w:rsidRPr="00D0566F" w:rsidRDefault="00DB539A" w:rsidP="004644C4">
      <w:pPr>
        <w:spacing w:before="360"/>
        <w:rPr>
          <w:szCs w:val="24"/>
          <w:lang w:val="en-AU"/>
        </w:rPr>
      </w:pPr>
      <w:r w:rsidRPr="00D0566F">
        <w:rPr>
          <w:noProof/>
          <w:lang w:val="en-AU" w:eastAsia="en-AU"/>
        </w:rPr>
        <w:drawing>
          <wp:inline distT="0" distB="0" distL="0" distR="0" wp14:anchorId="160332AC" wp14:editId="13BBB5B9">
            <wp:extent cx="2049780" cy="360680"/>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23" cstate="print"/>
                    <a:stretch>
                      <a:fillRect/>
                    </a:stretch>
                  </pic:blipFill>
                  <pic:spPr>
                    <a:xfrm>
                      <a:off x="0" y="0"/>
                      <a:ext cx="2049780" cy="360680"/>
                    </a:xfrm>
                    <a:prstGeom prst="rect">
                      <a:avLst/>
                    </a:prstGeom>
                  </pic:spPr>
                </pic:pic>
              </a:graphicData>
            </a:graphic>
          </wp:inline>
        </w:drawing>
      </w:r>
    </w:p>
    <w:p w14:paraId="31D50FEB" w14:textId="77777777" w:rsidR="00AB0E44" w:rsidRPr="00D0566F" w:rsidRDefault="00361FA3" w:rsidP="00402008">
      <w:pPr>
        <w:rPr>
          <w:lang w:val="en-AU"/>
        </w:rPr>
      </w:pPr>
      <w:r w:rsidRPr="00D0566F">
        <w:rPr>
          <w:lang w:val="en-AU"/>
        </w:rPr>
        <w:t>Dr Helen Scott-Orr</w:t>
      </w:r>
    </w:p>
    <w:p w14:paraId="55D08495" w14:textId="77777777" w:rsidR="00AB0E44" w:rsidRPr="00D0566F" w:rsidRDefault="00361FA3" w:rsidP="00402008">
      <w:pPr>
        <w:rPr>
          <w:lang w:val="en-AU"/>
        </w:rPr>
      </w:pPr>
      <w:r w:rsidRPr="00D0566F">
        <w:rPr>
          <w:lang w:val="en-AU"/>
        </w:rPr>
        <w:t>Inspector-General of Biosecurity</w:t>
      </w:r>
    </w:p>
    <w:p w14:paraId="7B8991AA" w14:textId="20285842" w:rsidR="00AB0E44" w:rsidRPr="00D0566F" w:rsidRDefault="00FB76D9" w:rsidP="00402008">
      <w:pPr>
        <w:rPr>
          <w:lang w:val="en-AU"/>
        </w:rPr>
      </w:pPr>
      <w:r w:rsidRPr="004B2EDC">
        <w:rPr>
          <w:lang w:val="en-AU"/>
        </w:rPr>
        <w:t>2</w:t>
      </w:r>
      <w:r w:rsidR="00546E8C">
        <w:rPr>
          <w:lang w:val="en-AU"/>
        </w:rPr>
        <w:t>8</w:t>
      </w:r>
      <w:r w:rsidR="00361FA3" w:rsidRPr="004B2EDC">
        <w:rPr>
          <w:lang w:val="en-AU"/>
        </w:rPr>
        <w:t xml:space="preserve"> </w:t>
      </w:r>
      <w:r w:rsidRPr="004B2EDC">
        <w:rPr>
          <w:lang w:val="en-AU"/>
        </w:rPr>
        <w:t>May</w:t>
      </w:r>
      <w:r w:rsidR="00361FA3" w:rsidRPr="004B2EDC">
        <w:rPr>
          <w:lang w:val="en-AU"/>
        </w:rPr>
        <w:t xml:space="preserve"> 201</w:t>
      </w:r>
      <w:r w:rsidR="00FB2480" w:rsidRPr="004B2EDC">
        <w:rPr>
          <w:lang w:val="en-AU"/>
        </w:rPr>
        <w:t>9</w:t>
      </w:r>
    </w:p>
    <w:p w14:paraId="72283CDD" w14:textId="649472AA" w:rsidR="00620254" w:rsidRPr="00D0566F" w:rsidRDefault="00620254" w:rsidP="00C72D6E">
      <w:pPr>
        <w:pStyle w:val="Heading2"/>
        <w:numPr>
          <w:ilvl w:val="0"/>
          <w:numId w:val="21"/>
        </w:numPr>
        <w:ind w:left="709" w:hanging="709"/>
      </w:pPr>
      <w:bookmarkStart w:id="19" w:name="_Increasing_hitchhiker_and"/>
      <w:bookmarkStart w:id="20" w:name="_BMSB_pest_risk"/>
      <w:bookmarkStart w:id="21" w:name="_Toc9604296"/>
      <w:bookmarkStart w:id="22" w:name="_Toc9604453"/>
      <w:bookmarkStart w:id="23" w:name="_Toc367702821"/>
      <w:bookmarkStart w:id="24" w:name="_Toc367706534"/>
      <w:bookmarkStart w:id="25" w:name="_Toc367707114"/>
      <w:bookmarkStart w:id="26" w:name="_Toc367707295"/>
      <w:bookmarkStart w:id="27" w:name="_Toc367708177"/>
      <w:bookmarkStart w:id="28" w:name="_Toc391449706"/>
      <w:bookmarkEnd w:id="19"/>
      <w:bookmarkEnd w:id="20"/>
      <w:r w:rsidRPr="00D0566F">
        <w:t>BMSB pest risk to Australia</w:t>
      </w:r>
      <w:bookmarkEnd w:id="21"/>
      <w:bookmarkEnd w:id="22"/>
    </w:p>
    <w:p w14:paraId="305A638D" w14:textId="689C2272" w:rsidR="00C8352B" w:rsidRPr="00D0566F" w:rsidRDefault="00C8352B" w:rsidP="00725B33">
      <w:pPr>
        <w:pStyle w:val="Heading3"/>
      </w:pPr>
      <w:bookmarkStart w:id="29" w:name="_Toc9604297"/>
      <w:bookmarkStart w:id="30" w:name="_Toc9604454"/>
      <w:r w:rsidRPr="00D0566F">
        <w:t>BMSB biology</w:t>
      </w:r>
      <w:bookmarkEnd w:id="29"/>
      <w:bookmarkEnd w:id="30"/>
    </w:p>
    <w:p w14:paraId="052E051D" w14:textId="29A0923F" w:rsidR="00457630" w:rsidRPr="00D0566F" w:rsidRDefault="00C8352B" w:rsidP="00296875">
      <w:pPr>
        <w:rPr>
          <w:lang w:val="en-AU"/>
        </w:rPr>
      </w:pPr>
      <w:r w:rsidRPr="00D0566F">
        <w:rPr>
          <w:lang w:val="en-AU"/>
        </w:rPr>
        <w:t xml:space="preserve">The brown marmorated stink bug (BMSB, </w:t>
      </w:r>
      <w:r w:rsidRPr="00D0566F">
        <w:rPr>
          <w:i/>
          <w:iCs/>
          <w:lang w:val="en-AU"/>
        </w:rPr>
        <w:t>Halyomorpha halys</w:t>
      </w:r>
      <w:r w:rsidRPr="00D0566F">
        <w:rPr>
          <w:lang w:val="en-AU"/>
        </w:rPr>
        <w:t xml:space="preserve">) is an exotic pest that poses a significant biosecurity risk to Australia's agricultural industries. </w:t>
      </w:r>
      <w:r w:rsidR="0090213A">
        <w:rPr>
          <w:lang w:val="en-AU"/>
        </w:rPr>
        <w:t>The bugs</w:t>
      </w:r>
      <w:r w:rsidR="009D6FCA">
        <w:rPr>
          <w:lang w:val="en-AU"/>
        </w:rPr>
        <w:t xml:space="preserve"> feed</w:t>
      </w:r>
      <w:r w:rsidR="0090213A">
        <w:rPr>
          <w:lang w:val="en-AU"/>
        </w:rPr>
        <w:t xml:space="preserve"> </w:t>
      </w:r>
      <w:r w:rsidR="0090213A" w:rsidRPr="009D6FCA">
        <w:t>on many types of plant tissues</w:t>
      </w:r>
      <w:r w:rsidR="0090213A">
        <w:t xml:space="preserve"> such as </w:t>
      </w:r>
      <w:r w:rsidR="0090213A" w:rsidRPr="000967CC">
        <w:t>fruit, kernels, buds, stems and bark</w:t>
      </w:r>
      <w:r w:rsidR="0090213A">
        <w:t>,</w:t>
      </w:r>
      <w:r w:rsidR="009D6FCA">
        <w:rPr>
          <w:lang w:val="en-AU"/>
        </w:rPr>
        <w:t xml:space="preserve"> </w:t>
      </w:r>
      <w:r w:rsidR="009D6FCA" w:rsidRPr="009D6FCA">
        <w:t>using straw-like, piercing</w:t>
      </w:r>
      <w:r w:rsidR="009D6FCA">
        <w:t>-</w:t>
      </w:r>
      <w:r w:rsidR="009D6FCA" w:rsidRPr="009D6FCA">
        <w:t xml:space="preserve">sucking mouthparts that penetrate tissues and inject digestive enzymes </w:t>
      </w:r>
      <w:r w:rsidR="000967CC" w:rsidRPr="000967CC">
        <w:t>(Haye et al. 2015)</w:t>
      </w:r>
      <w:r w:rsidR="009D6FCA">
        <w:rPr>
          <w:lang w:val="en-AU"/>
        </w:rPr>
        <w:t xml:space="preserve">. </w:t>
      </w:r>
      <w:r w:rsidR="0090213A">
        <w:rPr>
          <w:lang w:val="en-AU"/>
        </w:rPr>
        <w:t>They attack</w:t>
      </w:r>
      <w:r w:rsidRPr="00D0566F">
        <w:rPr>
          <w:lang w:val="en-AU"/>
        </w:rPr>
        <w:t xml:space="preserve"> over 300 plant</w:t>
      </w:r>
      <w:r w:rsidR="00835D6B">
        <w:rPr>
          <w:lang w:val="en-AU"/>
        </w:rPr>
        <w:t xml:space="preserve"> </w:t>
      </w:r>
      <w:r w:rsidRPr="00D0566F">
        <w:rPr>
          <w:lang w:val="en-AU"/>
        </w:rPr>
        <w:t>s</w:t>
      </w:r>
      <w:r w:rsidR="00835D6B">
        <w:rPr>
          <w:lang w:val="en-AU"/>
        </w:rPr>
        <w:t>pecies</w:t>
      </w:r>
      <w:r w:rsidR="00782325">
        <w:rPr>
          <w:lang w:val="en-AU"/>
        </w:rPr>
        <w:t xml:space="preserve"> (</w:t>
      </w:r>
      <w:r w:rsidR="00C6499B">
        <w:rPr>
          <w:lang w:val="en-AU"/>
        </w:rPr>
        <w:t>Ghosh et</w:t>
      </w:r>
      <w:r w:rsidR="009D6FCA">
        <w:rPr>
          <w:lang w:val="en-AU"/>
        </w:rPr>
        <w:t xml:space="preserve"> </w:t>
      </w:r>
      <w:r w:rsidR="00C6499B">
        <w:rPr>
          <w:lang w:val="en-AU"/>
        </w:rPr>
        <w:t>al.</w:t>
      </w:r>
      <w:r w:rsidR="00782325">
        <w:rPr>
          <w:lang w:val="en-AU"/>
        </w:rPr>
        <w:t xml:space="preserve"> 2017</w:t>
      </w:r>
      <w:r w:rsidR="001C7919">
        <w:rPr>
          <w:lang w:val="en-AU"/>
        </w:rPr>
        <w:t>, Peiffer and Felton 2014</w:t>
      </w:r>
      <w:r w:rsidR="00D473A6">
        <w:rPr>
          <w:lang w:val="en-AU"/>
        </w:rPr>
        <w:t xml:space="preserve">, </w:t>
      </w:r>
      <w:r w:rsidR="00D473A6" w:rsidRPr="00D473A6">
        <w:t>WA Agriculture 2019</w:t>
      </w:r>
      <w:r w:rsidR="00782325">
        <w:rPr>
          <w:lang w:val="en-AU"/>
        </w:rPr>
        <w:t>)</w:t>
      </w:r>
      <w:r w:rsidR="009D6FCA">
        <w:rPr>
          <w:lang w:val="en-AU"/>
        </w:rPr>
        <w:t>—</w:t>
      </w:r>
      <w:r w:rsidRPr="00D0566F">
        <w:rPr>
          <w:lang w:val="en-AU"/>
        </w:rPr>
        <w:t>particularly temperate vegetables, fruits and nuts</w:t>
      </w:r>
      <w:r w:rsidR="00C01A0A" w:rsidRPr="00D0566F">
        <w:rPr>
          <w:lang w:val="en-AU"/>
        </w:rPr>
        <w:t xml:space="preserve">, </w:t>
      </w:r>
      <w:r w:rsidR="005D12A5" w:rsidRPr="00D0566F">
        <w:rPr>
          <w:lang w:val="en-AU"/>
        </w:rPr>
        <w:t>and</w:t>
      </w:r>
      <w:r w:rsidR="00C01A0A" w:rsidRPr="00D0566F">
        <w:rPr>
          <w:lang w:val="en-AU"/>
        </w:rPr>
        <w:t xml:space="preserve"> key </w:t>
      </w:r>
      <w:r w:rsidRPr="00D0566F">
        <w:rPr>
          <w:lang w:val="en-AU"/>
        </w:rPr>
        <w:t xml:space="preserve">agricultural crops such as apples, citrus, </w:t>
      </w:r>
      <w:r w:rsidR="008B02AB" w:rsidRPr="00D0566F">
        <w:rPr>
          <w:lang w:val="en-AU"/>
        </w:rPr>
        <w:t>corn</w:t>
      </w:r>
      <w:r w:rsidRPr="00D0566F">
        <w:rPr>
          <w:lang w:val="en-AU"/>
        </w:rPr>
        <w:t xml:space="preserve">, </w:t>
      </w:r>
      <w:r w:rsidR="007C1EB3" w:rsidRPr="00D0566F">
        <w:rPr>
          <w:lang w:val="en-AU"/>
        </w:rPr>
        <w:t xml:space="preserve">cotton, grapes, </w:t>
      </w:r>
      <w:r w:rsidRPr="00D0566F">
        <w:rPr>
          <w:lang w:val="en-AU"/>
        </w:rPr>
        <w:t>soybeans and tomatoes</w:t>
      </w:r>
      <w:r w:rsidR="00001883" w:rsidRPr="00D0566F">
        <w:rPr>
          <w:lang w:val="en-AU"/>
        </w:rPr>
        <w:t xml:space="preserve"> (</w:t>
      </w:r>
      <w:r w:rsidR="00A977CD" w:rsidRPr="00D0566F">
        <w:rPr>
          <w:lang w:val="en-AU"/>
        </w:rPr>
        <w:fldChar w:fldCharType="begin"/>
      </w:r>
      <w:r w:rsidR="00A977CD" w:rsidRPr="00D0566F">
        <w:rPr>
          <w:lang w:val="en-AU"/>
        </w:rPr>
        <w:instrText xml:space="preserve"> REF _Ref6602482 \h </w:instrText>
      </w:r>
      <w:r w:rsidR="00A977CD" w:rsidRPr="00D0566F">
        <w:rPr>
          <w:lang w:val="en-AU"/>
        </w:rPr>
      </w:r>
      <w:r w:rsidR="00A977CD" w:rsidRPr="00D0566F">
        <w:rPr>
          <w:lang w:val="en-AU"/>
        </w:rPr>
        <w:fldChar w:fldCharType="separate"/>
      </w:r>
      <w:r w:rsidR="002259DC" w:rsidRPr="00D0566F">
        <w:rPr>
          <w:lang w:val="en-AU"/>
        </w:rPr>
        <w:t xml:space="preserve">Figure </w:t>
      </w:r>
      <w:r w:rsidR="002259DC">
        <w:rPr>
          <w:noProof/>
          <w:lang w:val="en-AU"/>
        </w:rPr>
        <w:t>1</w:t>
      </w:r>
      <w:r w:rsidR="00A977CD" w:rsidRPr="00D0566F">
        <w:rPr>
          <w:lang w:val="en-AU"/>
        </w:rPr>
        <w:fldChar w:fldCharType="end"/>
      </w:r>
      <w:r w:rsidR="00001883" w:rsidRPr="00D0566F">
        <w:rPr>
          <w:lang w:val="en-AU"/>
        </w:rPr>
        <w:t>)</w:t>
      </w:r>
      <w:r w:rsidR="006E76DC" w:rsidRPr="00D0566F">
        <w:rPr>
          <w:lang w:val="en-AU"/>
        </w:rPr>
        <w:t>.</w:t>
      </w:r>
      <w:r w:rsidR="008976D9" w:rsidRPr="00D0566F">
        <w:rPr>
          <w:lang w:val="en-AU"/>
        </w:rPr>
        <w:t xml:space="preserve"> </w:t>
      </w:r>
      <w:r w:rsidR="006E76DC" w:rsidRPr="00D0566F">
        <w:rPr>
          <w:lang w:val="en-AU"/>
        </w:rPr>
        <w:t>A</w:t>
      </w:r>
      <w:r w:rsidR="00334B26">
        <w:rPr>
          <w:lang w:val="en-AU"/>
        </w:rPr>
        <w:t> </w:t>
      </w:r>
      <w:r w:rsidR="008976D9" w:rsidRPr="00D0566F">
        <w:rPr>
          <w:lang w:val="en-AU"/>
        </w:rPr>
        <w:t xml:space="preserve">list of host plant species is </w:t>
      </w:r>
      <w:r w:rsidR="006E76DC" w:rsidRPr="00D0566F">
        <w:rPr>
          <w:lang w:val="en-AU"/>
        </w:rPr>
        <w:t xml:space="preserve">at </w:t>
      </w:r>
      <w:hyperlink w:anchor="_Appendix_C:_Host" w:history="1">
        <w:r w:rsidR="008976D9" w:rsidRPr="00D0566F">
          <w:rPr>
            <w:rStyle w:val="Hyperlink"/>
            <w:lang w:val="en-AU"/>
          </w:rPr>
          <w:t>Appendix C</w:t>
        </w:r>
      </w:hyperlink>
      <w:r w:rsidRPr="00D0566F">
        <w:rPr>
          <w:lang w:val="en-AU"/>
        </w:rPr>
        <w:t>.</w:t>
      </w:r>
    </w:p>
    <w:p w14:paraId="7DF9764F" w14:textId="751DDE65" w:rsidR="00001883" w:rsidRDefault="00001883" w:rsidP="0098202A">
      <w:pPr>
        <w:pStyle w:val="Caption"/>
        <w:rPr>
          <w:noProof/>
          <w:lang w:val="en-AU"/>
        </w:rPr>
      </w:pPr>
      <w:bookmarkStart w:id="31" w:name="_Ref6602482"/>
      <w:bookmarkStart w:id="32" w:name="_Toc9604282"/>
      <w:bookmarkStart w:id="33" w:name="_Toc9604439"/>
      <w:r w:rsidRPr="00D0566F">
        <w:rPr>
          <w:lang w:val="en-AU"/>
        </w:rPr>
        <w:t xml:space="preserve">Figure </w:t>
      </w:r>
      <w:r w:rsidR="0036204E" w:rsidRPr="00D0566F">
        <w:rPr>
          <w:noProof/>
          <w:lang w:val="en-AU"/>
        </w:rPr>
        <w:fldChar w:fldCharType="begin"/>
      </w:r>
      <w:r w:rsidR="0036204E" w:rsidRPr="00D0566F">
        <w:rPr>
          <w:noProof/>
          <w:lang w:val="en-AU"/>
        </w:rPr>
        <w:instrText xml:space="preserve"> SEQ Figure \* ARABIC </w:instrText>
      </w:r>
      <w:r w:rsidR="0036204E" w:rsidRPr="00D0566F">
        <w:rPr>
          <w:noProof/>
          <w:lang w:val="en-AU"/>
        </w:rPr>
        <w:fldChar w:fldCharType="separate"/>
      </w:r>
      <w:r w:rsidR="00B056D2">
        <w:rPr>
          <w:noProof/>
          <w:lang w:val="en-AU"/>
        </w:rPr>
        <w:t>1</w:t>
      </w:r>
      <w:r w:rsidR="0036204E" w:rsidRPr="00D0566F">
        <w:rPr>
          <w:noProof/>
          <w:lang w:val="en-AU"/>
        </w:rPr>
        <w:fldChar w:fldCharType="end"/>
      </w:r>
      <w:bookmarkEnd w:id="31"/>
      <w:r w:rsidRPr="00D0566F">
        <w:rPr>
          <w:noProof/>
          <w:lang w:val="en-AU"/>
        </w:rPr>
        <w:t xml:space="preserve"> Brown marmorated stink bug feeding on horticultural crops</w:t>
      </w:r>
      <w:bookmarkEnd w:id="32"/>
      <w:bookmarkEnd w:id="33"/>
    </w:p>
    <w:p w14:paraId="5F4B56C0" w14:textId="56F68F3B" w:rsidR="00052938" w:rsidRPr="00052938" w:rsidRDefault="00052938" w:rsidP="00052938">
      <w:pPr>
        <w:rPr>
          <w:lang w:val="en-AU"/>
        </w:rPr>
      </w:pPr>
      <w:r w:rsidRPr="00052938">
        <w:rPr>
          <w:noProof/>
          <w:lang w:val="en-AU" w:eastAsia="en-AU"/>
        </w:rPr>
        <w:drawing>
          <wp:inline distT="0" distB="0" distL="0" distR="0" wp14:anchorId="4BE1AB8A" wp14:editId="2E37CBBC">
            <wp:extent cx="5868035" cy="3065780"/>
            <wp:effectExtent l="0" t="0" r="0" b="1270"/>
            <wp:docPr id="11" name="Picture 11" descr="Images of brown marmorated stink bug feeding on an apple, grape, pistachio, hass avocado green bean and o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68035" cy="3065780"/>
                    </a:xfrm>
                    <a:prstGeom prst="rect">
                      <a:avLst/>
                    </a:prstGeom>
                  </pic:spPr>
                </pic:pic>
              </a:graphicData>
            </a:graphic>
          </wp:inline>
        </w:drawing>
      </w:r>
    </w:p>
    <w:p w14:paraId="2E448AF5" w14:textId="2E2795F5" w:rsidR="00001883" w:rsidRPr="00D0566F" w:rsidRDefault="00001883" w:rsidP="00402008">
      <w:pPr>
        <w:pStyle w:val="FigureTableNoteSource"/>
        <w:rPr>
          <w:lang w:val="en-AU"/>
        </w:rPr>
      </w:pPr>
      <w:r w:rsidRPr="00D0566F">
        <w:rPr>
          <w:lang w:val="en-AU"/>
        </w:rPr>
        <w:t>BMSB feeding on (A) apple, (B) grape, (C) pistachio, (D) Hass avocado, (E) green bean and (F) orange</w:t>
      </w:r>
    </w:p>
    <w:p w14:paraId="594B4BEC" w14:textId="35A88EFB" w:rsidR="00001883" w:rsidRPr="00D0566F" w:rsidRDefault="00001883" w:rsidP="00402008">
      <w:pPr>
        <w:pStyle w:val="FigureTableNoteSource"/>
        <w:rPr>
          <w:lang w:val="en-AU"/>
        </w:rPr>
      </w:pPr>
      <w:r w:rsidRPr="00D0566F">
        <w:rPr>
          <w:lang w:val="en-AU"/>
        </w:rPr>
        <w:t xml:space="preserve">Source: </w:t>
      </w:r>
      <w:r w:rsidR="004133D6">
        <w:rPr>
          <w:lang w:val="en-AU"/>
        </w:rPr>
        <w:t>Lara</w:t>
      </w:r>
      <w:r w:rsidRPr="00D0566F">
        <w:rPr>
          <w:lang w:val="en-AU"/>
        </w:rPr>
        <w:t xml:space="preserve"> et al. </w:t>
      </w:r>
      <w:r w:rsidR="00C737E9">
        <w:rPr>
          <w:lang w:val="en-AU"/>
        </w:rPr>
        <w:t>(</w:t>
      </w:r>
      <w:r w:rsidRPr="00D0566F">
        <w:rPr>
          <w:lang w:val="en-AU"/>
        </w:rPr>
        <w:t>2016</w:t>
      </w:r>
      <w:r w:rsidR="00C737E9">
        <w:rPr>
          <w:lang w:val="en-AU"/>
        </w:rPr>
        <w:t>)</w:t>
      </w:r>
    </w:p>
    <w:p w14:paraId="768D7F62" w14:textId="7A3D3CE3" w:rsidR="00296875" w:rsidRPr="00D0566F" w:rsidRDefault="00296875" w:rsidP="00296875">
      <w:pPr>
        <w:rPr>
          <w:lang w:val="en-AU"/>
        </w:rPr>
      </w:pPr>
      <w:r>
        <w:rPr>
          <w:lang w:val="en-AU"/>
        </w:rPr>
        <w:t>The l</w:t>
      </w:r>
      <w:r w:rsidRPr="00457630">
        <w:rPr>
          <w:lang w:val="en-AU"/>
        </w:rPr>
        <w:t xml:space="preserve">ife cycle </w:t>
      </w:r>
      <w:r>
        <w:rPr>
          <w:lang w:val="en-AU"/>
        </w:rPr>
        <w:t xml:space="preserve">of BMSB </w:t>
      </w:r>
      <w:r w:rsidRPr="00457630">
        <w:rPr>
          <w:lang w:val="en-AU"/>
        </w:rPr>
        <w:t xml:space="preserve">includes </w:t>
      </w:r>
      <w:r w:rsidR="009F1E0E">
        <w:rPr>
          <w:lang w:val="en-AU"/>
        </w:rPr>
        <w:t>the female laying</w:t>
      </w:r>
      <w:r w:rsidRPr="00457630">
        <w:rPr>
          <w:lang w:val="en-AU"/>
        </w:rPr>
        <w:t xml:space="preserve"> a </w:t>
      </w:r>
      <w:r w:rsidR="0090213A">
        <w:rPr>
          <w:lang w:val="en-AU"/>
        </w:rPr>
        <w:t>cluster of 20 to 30 eggs</w:t>
      </w:r>
      <w:r w:rsidRPr="00457630">
        <w:rPr>
          <w:lang w:val="en-AU"/>
        </w:rPr>
        <w:t xml:space="preserve">, five flightless nymphal </w:t>
      </w:r>
      <w:r w:rsidR="0090213A" w:rsidRPr="00457630">
        <w:rPr>
          <w:lang w:val="en-AU"/>
        </w:rPr>
        <w:t>instars</w:t>
      </w:r>
      <w:r w:rsidR="0090213A">
        <w:rPr>
          <w:lang w:val="en-AU"/>
        </w:rPr>
        <w:t xml:space="preserve"> ranging from 2.4 to 12 millimetres long, </w:t>
      </w:r>
      <w:r w:rsidRPr="00457630">
        <w:rPr>
          <w:lang w:val="en-AU"/>
        </w:rPr>
        <w:t>and a final winged adult stage (</w:t>
      </w:r>
      <w:r>
        <w:rPr>
          <w:lang w:val="en-AU"/>
        </w:rPr>
        <w:fldChar w:fldCharType="begin"/>
      </w:r>
      <w:r>
        <w:rPr>
          <w:lang w:val="en-AU"/>
        </w:rPr>
        <w:instrText xml:space="preserve"> REF _Ref5781703 \h </w:instrText>
      </w:r>
      <w:r>
        <w:rPr>
          <w:lang w:val="en-AU"/>
        </w:rPr>
      </w:r>
      <w:r>
        <w:rPr>
          <w:lang w:val="en-AU"/>
        </w:rPr>
        <w:fldChar w:fldCharType="separate"/>
      </w:r>
      <w:r w:rsidR="002259DC" w:rsidRPr="00D0566F">
        <w:rPr>
          <w:lang w:val="en-AU"/>
        </w:rPr>
        <w:t xml:space="preserve">Figure </w:t>
      </w:r>
      <w:r w:rsidR="002259DC">
        <w:rPr>
          <w:noProof/>
          <w:lang w:val="en-AU"/>
        </w:rPr>
        <w:t>2</w:t>
      </w:r>
      <w:r>
        <w:rPr>
          <w:lang w:val="en-AU"/>
        </w:rPr>
        <w:fldChar w:fldCharType="end"/>
      </w:r>
      <w:r w:rsidRPr="00457630">
        <w:rPr>
          <w:lang w:val="en-AU"/>
        </w:rPr>
        <w:t xml:space="preserve">). </w:t>
      </w:r>
      <w:r w:rsidRPr="00C63BBF">
        <w:rPr>
          <w:lang w:val="en-AU"/>
        </w:rPr>
        <w:t>Adults range from 12 to 17 millimetres long and from 7 to 10 millimetres wide (Hoebeke &amp; Carter 2003)</w:t>
      </w:r>
      <w:r>
        <w:rPr>
          <w:lang w:val="en-AU"/>
        </w:rPr>
        <w:t>.</w:t>
      </w:r>
    </w:p>
    <w:p w14:paraId="61DB05CF" w14:textId="5FDCE929" w:rsidR="00BD7B38" w:rsidRPr="00D0566F" w:rsidRDefault="00BE1A93" w:rsidP="00402008">
      <w:pPr>
        <w:rPr>
          <w:lang w:val="en-AU"/>
        </w:rPr>
      </w:pPr>
      <w:r w:rsidRPr="00D0566F">
        <w:rPr>
          <w:lang w:val="en-AU"/>
        </w:rPr>
        <w:t xml:space="preserve">BMSB prefer temperate climates. </w:t>
      </w:r>
      <w:r w:rsidR="005D12A5" w:rsidRPr="00D0566F">
        <w:rPr>
          <w:lang w:val="en-AU"/>
        </w:rPr>
        <w:t xml:space="preserve">In autumn, </w:t>
      </w:r>
      <w:r w:rsidR="00E0264D" w:rsidRPr="00D0566F">
        <w:rPr>
          <w:lang w:val="en-AU"/>
        </w:rPr>
        <w:t xml:space="preserve">pre-reproductive adults </w:t>
      </w:r>
      <w:r w:rsidR="005D12A5" w:rsidRPr="00D0566F">
        <w:rPr>
          <w:lang w:val="en-AU"/>
        </w:rPr>
        <w:t xml:space="preserve">move </w:t>
      </w:r>
      <w:r w:rsidR="006E76DC" w:rsidRPr="00D0566F">
        <w:rPr>
          <w:lang w:val="en-AU"/>
        </w:rPr>
        <w:t xml:space="preserve">in large clusters </w:t>
      </w:r>
      <w:r w:rsidR="009C37C6" w:rsidRPr="00D0566F">
        <w:rPr>
          <w:lang w:val="en-AU"/>
        </w:rPr>
        <w:t xml:space="preserve">to hibernate </w:t>
      </w:r>
      <w:r w:rsidR="005D12A5" w:rsidRPr="00D0566F">
        <w:rPr>
          <w:lang w:val="en-AU"/>
        </w:rPr>
        <w:t>in</w:t>
      </w:r>
      <w:r w:rsidR="009C37C6" w:rsidRPr="00D0566F">
        <w:rPr>
          <w:lang w:val="en-AU"/>
        </w:rPr>
        <w:t xml:space="preserve"> </w:t>
      </w:r>
      <w:r w:rsidR="005D12A5" w:rsidRPr="00D0566F">
        <w:rPr>
          <w:lang w:val="en-AU"/>
        </w:rPr>
        <w:t xml:space="preserve">dark </w:t>
      </w:r>
      <w:r w:rsidR="009C37C6" w:rsidRPr="00D0566F">
        <w:rPr>
          <w:lang w:val="en-AU"/>
        </w:rPr>
        <w:t>narrow</w:t>
      </w:r>
      <w:r w:rsidR="005D12A5" w:rsidRPr="00D0566F">
        <w:rPr>
          <w:lang w:val="en-AU"/>
        </w:rPr>
        <w:t xml:space="preserve"> sheltered spaces</w:t>
      </w:r>
      <w:r w:rsidR="00AB3E1D" w:rsidRPr="00D0566F">
        <w:rPr>
          <w:rFonts w:ascii="Calibri" w:hAnsi="Calibri"/>
          <w:lang w:val="en-AU"/>
        </w:rPr>
        <w:t>—</w:t>
      </w:r>
      <w:r w:rsidR="00E0264D" w:rsidRPr="00D0566F">
        <w:rPr>
          <w:lang w:val="en-AU"/>
        </w:rPr>
        <w:t xml:space="preserve">not only in natural sites such as </w:t>
      </w:r>
      <w:r w:rsidR="00DB16FE" w:rsidRPr="00D0566F">
        <w:rPr>
          <w:lang w:val="en-AU"/>
        </w:rPr>
        <w:t xml:space="preserve">under tree bark, but also in a very wide range of </w:t>
      </w:r>
      <w:r w:rsidR="009C37C6" w:rsidRPr="00D0566F">
        <w:rPr>
          <w:lang w:val="en-AU"/>
        </w:rPr>
        <w:t>inanimate</w:t>
      </w:r>
      <w:r w:rsidR="00DB16FE" w:rsidRPr="00D0566F">
        <w:rPr>
          <w:lang w:val="en-AU"/>
        </w:rPr>
        <w:t xml:space="preserve"> materials.</w:t>
      </w:r>
      <w:r w:rsidR="00E0264D" w:rsidRPr="00D0566F">
        <w:rPr>
          <w:lang w:val="en-AU"/>
        </w:rPr>
        <w:t xml:space="preserve"> </w:t>
      </w:r>
      <w:r w:rsidR="009C37C6" w:rsidRPr="00D0566F">
        <w:rPr>
          <w:lang w:val="en-AU"/>
        </w:rPr>
        <w:t>I</w:t>
      </w:r>
      <w:r w:rsidRPr="00D0566F">
        <w:rPr>
          <w:lang w:val="en-AU"/>
        </w:rPr>
        <w:t>n spring</w:t>
      </w:r>
      <w:r w:rsidR="009C37C6" w:rsidRPr="00D0566F">
        <w:rPr>
          <w:lang w:val="en-AU"/>
        </w:rPr>
        <w:t>,</w:t>
      </w:r>
      <w:r w:rsidRPr="00D0566F">
        <w:rPr>
          <w:lang w:val="en-AU"/>
        </w:rPr>
        <w:t xml:space="preserve"> as temperatures increase and days become longer</w:t>
      </w:r>
      <w:r w:rsidR="009C37C6" w:rsidRPr="00D0566F">
        <w:rPr>
          <w:lang w:val="en-AU"/>
        </w:rPr>
        <w:t>, they gradually emerge from these sites</w:t>
      </w:r>
      <w:r w:rsidRPr="00D0566F">
        <w:rPr>
          <w:lang w:val="en-AU"/>
        </w:rPr>
        <w:t>. In</w:t>
      </w:r>
      <w:r w:rsidR="00DB16FE" w:rsidRPr="00D0566F">
        <w:rPr>
          <w:lang w:val="en-AU"/>
        </w:rPr>
        <w:t xml:space="preserve"> northern</w:t>
      </w:r>
      <w:r w:rsidRPr="00D0566F">
        <w:rPr>
          <w:lang w:val="en-AU"/>
        </w:rPr>
        <w:t xml:space="preserve"> Asia, Europe and </w:t>
      </w:r>
      <w:r w:rsidR="008A4FE7" w:rsidRPr="00D0566F">
        <w:rPr>
          <w:lang w:val="en-AU"/>
        </w:rPr>
        <w:t xml:space="preserve">North </w:t>
      </w:r>
      <w:r w:rsidR="00DB16FE" w:rsidRPr="00D0566F">
        <w:rPr>
          <w:lang w:val="en-AU"/>
        </w:rPr>
        <w:t>America</w:t>
      </w:r>
      <w:r w:rsidRPr="00D0566F">
        <w:rPr>
          <w:lang w:val="en-AU"/>
        </w:rPr>
        <w:t xml:space="preserve">, </w:t>
      </w:r>
      <w:r w:rsidR="00DB16FE" w:rsidRPr="00D0566F">
        <w:rPr>
          <w:lang w:val="en-AU"/>
        </w:rPr>
        <w:t xml:space="preserve">they </w:t>
      </w:r>
      <w:r w:rsidRPr="00D0566F">
        <w:rPr>
          <w:lang w:val="en-AU"/>
        </w:rPr>
        <w:t>emerge</w:t>
      </w:r>
      <w:r w:rsidR="00DB16FE" w:rsidRPr="00D0566F">
        <w:rPr>
          <w:lang w:val="en-AU"/>
        </w:rPr>
        <w:t xml:space="preserve"> m</w:t>
      </w:r>
      <w:r w:rsidRPr="00D0566F">
        <w:rPr>
          <w:lang w:val="en-AU"/>
        </w:rPr>
        <w:t>ainly from March to April and into May, although some individuals may remain in overwintering sites until early June</w:t>
      </w:r>
      <w:r w:rsidR="00761E3F" w:rsidRPr="00D0566F">
        <w:rPr>
          <w:lang w:val="en-AU"/>
        </w:rPr>
        <w:t xml:space="preserve"> (</w:t>
      </w:r>
      <w:r w:rsidR="00761E3F" w:rsidRPr="00D0566F">
        <w:rPr>
          <w:lang w:val="en-AU"/>
        </w:rPr>
        <w:fldChar w:fldCharType="begin"/>
      </w:r>
      <w:r w:rsidR="00761E3F" w:rsidRPr="00D0566F">
        <w:rPr>
          <w:lang w:val="en-AU"/>
        </w:rPr>
        <w:instrText xml:space="preserve"> REF _Ref5781703 \h </w:instrText>
      </w:r>
      <w:r w:rsidR="00761E3F" w:rsidRPr="00D0566F">
        <w:rPr>
          <w:lang w:val="en-AU"/>
        </w:rPr>
      </w:r>
      <w:r w:rsidR="00761E3F" w:rsidRPr="00D0566F">
        <w:rPr>
          <w:lang w:val="en-AU"/>
        </w:rPr>
        <w:fldChar w:fldCharType="separate"/>
      </w:r>
      <w:r w:rsidR="002259DC" w:rsidRPr="00D0566F">
        <w:rPr>
          <w:lang w:val="en-AU"/>
        </w:rPr>
        <w:t xml:space="preserve">Figure </w:t>
      </w:r>
      <w:r w:rsidR="002259DC">
        <w:rPr>
          <w:noProof/>
          <w:lang w:val="en-AU"/>
        </w:rPr>
        <w:t>2</w:t>
      </w:r>
      <w:r w:rsidR="00761E3F" w:rsidRPr="00D0566F">
        <w:rPr>
          <w:lang w:val="en-AU"/>
        </w:rPr>
        <w:fldChar w:fldCharType="end"/>
      </w:r>
      <w:r w:rsidR="00761E3F" w:rsidRPr="00D0566F">
        <w:rPr>
          <w:lang w:val="en-AU"/>
        </w:rPr>
        <w:t>)</w:t>
      </w:r>
      <w:r w:rsidRPr="00D0566F">
        <w:rPr>
          <w:lang w:val="en-AU"/>
        </w:rPr>
        <w:t xml:space="preserve">. Females emerge with undeveloped ovaries and </w:t>
      </w:r>
      <w:r w:rsidR="009C37C6" w:rsidRPr="00D0566F">
        <w:rPr>
          <w:lang w:val="en-AU"/>
        </w:rPr>
        <w:t>become reproductively mature after</w:t>
      </w:r>
      <w:r w:rsidRPr="00D0566F">
        <w:rPr>
          <w:lang w:val="en-AU"/>
        </w:rPr>
        <w:t xml:space="preserve"> one to two weeks </w:t>
      </w:r>
      <w:r w:rsidR="009C37C6" w:rsidRPr="00D0566F">
        <w:rPr>
          <w:lang w:val="en-AU"/>
        </w:rPr>
        <w:t xml:space="preserve">feeding </w:t>
      </w:r>
      <w:r w:rsidRPr="00D0566F">
        <w:rPr>
          <w:lang w:val="en-AU"/>
        </w:rPr>
        <w:t>in the field</w:t>
      </w:r>
      <w:r w:rsidR="009C37C6" w:rsidRPr="00D0566F">
        <w:rPr>
          <w:lang w:val="en-AU"/>
        </w:rPr>
        <w:t>, at</w:t>
      </w:r>
      <w:r w:rsidR="00BA0A81" w:rsidRPr="00D0566F">
        <w:rPr>
          <w:lang w:val="en-AU"/>
        </w:rPr>
        <w:t xml:space="preserve"> temperatures over 17°C</w:t>
      </w:r>
      <w:r w:rsidR="002B4FDE" w:rsidRPr="00D0566F">
        <w:rPr>
          <w:lang w:val="en-AU"/>
        </w:rPr>
        <w:t>.</w:t>
      </w:r>
    </w:p>
    <w:p w14:paraId="0F7A56AC" w14:textId="49393331" w:rsidR="009F1E0E" w:rsidRPr="00D0566F" w:rsidRDefault="009F1E0E" w:rsidP="00D31BB4">
      <w:pPr>
        <w:keepLines/>
        <w:rPr>
          <w:lang w:val="en-AU"/>
        </w:rPr>
      </w:pPr>
      <w:r>
        <w:rPr>
          <w:lang w:val="en-AU"/>
        </w:rPr>
        <w:t xml:space="preserve">BMSB </w:t>
      </w:r>
      <w:r w:rsidRPr="00D0566F">
        <w:rPr>
          <w:lang w:val="en-AU"/>
        </w:rPr>
        <w:t xml:space="preserve">adults can fly 5 kilometres and </w:t>
      </w:r>
      <w:r>
        <w:rPr>
          <w:lang w:val="en-AU"/>
        </w:rPr>
        <w:t xml:space="preserve">have a </w:t>
      </w:r>
      <w:r w:rsidRPr="00D0566F">
        <w:rPr>
          <w:lang w:val="en-AU"/>
        </w:rPr>
        <w:t>high reproductive output</w:t>
      </w:r>
      <w:r>
        <w:rPr>
          <w:lang w:val="en-AU"/>
        </w:rPr>
        <w:t>—</w:t>
      </w:r>
      <w:r w:rsidRPr="00D0566F">
        <w:rPr>
          <w:lang w:val="en-AU"/>
        </w:rPr>
        <w:t>a single female can</w:t>
      </w:r>
      <w:r>
        <w:rPr>
          <w:lang w:val="en-AU"/>
        </w:rPr>
        <w:t xml:space="preserve"> produce several hundred eggs over her lifetime</w:t>
      </w:r>
      <w:r w:rsidRPr="00D0566F">
        <w:rPr>
          <w:lang w:val="en-AU"/>
        </w:rPr>
        <w:t xml:space="preserve">. This enables </w:t>
      </w:r>
      <w:r>
        <w:rPr>
          <w:lang w:val="en-AU"/>
        </w:rPr>
        <w:t>them</w:t>
      </w:r>
      <w:r w:rsidRPr="00D0566F">
        <w:rPr>
          <w:lang w:val="en-AU"/>
        </w:rPr>
        <w:t xml:space="preserve"> to spread easily and establish in invaded regions. </w:t>
      </w:r>
      <w:r w:rsidRPr="00597472">
        <w:rPr>
          <w:lang w:val="en-AU"/>
        </w:rPr>
        <w:t>Long distance dispersal of stink bugs occurs by human-assisted means, particularly as they</w:t>
      </w:r>
      <w:r>
        <w:rPr>
          <w:lang w:val="en-AU"/>
        </w:rPr>
        <w:t xml:space="preserve"> </w:t>
      </w:r>
      <w:r w:rsidRPr="00597472">
        <w:rPr>
          <w:lang w:val="en-AU"/>
        </w:rPr>
        <w:t xml:space="preserve">seek refuge as part of their overwintering strategy in autumn and winter. They </w:t>
      </w:r>
      <w:r>
        <w:rPr>
          <w:lang w:val="en-AU"/>
        </w:rPr>
        <w:t>can</w:t>
      </w:r>
      <w:r w:rsidRPr="00597472">
        <w:rPr>
          <w:lang w:val="en-AU"/>
        </w:rPr>
        <w:t xml:space="preserve"> hitchhik</w:t>
      </w:r>
      <w:r>
        <w:rPr>
          <w:lang w:val="en-AU"/>
        </w:rPr>
        <w:t xml:space="preserve">e </w:t>
      </w:r>
      <w:r w:rsidRPr="00D473A6">
        <w:t>across continents and oceans</w:t>
      </w:r>
      <w:r w:rsidRPr="00597472">
        <w:rPr>
          <w:lang w:val="en-AU"/>
        </w:rPr>
        <w:t xml:space="preserve"> in cargo, packing crates, aircraft, machinery, vehicles and personal luggage</w:t>
      </w:r>
      <w:r>
        <w:rPr>
          <w:lang w:val="en-AU"/>
        </w:rPr>
        <w:t xml:space="preserve"> </w:t>
      </w:r>
      <w:r w:rsidRPr="00597472">
        <w:rPr>
          <w:lang w:val="en-AU"/>
        </w:rPr>
        <w:t>(Haye</w:t>
      </w:r>
      <w:r>
        <w:rPr>
          <w:lang w:val="en-AU"/>
        </w:rPr>
        <w:t> </w:t>
      </w:r>
      <w:r w:rsidRPr="00597472">
        <w:rPr>
          <w:lang w:val="en-AU"/>
        </w:rPr>
        <w:t>et</w:t>
      </w:r>
      <w:r>
        <w:rPr>
          <w:lang w:val="en-AU"/>
        </w:rPr>
        <w:t> </w:t>
      </w:r>
      <w:r w:rsidRPr="00597472">
        <w:rPr>
          <w:lang w:val="en-AU"/>
        </w:rPr>
        <w:t>al.</w:t>
      </w:r>
      <w:r>
        <w:rPr>
          <w:lang w:val="en-AU"/>
        </w:rPr>
        <w:t> </w:t>
      </w:r>
      <w:r w:rsidRPr="00597472">
        <w:rPr>
          <w:lang w:val="en-AU"/>
        </w:rPr>
        <w:t>2015)</w:t>
      </w:r>
      <w:r>
        <w:rPr>
          <w:lang w:val="en-AU"/>
        </w:rPr>
        <w:t xml:space="preserve">. </w:t>
      </w:r>
      <w:r w:rsidRPr="00D0566F">
        <w:rPr>
          <w:lang w:val="en-AU"/>
        </w:rPr>
        <w:t>BMSB is also a nuisance pest, infesting homes, offices and factories, with smelly secretions that can cause allergic reactions.</w:t>
      </w:r>
    </w:p>
    <w:p w14:paraId="59377E55" w14:textId="635BC811" w:rsidR="00296875" w:rsidRDefault="009F1E0E" w:rsidP="00402008">
      <w:pPr>
        <w:rPr>
          <w:lang w:val="en-AU"/>
        </w:rPr>
      </w:pPr>
      <w:r w:rsidRPr="00D0566F">
        <w:rPr>
          <w:lang w:val="en-AU"/>
        </w:rPr>
        <w:t xml:space="preserve"> </w:t>
      </w:r>
      <w:r w:rsidR="005758AE" w:rsidRPr="00D0566F">
        <w:rPr>
          <w:lang w:val="en-AU"/>
        </w:rPr>
        <w:t xml:space="preserve">As BMSB invades orchards and crops, it causes major damage to both </w:t>
      </w:r>
      <w:r w:rsidR="00FA04D6" w:rsidRPr="00D0566F">
        <w:rPr>
          <w:lang w:val="en-AU"/>
        </w:rPr>
        <w:t xml:space="preserve">young shoots and to ripe fruit, and may taint </w:t>
      </w:r>
      <w:r w:rsidR="00373C14">
        <w:rPr>
          <w:lang w:val="en-AU"/>
        </w:rPr>
        <w:t>citrus</w:t>
      </w:r>
      <w:r w:rsidR="00373C14" w:rsidRPr="00D0566F">
        <w:rPr>
          <w:lang w:val="en-AU"/>
        </w:rPr>
        <w:t xml:space="preserve"> </w:t>
      </w:r>
      <w:r w:rsidR="00FA04D6" w:rsidRPr="00D0566F">
        <w:rPr>
          <w:lang w:val="en-AU"/>
        </w:rPr>
        <w:t>or grape juice</w:t>
      </w:r>
      <w:r w:rsidR="00373C14">
        <w:rPr>
          <w:lang w:val="en-AU"/>
        </w:rPr>
        <w:t xml:space="preserve"> (</w:t>
      </w:r>
      <w:r w:rsidR="00863FC2" w:rsidRPr="00863FC2">
        <w:t>WA Agriculture 2019</w:t>
      </w:r>
      <w:r w:rsidR="00373C14">
        <w:rPr>
          <w:lang w:val="en-AU"/>
        </w:rPr>
        <w:t>)</w:t>
      </w:r>
      <w:r w:rsidR="00FA04D6" w:rsidRPr="00D0566F">
        <w:rPr>
          <w:lang w:val="en-AU"/>
        </w:rPr>
        <w:t>.</w:t>
      </w:r>
      <w:r w:rsidR="006E4178" w:rsidRPr="00D0566F">
        <w:rPr>
          <w:lang w:val="en-AU"/>
        </w:rPr>
        <w:t xml:space="preserve"> </w:t>
      </w:r>
      <w:r w:rsidR="005758AE" w:rsidRPr="00D0566F">
        <w:rPr>
          <w:lang w:val="en-AU"/>
        </w:rPr>
        <w:t>High levels of pesticide spraying are needed to control</w:t>
      </w:r>
      <w:r w:rsidR="00FE0518" w:rsidRPr="00D0566F">
        <w:rPr>
          <w:lang w:val="en-AU"/>
        </w:rPr>
        <w:t xml:space="preserve"> </w:t>
      </w:r>
      <w:r w:rsidR="00F65193" w:rsidRPr="00D0566F">
        <w:rPr>
          <w:lang w:val="en-AU"/>
        </w:rPr>
        <w:t>the pest</w:t>
      </w:r>
      <w:r w:rsidR="005758AE" w:rsidRPr="00D0566F">
        <w:rPr>
          <w:lang w:val="en-AU"/>
        </w:rPr>
        <w:t>, which disrupts integrated pest management and makes organic production of unble</w:t>
      </w:r>
      <w:r w:rsidR="0024630E" w:rsidRPr="00D0566F">
        <w:rPr>
          <w:lang w:val="en-AU"/>
        </w:rPr>
        <w:t>mished fruit almost impossible.</w:t>
      </w:r>
    </w:p>
    <w:p w14:paraId="7EDD6917" w14:textId="3EB35B3C" w:rsidR="00C8352B" w:rsidRPr="00D0566F" w:rsidRDefault="00096556" w:rsidP="0098202A">
      <w:pPr>
        <w:pStyle w:val="Caption"/>
        <w:rPr>
          <w:lang w:val="en-AU"/>
        </w:rPr>
      </w:pPr>
      <w:bookmarkStart w:id="34" w:name="_Ref5781703"/>
      <w:bookmarkStart w:id="35" w:name="_Toc9604283"/>
      <w:bookmarkStart w:id="36" w:name="_Toc9604440"/>
      <w:r w:rsidRPr="00D0566F">
        <w:rPr>
          <w:lang w:val="en-AU"/>
        </w:rPr>
        <w:t xml:space="preserve">Figure </w:t>
      </w:r>
      <w:r w:rsidR="002B4FDE" w:rsidRPr="00D0566F">
        <w:rPr>
          <w:noProof/>
          <w:lang w:val="en-AU"/>
        </w:rPr>
        <w:fldChar w:fldCharType="begin"/>
      </w:r>
      <w:r w:rsidR="002B4FDE" w:rsidRPr="00D0566F">
        <w:rPr>
          <w:noProof/>
          <w:lang w:val="en-AU"/>
        </w:rPr>
        <w:instrText xml:space="preserve"> SEQ Figure \* ARABIC </w:instrText>
      </w:r>
      <w:r w:rsidR="002B4FDE" w:rsidRPr="00D0566F">
        <w:rPr>
          <w:noProof/>
          <w:lang w:val="en-AU"/>
        </w:rPr>
        <w:fldChar w:fldCharType="separate"/>
      </w:r>
      <w:r w:rsidR="00B056D2">
        <w:rPr>
          <w:noProof/>
          <w:lang w:val="en-AU"/>
        </w:rPr>
        <w:t>2</w:t>
      </w:r>
      <w:r w:rsidR="002B4FDE" w:rsidRPr="00D0566F">
        <w:rPr>
          <w:noProof/>
          <w:lang w:val="en-AU"/>
        </w:rPr>
        <w:fldChar w:fldCharType="end"/>
      </w:r>
      <w:bookmarkEnd w:id="34"/>
      <w:r w:rsidR="00C8352B" w:rsidRPr="00D0566F">
        <w:rPr>
          <w:noProof/>
          <w:lang w:val="en-AU"/>
        </w:rPr>
        <w:t xml:space="preserve"> </w:t>
      </w:r>
      <w:r w:rsidR="00DB16FE" w:rsidRPr="00D0566F">
        <w:rPr>
          <w:noProof/>
          <w:lang w:val="en-AU"/>
        </w:rPr>
        <w:t>L</w:t>
      </w:r>
      <w:r w:rsidR="00C8352B" w:rsidRPr="00D0566F">
        <w:rPr>
          <w:noProof/>
          <w:lang w:val="en-AU"/>
        </w:rPr>
        <w:t xml:space="preserve">ife </w:t>
      </w:r>
      <w:r w:rsidR="00DB16FE" w:rsidRPr="00D0566F">
        <w:rPr>
          <w:noProof/>
          <w:lang w:val="en-AU"/>
        </w:rPr>
        <w:t>cycle</w:t>
      </w:r>
      <w:r w:rsidR="00C8352B" w:rsidRPr="00D0566F">
        <w:rPr>
          <w:noProof/>
          <w:lang w:val="en-AU"/>
        </w:rPr>
        <w:t xml:space="preserve"> of brown marmorated stink bug in the northern hemisphere</w:t>
      </w:r>
      <w:bookmarkEnd w:id="35"/>
      <w:bookmarkEnd w:id="36"/>
      <w:r w:rsidR="00C8352B" w:rsidRPr="00D0566F">
        <w:rPr>
          <w:noProof/>
          <w:lang w:val="en-AU"/>
        </w:rPr>
        <w:t xml:space="preserve"> </w:t>
      </w:r>
    </w:p>
    <w:p w14:paraId="0F15A1AD" w14:textId="36BEA403" w:rsidR="00C8352B" w:rsidRPr="00D0566F" w:rsidRDefault="00C8352B" w:rsidP="00402008">
      <w:pPr>
        <w:rPr>
          <w:lang w:val="en-AU"/>
        </w:rPr>
      </w:pPr>
      <w:r w:rsidRPr="00D0566F">
        <w:rPr>
          <w:noProof/>
          <w:lang w:val="en-AU" w:eastAsia="en-AU"/>
        </w:rPr>
        <w:drawing>
          <wp:inline distT="0" distB="0" distL="0" distR="0" wp14:anchorId="2B1AA3F5" wp14:editId="65D35FA5">
            <wp:extent cx="4250965" cy="3657600"/>
            <wp:effectExtent l="0" t="0" r="0" b="0"/>
            <wp:docPr id="44" name="Picture 44" descr="Lifecycle of BMSB in relation to seasons in northern hemisphere and the corresponding month, including the time period when BMSB enter overwintering sites and when they emerge, as described in surrounding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60402" cy="3665719"/>
                    </a:xfrm>
                    <a:prstGeom prst="rect">
                      <a:avLst/>
                    </a:prstGeom>
                  </pic:spPr>
                </pic:pic>
              </a:graphicData>
            </a:graphic>
          </wp:inline>
        </w:drawing>
      </w:r>
    </w:p>
    <w:p w14:paraId="4BE82950" w14:textId="5D562FB2" w:rsidR="00C8352B" w:rsidRPr="00D0566F" w:rsidRDefault="00C8352B" w:rsidP="00402008">
      <w:pPr>
        <w:pStyle w:val="FigureTableNoteSource"/>
        <w:rPr>
          <w:lang w:val="en-AU"/>
        </w:rPr>
      </w:pPr>
      <w:r w:rsidRPr="00D0566F">
        <w:rPr>
          <w:lang w:val="en-AU"/>
        </w:rPr>
        <w:t xml:space="preserve">Source: </w:t>
      </w:r>
      <w:r w:rsidR="00B5754B">
        <w:rPr>
          <w:lang w:val="en-AU"/>
        </w:rPr>
        <w:t xml:space="preserve">Department of Agriculture and Water Resources </w:t>
      </w:r>
      <w:r w:rsidR="00B2324D">
        <w:rPr>
          <w:lang w:val="en-AU"/>
        </w:rPr>
        <w:t>(</w:t>
      </w:r>
      <w:r w:rsidRPr="00D0566F">
        <w:rPr>
          <w:lang w:val="en-AU"/>
        </w:rPr>
        <w:t>2017</w:t>
      </w:r>
      <w:r w:rsidR="00B2324D">
        <w:rPr>
          <w:lang w:val="en-AU"/>
        </w:rPr>
        <w:t>)</w:t>
      </w:r>
    </w:p>
    <w:p w14:paraId="29579628" w14:textId="00AD1011" w:rsidR="00ED75E0" w:rsidRPr="00211EFB" w:rsidRDefault="006B2C3B" w:rsidP="00334B26">
      <w:pPr>
        <w:pStyle w:val="FigureTableNoteSource"/>
        <w:rPr>
          <w:rStyle w:val="Strong"/>
          <w:b w:val="0"/>
          <w:lang w:val="en-AU"/>
        </w:rPr>
      </w:pPr>
      <w:r w:rsidRPr="00211EFB">
        <w:rPr>
          <w:rStyle w:val="Strong"/>
          <w:b w:val="0"/>
          <w:lang w:val="en-AU"/>
        </w:rPr>
        <w:t xml:space="preserve">Note: The </w:t>
      </w:r>
      <w:r w:rsidR="009F1E0E" w:rsidRPr="00211EFB">
        <w:rPr>
          <w:rStyle w:val="Strong"/>
          <w:b w:val="0"/>
          <w:lang w:val="en-AU"/>
        </w:rPr>
        <w:t>Australian</w:t>
      </w:r>
      <w:r w:rsidRPr="00211EFB">
        <w:rPr>
          <w:rStyle w:val="Strong"/>
          <w:b w:val="0"/>
          <w:lang w:val="en-AU"/>
        </w:rPr>
        <w:t xml:space="preserve"> ‘BMSB </w:t>
      </w:r>
      <w:r w:rsidR="009F1E0E" w:rsidRPr="00211EFB">
        <w:rPr>
          <w:rStyle w:val="Strong"/>
          <w:b w:val="0"/>
          <w:lang w:val="en-AU"/>
        </w:rPr>
        <w:t>risk</w:t>
      </w:r>
      <w:r w:rsidRPr="00211EFB">
        <w:rPr>
          <w:rStyle w:val="Strong"/>
          <w:b w:val="0"/>
          <w:lang w:val="en-AU"/>
        </w:rPr>
        <w:t xml:space="preserve"> season’</w:t>
      </w:r>
      <w:r w:rsidR="00211EFB">
        <w:rPr>
          <w:rStyle w:val="Strong"/>
          <w:b w:val="0"/>
          <w:lang w:val="en-AU"/>
        </w:rPr>
        <w:t>,</w:t>
      </w:r>
      <w:r w:rsidRPr="00211EFB">
        <w:rPr>
          <w:rStyle w:val="Strong"/>
          <w:b w:val="0"/>
          <w:lang w:val="en-AU"/>
        </w:rPr>
        <w:t xml:space="preserve"> from 1 September each year to 30 April the following year, coincides with the period in the northern hemisphere when the bugs </w:t>
      </w:r>
      <w:r w:rsidR="009F1E0E" w:rsidRPr="00211EFB">
        <w:rPr>
          <w:rStyle w:val="Strong"/>
          <w:b w:val="0"/>
          <w:lang w:val="en-AU"/>
        </w:rPr>
        <w:t>could</w:t>
      </w:r>
      <w:r w:rsidRPr="00211EFB">
        <w:rPr>
          <w:rStyle w:val="Strong"/>
          <w:b w:val="0"/>
          <w:lang w:val="en-AU"/>
        </w:rPr>
        <w:t xml:space="preserve"> hibernat</w:t>
      </w:r>
      <w:r w:rsidR="009F1E0E" w:rsidRPr="00211EFB">
        <w:rPr>
          <w:rStyle w:val="Strong"/>
          <w:b w:val="0"/>
          <w:lang w:val="en-AU"/>
        </w:rPr>
        <w:t xml:space="preserve">e in </w:t>
      </w:r>
      <w:r w:rsidRPr="00211EFB">
        <w:rPr>
          <w:rStyle w:val="Strong"/>
          <w:b w:val="0"/>
          <w:lang w:val="en-AU"/>
        </w:rPr>
        <w:t>cargo.</w:t>
      </w:r>
      <w:r w:rsidRPr="00211EFB" w:rsidDel="008454CF">
        <w:rPr>
          <w:rStyle w:val="Strong"/>
          <w:b w:val="0"/>
          <w:lang w:val="en-AU"/>
        </w:rPr>
        <w:t xml:space="preserve"> </w:t>
      </w:r>
      <w:r w:rsidR="009F1E0E" w:rsidRPr="00211EFB">
        <w:rPr>
          <w:rStyle w:val="Strong"/>
          <w:b w:val="0"/>
          <w:lang w:val="en-AU"/>
        </w:rPr>
        <w:t>If BMSB were to establish in southern hemisphere countries</w:t>
      </w:r>
      <w:r w:rsidR="00ED233B" w:rsidRPr="00211EFB">
        <w:rPr>
          <w:rStyle w:val="Strong"/>
          <w:b w:val="0"/>
          <w:lang w:val="en-AU"/>
        </w:rPr>
        <w:t>, the Australian BMSB risk season would become year</w:t>
      </w:r>
      <w:r w:rsidR="00211EFB" w:rsidRPr="00211EFB">
        <w:rPr>
          <w:rStyle w:val="Strong"/>
          <w:rFonts w:ascii="Calibri" w:hAnsi="Calibri"/>
          <w:b w:val="0"/>
          <w:lang w:val="en-AU"/>
        </w:rPr>
        <w:t>-</w:t>
      </w:r>
      <w:r w:rsidR="00ED233B" w:rsidRPr="00211EFB">
        <w:rPr>
          <w:rStyle w:val="Strong"/>
          <w:rFonts w:ascii="Calibri" w:hAnsi="Calibri"/>
          <w:b w:val="0"/>
          <w:lang w:val="en-AU"/>
        </w:rPr>
        <w:t>round.</w:t>
      </w:r>
    </w:p>
    <w:p w14:paraId="6D1B3C26" w14:textId="4116F2E3" w:rsidR="00D40703" w:rsidRPr="00D0566F" w:rsidRDefault="00D40703" w:rsidP="002B4FDE">
      <w:pPr>
        <w:pStyle w:val="Heading3"/>
        <w:rPr>
          <w:szCs w:val="32"/>
        </w:rPr>
      </w:pPr>
      <w:bookmarkStart w:id="37" w:name="_Toc9604298"/>
      <w:bookmarkStart w:id="38" w:name="_Toc9604455"/>
      <w:r w:rsidRPr="00D0566F">
        <w:rPr>
          <w:szCs w:val="32"/>
        </w:rPr>
        <w:t>Overseas spread</w:t>
      </w:r>
      <w:bookmarkEnd w:id="37"/>
      <w:bookmarkEnd w:id="38"/>
      <w:r w:rsidRPr="00D0566F">
        <w:rPr>
          <w:szCs w:val="32"/>
        </w:rPr>
        <w:t xml:space="preserve"> </w:t>
      </w:r>
    </w:p>
    <w:p w14:paraId="2BAA9ACC" w14:textId="614CDF82" w:rsidR="00BB7DED" w:rsidRPr="00D0566F" w:rsidRDefault="00C8352B" w:rsidP="00402008">
      <w:pPr>
        <w:rPr>
          <w:lang w:val="en-AU"/>
        </w:rPr>
      </w:pPr>
      <w:r w:rsidRPr="00D0566F">
        <w:rPr>
          <w:lang w:val="en-AU"/>
        </w:rPr>
        <w:t xml:space="preserve">BMSB is spreading steadily from its native East Asia. </w:t>
      </w:r>
      <w:r w:rsidR="0085625E" w:rsidRPr="00D0566F">
        <w:rPr>
          <w:lang w:val="en-AU"/>
        </w:rPr>
        <w:t>It was first found in the United States of America (USA) in</w:t>
      </w:r>
      <w:r w:rsidR="00D0494C" w:rsidRPr="00D0566F">
        <w:rPr>
          <w:lang w:val="en-AU"/>
        </w:rPr>
        <w:t xml:space="preserve"> </w:t>
      </w:r>
      <w:r w:rsidRPr="00D0566F">
        <w:rPr>
          <w:lang w:val="en-AU"/>
        </w:rPr>
        <w:t>the 1990s</w:t>
      </w:r>
      <w:r w:rsidR="0085625E" w:rsidRPr="00D0566F">
        <w:rPr>
          <w:lang w:val="en-AU"/>
        </w:rPr>
        <w:t xml:space="preserve"> and </w:t>
      </w:r>
      <w:r w:rsidR="00D61956" w:rsidRPr="00D0566F">
        <w:rPr>
          <w:lang w:val="en-AU"/>
        </w:rPr>
        <w:t>by 2018 it</w:t>
      </w:r>
      <w:r w:rsidRPr="00D0566F">
        <w:rPr>
          <w:lang w:val="en-AU"/>
        </w:rPr>
        <w:t xml:space="preserve"> </w:t>
      </w:r>
      <w:r w:rsidR="0085625E" w:rsidRPr="00D0566F">
        <w:rPr>
          <w:lang w:val="en-AU"/>
        </w:rPr>
        <w:t xml:space="preserve">had </w:t>
      </w:r>
      <w:r w:rsidRPr="00D0566F">
        <w:rPr>
          <w:lang w:val="en-AU"/>
        </w:rPr>
        <w:t xml:space="preserve">spread to 43 US states and four Canadian provinces. In Europe, after being found </w:t>
      </w:r>
      <w:r w:rsidR="0085625E" w:rsidRPr="00D0566F">
        <w:rPr>
          <w:lang w:val="en-AU"/>
        </w:rPr>
        <w:t xml:space="preserve">first </w:t>
      </w:r>
      <w:r w:rsidRPr="00D0566F">
        <w:rPr>
          <w:lang w:val="en-AU"/>
        </w:rPr>
        <w:t xml:space="preserve">in 2008 in Switzerland, it </w:t>
      </w:r>
      <w:r w:rsidR="0085625E" w:rsidRPr="00D0566F">
        <w:rPr>
          <w:lang w:val="en-AU"/>
        </w:rPr>
        <w:t xml:space="preserve">had </w:t>
      </w:r>
      <w:r w:rsidRPr="00D0566F">
        <w:rPr>
          <w:lang w:val="en-AU"/>
        </w:rPr>
        <w:t xml:space="preserve">spread to Germany by 2012, France and northern Italy by </w:t>
      </w:r>
      <w:r w:rsidR="00D61956" w:rsidRPr="00D0566F">
        <w:rPr>
          <w:lang w:val="en-AU"/>
        </w:rPr>
        <w:t>2013, and Hungary by 2014, and wa</w:t>
      </w:r>
      <w:r w:rsidRPr="00D0566F">
        <w:rPr>
          <w:lang w:val="en-AU"/>
        </w:rPr>
        <w:t>s projected to spread further to nearby cool t</w:t>
      </w:r>
      <w:r w:rsidR="007C1EB3" w:rsidRPr="00D0566F">
        <w:rPr>
          <w:lang w:val="en-AU"/>
        </w:rPr>
        <w:t>emperate countries and regions</w:t>
      </w:r>
      <w:r w:rsidR="002D7833" w:rsidRPr="00D0566F">
        <w:rPr>
          <w:lang w:val="en-AU"/>
        </w:rPr>
        <w:t xml:space="preserve"> (</w:t>
      </w:r>
      <w:r w:rsidR="000B2340" w:rsidRPr="00D0566F">
        <w:rPr>
          <w:lang w:val="en-AU"/>
        </w:rPr>
        <w:fldChar w:fldCharType="begin"/>
      </w:r>
      <w:r w:rsidR="000B2340" w:rsidRPr="00D0566F">
        <w:rPr>
          <w:lang w:val="en-AU"/>
        </w:rPr>
        <w:instrText xml:space="preserve"> REF _Ref5864679 \h </w:instrText>
      </w:r>
      <w:r w:rsidR="000B2340" w:rsidRPr="00D0566F">
        <w:rPr>
          <w:lang w:val="en-AU"/>
        </w:rPr>
      </w:r>
      <w:r w:rsidR="000B2340" w:rsidRPr="00D0566F">
        <w:rPr>
          <w:lang w:val="en-AU"/>
        </w:rPr>
        <w:fldChar w:fldCharType="separate"/>
      </w:r>
      <w:r w:rsidR="002259DC" w:rsidRPr="00D0566F">
        <w:rPr>
          <w:lang w:val="en-AU"/>
        </w:rPr>
        <w:t xml:space="preserve">Map </w:t>
      </w:r>
      <w:r w:rsidR="002259DC">
        <w:rPr>
          <w:noProof/>
          <w:lang w:val="en-AU"/>
        </w:rPr>
        <w:t>1</w:t>
      </w:r>
      <w:r w:rsidR="000B2340" w:rsidRPr="00D0566F">
        <w:rPr>
          <w:lang w:val="en-AU"/>
        </w:rPr>
        <w:fldChar w:fldCharType="end"/>
      </w:r>
      <w:r w:rsidR="002D7833" w:rsidRPr="00D0566F">
        <w:rPr>
          <w:lang w:val="en-AU"/>
        </w:rPr>
        <w:t>).</w:t>
      </w:r>
      <w:r w:rsidR="00E5610E" w:rsidRPr="00D0566F">
        <w:rPr>
          <w:lang w:val="en-AU"/>
        </w:rPr>
        <w:t xml:space="preserve"> In 2017</w:t>
      </w:r>
      <w:r w:rsidR="0085625E" w:rsidRPr="00D0566F">
        <w:rPr>
          <w:lang w:val="en-AU"/>
        </w:rPr>
        <w:t>,</w:t>
      </w:r>
      <w:r w:rsidR="00E5610E" w:rsidRPr="00D0566F">
        <w:rPr>
          <w:lang w:val="en-AU"/>
        </w:rPr>
        <w:t xml:space="preserve"> it was first </w:t>
      </w:r>
      <w:r w:rsidR="00ED233B">
        <w:rPr>
          <w:lang w:val="en-AU"/>
        </w:rPr>
        <w:t>found</w:t>
      </w:r>
      <w:r w:rsidR="00E5610E" w:rsidRPr="00D0566F">
        <w:rPr>
          <w:lang w:val="en-AU"/>
        </w:rPr>
        <w:t xml:space="preserve"> in the southern hemisphere in Chile, </w:t>
      </w:r>
      <w:r w:rsidRPr="00D0566F">
        <w:rPr>
          <w:lang w:val="en-AU"/>
        </w:rPr>
        <w:t xml:space="preserve">where it </w:t>
      </w:r>
      <w:r w:rsidR="00791847" w:rsidRPr="00D0566F">
        <w:rPr>
          <w:lang w:val="en-AU"/>
        </w:rPr>
        <w:t>was</w:t>
      </w:r>
      <w:r w:rsidRPr="00D0566F">
        <w:rPr>
          <w:lang w:val="en-AU"/>
        </w:rPr>
        <w:t xml:space="preserve"> reported to be confi</w:t>
      </w:r>
      <w:r w:rsidR="007C1EB3" w:rsidRPr="00D0566F">
        <w:rPr>
          <w:lang w:val="en-AU"/>
        </w:rPr>
        <w:t>ned to the suburbs of Santiago.</w:t>
      </w:r>
      <w:r w:rsidR="00875BF1">
        <w:rPr>
          <w:lang w:val="en-AU"/>
        </w:rPr>
        <w:t xml:space="preserve"> Surveillance was still ongoing in April 2019.</w:t>
      </w:r>
    </w:p>
    <w:p w14:paraId="6E8FC5F1" w14:textId="01BFD6D5" w:rsidR="005F64D0" w:rsidRPr="00D0566F" w:rsidRDefault="00096556" w:rsidP="0098202A">
      <w:pPr>
        <w:pStyle w:val="Caption"/>
        <w:rPr>
          <w:lang w:val="en-AU"/>
        </w:rPr>
      </w:pPr>
      <w:bookmarkStart w:id="39" w:name="_Ref5864679"/>
      <w:bookmarkStart w:id="40" w:name="_Toc9604281"/>
      <w:bookmarkStart w:id="41" w:name="_Toc9604438"/>
      <w:r w:rsidRPr="00D0566F">
        <w:rPr>
          <w:lang w:val="en-AU"/>
        </w:rPr>
        <w:t xml:space="preserve">Map </w:t>
      </w:r>
      <w:r w:rsidR="002B4FDE" w:rsidRPr="00D0566F">
        <w:rPr>
          <w:noProof/>
          <w:lang w:val="en-AU"/>
        </w:rPr>
        <w:fldChar w:fldCharType="begin"/>
      </w:r>
      <w:r w:rsidR="002B4FDE" w:rsidRPr="00D0566F">
        <w:rPr>
          <w:noProof/>
          <w:lang w:val="en-AU"/>
        </w:rPr>
        <w:instrText xml:space="preserve"> SEQ Map \* ARABIC </w:instrText>
      </w:r>
      <w:r w:rsidR="002B4FDE" w:rsidRPr="00D0566F">
        <w:rPr>
          <w:noProof/>
          <w:lang w:val="en-AU"/>
        </w:rPr>
        <w:fldChar w:fldCharType="separate"/>
      </w:r>
      <w:r w:rsidR="00405BA8">
        <w:rPr>
          <w:noProof/>
          <w:lang w:val="en-AU"/>
        </w:rPr>
        <w:t>1</w:t>
      </w:r>
      <w:r w:rsidR="002B4FDE" w:rsidRPr="00D0566F">
        <w:rPr>
          <w:noProof/>
          <w:lang w:val="en-AU"/>
        </w:rPr>
        <w:fldChar w:fldCharType="end"/>
      </w:r>
      <w:bookmarkEnd w:id="39"/>
      <w:r w:rsidR="00C60776" w:rsidRPr="00D0566F">
        <w:rPr>
          <w:noProof/>
          <w:lang w:val="en-AU"/>
        </w:rPr>
        <w:t xml:space="preserve"> </w:t>
      </w:r>
      <w:r w:rsidR="005F64D0" w:rsidRPr="00D0566F">
        <w:rPr>
          <w:lang w:val="en-AU"/>
        </w:rPr>
        <w:t>Global distribution of BMSB</w:t>
      </w:r>
      <w:r w:rsidR="00F24CF1" w:rsidRPr="00D0566F">
        <w:rPr>
          <w:lang w:val="en-AU"/>
        </w:rPr>
        <w:t>,</w:t>
      </w:r>
      <w:r w:rsidR="005F64D0" w:rsidRPr="00D0566F">
        <w:rPr>
          <w:lang w:val="en-AU"/>
        </w:rPr>
        <w:t xml:space="preserve"> 2019</w:t>
      </w:r>
      <w:bookmarkEnd w:id="40"/>
      <w:bookmarkEnd w:id="41"/>
    </w:p>
    <w:p w14:paraId="57FE9387" w14:textId="0DAFF3D4" w:rsidR="005F64D0" w:rsidRPr="00D0566F" w:rsidRDefault="009F5924" w:rsidP="00402008">
      <w:pPr>
        <w:rPr>
          <w:lang w:val="en-AU"/>
        </w:rPr>
      </w:pPr>
      <w:r w:rsidRPr="00D0566F">
        <w:rPr>
          <w:noProof/>
          <w:lang w:val="en-AU" w:eastAsia="en-AU"/>
        </w:rPr>
        <w:drawing>
          <wp:inline distT="0" distB="0" distL="0" distR="0" wp14:anchorId="3229CAE2" wp14:editId="2EE262F9">
            <wp:extent cx="4984075" cy="2613660"/>
            <wp:effectExtent l="0" t="0" r="7620" b="0"/>
            <wp:docPr id="1" name="Picture 1" descr="World map showing distribution of brown marmorated stink bug in the northern hemisp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92734" cy="2618201"/>
                    </a:xfrm>
                    <a:prstGeom prst="rect">
                      <a:avLst/>
                    </a:prstGeom>
                  </pic:spPr>
                </pic:pic>
              </a:graphicData>
            </a:graphic>
          </wp:inline>
        </w:drawing>
      </w:r>
    </w:p>
    <w:p w14:paraId="3FC8D785" w14:textId="4FB75285" w:rsidR="00B4151F" w:rsidRPr="00D0566F" w:rsidRDefault="00B4151F" w:rsidP="00402008">
      <w:pPr>
        <w:pStyle w:val="FigureTableNoteSource"/>
        <w:rPr>
          <w:lang w:val="en-AU"/>
        </w:rPr>
      </w:pPr>
      <w:r w:rsidRPr="00D0566F">
        <w:rPr>
          <w:lang w:val="en-AU"/>
        </w:rPr>
        <w:t xml:space="preserve">Source: </w:t>
      </w:r>
      <w:r w:rsidR="004133D6">
        <w:rPr>
          <w:lang w:val="en-AU"/>
        </w:rPr>
        <w:t>CABI/EPPO 2016</w:t>
      </w:r>
    </w:p>
    <w:p w14:paraId="7D92CAAE" w14:textId="4BFD2754" w:rsidR="00316684" w:rsidRPr="00D0566F" w:rsidRDefault="008A3ADD" w:rsidP="00402008">
      <w:pPr>
        <w:rPr>
          <w:lang w:val="en-AU"/>
        </w:rPr>
      </w:pPr>
      <w:r w:rsidRPr="00D0566F">
        <w:rPr>
          <w:lang w:val="en-AU"/>
        </w:rPr>
        <w:t xml:space="preserve">BMSB proliferates to very high numbers in the first few years after entering a new country, due to </w:t>
      </w:r>
      <w:r w:rsidR="00794398" w:rsidRPr="00D0566F">
        <w:rPr>
          <w:lang w:val="en-AU"/>
        </w:rPr>
        <w:t xml:space="preserve">the </w:t>
      </w:r>
      <w:r w:rsidRPr="00D0566F">
        <w:rPr>
          <w:lang w:val="en-AU"/>
        </w:rPr>
        <w:t>absence of any predators. In its East Asian countries of</w:t>
      </w:r>
      <w:r w:rsidR="00F65193" w:rsidRPr="00D0566F">
        <w:rPr>
          <w:lang w:val="en-AU"/>
        </w:rPr>
        <w:t xml:space="preserve"> origin</w:t>
      </w:r>
      <w:r w:rsidR="00794398" w:rsidRPr="00D0566F">
        <w:rPr>
          <w:lang w:val="en-AU"/>
        </w:rPr>
        <w:t xml:space="preserve">, </w:t>
      </w:r>
      <w:r w:rsidRPr="00D0566F">
        <w:rPr>
          <w:lang w:val="en-AU"/>
        </w:rPr>
        <w:t>its prevalence is lower due to natural biological control by parasitic wasps (</w:t>
      </w:r>
      <w:r w:rsidRPr="00D0566F">
        <w:rPr>
          <w:i/>
          <w:lang w:val="en-AU"/>
        </w:rPr>
        <w:t>Trissolcus</w:t>
      </w:r>
      <w:r w:rsidRPr="00D0566F">
        <w:rPr>
          <w:lang w:val="en-AU"/>
        </w:rPr>
        <w:t xml:space="preserve"> spp.) or certain fungi. A key parasite </w:t>
      </w:r>
      <w:r w:rsidRPr="00D0566F">
        <w:rPr>
          <w:i/>
          <w:lang w:val="en-AU"/>
        </w:rPr>
        <w:t>Trissolcus japonicus</w:t>
      </w:r>
      <w:r w:rsidRPr="00D0566F">
        <w:rPr>
          <w:lang w:val="en-AU"/>
        </w:rPr>
        <w:t xml:space="preserve">, the Samurai wasp, has moved </w:t>
      </w:r>
      <w:r w:rsidR="00794398" w:rsidRPr="00D0566F">
        <w:rPr>
          <w:lang w:val="en-AU"/>
        </w:rPr>
        <w:t xml:space="preserve">naturally </w:t>
      </w:r>
      <w:r w:rsidRPr="00D0566F">
        <w:rPr>
          <w:lang w:val="en-AU"/>
        </w:rPr>
        <w:t xml:space="preserve">to the </w:t>
      </w:r>
      <w:r w:rsidR="00794398" w:rsidRPr="00D0566F">
        <w:rPr>
          <w:lang w:val="en-AU"/>
        </w:rPr>
        <w:t>U</w:t>
      </w:r>
      <w:r w:rsidRPr="00D0566F">
        <w:rPr>
          <w:lang w:val="en-AU"/>
        </w:rPr>
        <w:t xml:space="preserve">SA, </w:t>
      </w:r>
      <w:r w:rsidR="00F65193" w:rsidRPr="00D0566F">
        <w:rPr>
          <w:lang w:val="en-AU"/>
        </w:rPr>
        <w:t xml:space="preserve">and this has </w:t>
      </w:r>
      <w:r w:rsidRPr="00D0566F">
        <w:rPr>
          <w:lang w:val="en-AU"/>
        </w:rPr>
        <w:t>coincid</w:t>
      </w:r>
      <w:r w:rsidR="00F65193" w:rsidRPr="00D0566F">
        <w:rPr>
          <w:lang w:val="en-AU"/>
        </w:rPr>
        <w:t>ed</w:t>
      </w:r>
      <w:r w:rsidRPr="00D0566F">
        <w:rPr>
          <w:lang w:val="en-AU"/>
        </w:rPr>
        <w:t xml:space="preserve"> with some reduction in </w:t>
      </w:r>
      <w:r w:rsidR="00F65193" w:rsidRPr="00D0566F">
        <w:rPr>
          <w:lang w:val="en-AU"/>
        </w:rPr>
        <w:t xml:space="preserve">the </w:t>
      </w:r>
      <w:r w:rsidRPr="00D0566F">
        <w:rPr>
          <w:lang w:val="en-AU"/>
        </w:rPr>
        <w:t>severity of BMSB infestations there in recent years. New Zealand</w:t>
      </w:r>
      <w:r w:rsidR="00794398" w:rsidRPr="00D0566F">
        <w:rPr>
          <w:lang w:val="en-AU"/>
        </w:rPr>
        <w:t xml:space="preserve"> (NZ)</w:t>
      </w:r>
      <w:r w:rsidRPr="00D0566F">
        <w:rPr>
          <w:lang w:val="en-AU"/>
        </w:rPr>
        <w:t xml:space="preserve"> has pre</w:t>
      </w:r>
      <w:r w:rsidR="00794398" w:rsidRPr="00D0566F">
        <w:rPr>
          <w:lang w:val="en-AU"/>
        </w:rPr>
        <w:t>-</w:t>
      </w:r>
      <w:r w:rsidRPr="00D0566F">
        <w:rPr>
          <w:lang w:val="en-AU"/>
        </w:rPr>
        <w:t xml:space="preserve">emptively researched the </w:t>
      </w:r>
      <w:r w:rsidR="00F65193" w:rsidRPr="00D0566F">
        <w:rPr>
          <w:lang w:val="en-AU"/>
        </w:rPr>
        <w:t xml:space="preserve">use of the </w:t>
      </w:r>
      <w:r w:rsidRPr="00D0566F">
        <w:rPr>
          <w:lang w:val="en-AU"/>
        </w:rPr>
        <w:t>Samurai wasp use as a biocontrol agent. In 2018</w:t>
      </w:r>
      <w:r w:rsidR="00794398" w:rsidRPr="00D0566F">
        <w:rPr>
          <w:lang w:val="en-AU"/>
        </w:rPr>
        <w:t>,</w:t>
      </w:r>
      <w:r w:rsidRPr="00D0566F">
        <w:rPr>
          <w:lang w:val="en-AU"/>
        </w:rPr>
        <w:t xml:space="preserve"> the NZ Environmental Protection Agency pre-approved </w:t>
      </w:r>
      <w:r w:rsidR="00F65193" w:rsidRPr="00D0566F">
        <w:rPr>
          <w:lang w:val="en-AU"/>
        </w:rPr>
        <w:t xml:space="preserve">the </w:t>
      </w:r>
      <w:r w:rsidRPr="00D0566F">
        <w:rPr>
          <w:lang w:val="en-AU"/>
        </w:rPr>
        <w:t xml:space="preserve">release </w:t>
      </w:r>
      <w:r w:rsidR="00F65193" w:rsidRPr="00D0566F">
        <w:rPr>
          <w:lang w:val="en-AU"/>
        </w:rPr>
        <w:t>of this wasp species</w:t>
      </w:r>
      <w:r w:rsidR="001B3C49" w:rsidRPr="00D0566F">
        <w:rPr>
          <w:lang w:val="en-AU"/>
        </w:rPr>
        <w:t xml:space="preserve"> </w:t>
      </w:r>
      <w:r w:rsidRPr="00D0566F">
        <w:rPr>
          <w:lang w:val="en-AU"/>
        </w:rPr>
        <w:t>as part of an arsenal of measures in the event of a BMSB incursion. The successful application, submitted by the NZ Brown Marmorated Stink Bug Council</w:t>
      </w:r>
      <w:r w:rsidR="00794398" w:rsidRPr="00D0566F">
        <w:rPr>
          <w:lang w:val="en-AU"/>
        </w:rPr>
        <w:t>,</w:t>
      </w:r>
      <w:r w:rsidRPr="00D0566F">
        <w:rPr>
          <w:lang w:val="en-AU"/>
        </w:rPr>
        <w:t xml:space="preserve"> is valid for 10 years. However, as the wasp also attacks stink bugs native to Australia, it may not be permitted here.</w:t>
      </w:r>
    </w:p>
    <w:p w14:paraId="6A2B4CB2" w14:textId="77777777" w:rsidR="009C0295" w:rsidRPr="00D0566F" w:rsidRDefault="009C0295" w:rsidP="009C0295">
      <w:pPr>
        <w:pStyle w:val="Heading3"/>
      </w:pPr>
      <w:bookmarkStart w:id="42" w:name="_Toc9604299"/>
      <w:bookmarkStart w:id="43" w:name="_Toc9604456"/>
      <w:r w:rsidRPr="00D0566F">
        <w:t>Potential impact of BMSB in Australia</w:t>
      </w:r>
      <w:bookmarkEnd w:id="42"/>
      <w:bookmarkEnd w:id="43"/>
    </w:p>
    <w:p w14:paraId="1A2A38FC" w14:textId="77777777" w:rsidR="009C0295" w:rsidRPr="00D0566F" w:rsidRDefault="009C0295" w:rsidP="009C0295">
      <w:pPr>
        <w:rPr>
          <w:lang w:val="en-AU"/>
        </w:rPr>
      </w:pPr>
      <w:r w:rsidRPr="00D0566F">
        <w:rPr>
          <w:lang w:val="en-AU"/>
        </w:rPr>
        <w:t>Because of these increasing BMSB risks, in 2015 the Department of Agriculture and Water Resources (the department) began a formal pest risk analysis (PRA). In 2017, the department released a draft PRA report for stakeholder consultation, which it intended</w:t>
      </w:r>
      <w:r w:rsidRPr="00D0566F">
        <w:rPr>
          <w:i/>
          <w:lang w:val="en-AU"/>
        </w:rPr>
        <w:t xml:space="preserve"> </w:t>
      </w:r>
      <w:r w:rsidRPr="00D0566F">
        <w:rPr>
          <w:lang w:val="en-AU"/>
        </w:rPr>
        <w:t>to finalise in mid-2019.</w:t>
      </w:r>
    </w:p>
    <w:p w14:paraId="60D8D9BC" w14:textId="77777777" w:rsidR="009C0295" w:rsidRPr="00D0566F" w:rsidRDefault="009C0295" w:rsidP="009C0295">
      <w:pPr>
        <w:rPr>
          <w:lang w:val="en-AU"/>
        </w:rPr>
      </w:pPr>
      <w:r w:rsidRPr="00D0566F">
        <w:rPr>
          <w:lang w:val="en-AU"/>
        </w:rPr>
        <w:t xml:space="preserve">The draft PRA found that, if BMSB became established in Australia, it could significantly impact the country's horticultural production and export value. The analysis evaluated the </w:t>
      </w:r>
      <w:r w:rsidRPr="00D0566F">
        <w:rPr>
          <w:lang w:val="en-AU" w:eastAsia="ja-JP"/>
        </w:rPr>
        <w:t>likelihood of BMSB becoming established and spreading in different regions of Australia.</w:t>
      </w:r>
      <w:r w:rsidRPr="00D0566F">
        <w:rPr>
          <w:lang w:val="en-AU"/>
        </w:rPr>
        <w:t xml:space="preserve"> The draft PRA identified over 240 host plants that could be impacted by BMSB (</w:t>
      </w:r>
      <w:hyperlink w:anchor="_Appendix_C:_Host" w:history="1">
        <w:r w:rsidRPr="00D0566F">
          <w:rPr>
            <w:rStyle w:val="Hyperlink"/>
            <w:lang w:val="en-AU"/>
          </w:rPr>
          <w:t>Appendix C</w:t>
        </w:r>
      </w:hyperlink>
      <w:r w:rsidRPr="00D0566F">
        <w:rPr>
          <w:lang w:val="en-AU"/>
        </w:rPr>
        <w:t>)</w:t>
      </w:r>
      <w:r>
        <w:rPr>
          <w:lang w:val="en-AU"/>
        </w:rPr>
        <w:t xml:space="preserve"> (Department of Agriculture and Water Resources </w:t>
      </w:r>
      <w:r w:rsidRPr="0091306E">
        <w:rPr>
          <w:lang w:val="en-AU"/>
        </w:rPr>
        <w:t>2017</w:t>
      </w:r>
      <w:r>
        <w:rPr>
          <w:lang w:val="en-AU"/>
        </w:rPr>
        <w:t>)</w:t>
      </w:r>
      <w:r w:rsidRPr="00D0566F">
        <w:rPr>
          <w:lang w:val="en-AU"/>
        </w:rPr>
        <w:t>. Given BMSB’s wide host range, dispersal capacity and cryptic colouration, as well as its lack of natural predators and our own inability to provide highly sensitive detection techniques, the draft PRA considered that successful eradication of an established BMSB population would likely require a significant effort across a large area.</w:t>
      </w:r>
    </w:p>
    <w:p w14:paraId="7A25F85B" w14:textId="77777777" w:rsidR="009C0295" w:rsidRPr="00D0566F" w:rsidRDefault="009C0295" w:rsidP="009C0295">
      <w:pPr>
        <w:rPr>
          <w:lang w:val="en-AU"/>
        </w:rPr>
      </w:pPr>
      <w:r w:rsidRPr="00D0566F">
        <w:rPr>
          <w:lang w:val="en-AU" w:eastAsia="en-AU"/>
        </w:rPr>
        <w:t xml:space="preserve">Seven submissions </w:t>
      </w:r>
      <w:r w:rsidRPr="00D0566F">
        <w:rPr>
          <w:lang w:val="en-AU"/>
        </w:rPr>
        <w:t xml:space="preserve">to this </w:t>
      </w:r>
      <w:r>
        <w:rPr>
          <w:lang w:val="en-AU"/>
        </w:rPr>
        <w:t>IGB review</w:t>
      </w:r>
      <w:r w:rsidRPr="00D0566F">
        <w:rPr>
          <w:lang w:val="en-AU"/>
        </w:rPr>
        <w:t xml:space="preserve"> </w:t>
      </w:r>
      <w:r w:rsidRPr="00D0566F">
        <w:rPr>
          <w:lang w:val="en-AU" w:eastAsia="en-AU"/>
        </w:rPr>
        <w:t xml:space="preserve">were from agricultural industry bodies, mainly horticultural, concerned with the potential severe economic impacts if BMSB </w:t>
      </w:r>
      <w:r>
        <w:rPr>
          <w:lang w:val="en-AU" w:eastAsia="en-AU"/>
        </w:rPr>
        <w:t>were to establish in Australia.</w:t>
      </w:r>
    </w:p>
    <w:p w14:paraId="1DB5ACF4" w14:textId="77777777" w:rsidR="009C0295" w:rsidRPr="00D0566F" w:rsidRDefault="009C0295" w:rsidP="009C0295">
      <w:pPr>
        <w:pStyle w:val="Quote"/>
        <w:spacing w:before="0"/>
      </w:pPr>
      <w:r w:rsidRPr="00D0566F">
        <w:t>The Centre for Agriculture and Biosciences International (CABI/EPPO 2016) has found evidence that BMSB can cause:</w:t>
      </w:r>
    </w:p>
    <w:p w14:paraId="5DB8C3B6" w14:textId="77777777" w:rsidR="009C0295" w:rsidRPr="00D0566F" w:rsidRDefault="009C0295" w:rsidP="009C0295">
      <w:pPr>
        <w:pStyle w:val="Quote"/>
        <w:numPr>
          <w:ilvl w:val="0"/>
          <w:numId w:val="25"/>
        </w:numPr>
        <w:spacing w:before="0"/>
      </w:pPr>
      <w:r w:rsidRPr="00D0566F">
        <w:t>losses of up to 90 per cent for pome and stone fruit</w:t>
      </w:r>
    </w:p>
    <w:p w14:paraId="14390A5E" w14:textId="77777777" w:rsidR="009C0295" w:rsidRPr="00D0566F" w:rsidRDefault="009C0295" w:rsidP="009C0295">
      <w:pPr>
        <w:pStyle w:val="Quote"/>
        <w:numPr>
          <w:ilvl w:val="0"/>
          <w:numId w:val="25"/>
        </w:numPr>
        <w:spacing w:before="0"/>
      </w:pPr>
      <w:r w:rsidRPr="00D0566F">
        <w:t>damage exceeding 50 per cent under heavy infestations of vegetable crops</w:t>
      </w:r>
    </w:p>
    <w:p w14:paraId="6B4F652E" w14:textId="77777777" w:rsidR="009C0295" w:rsidRPr="00D0566F" w:rsidRDefault="009C0295" w:rsidP="009C0295">
      <w:pPr>
        <w:pStyle w:val="Quote"/>
        <w:numPr>
          <w:ilvl w:val="0"/>
          <w:numId w:val="25"/>
        </w:numPr>
        <w:spacing w:before="0"/>
      </w:pPr>
      <w:r w:rsidRPr="00D0566F">
        <w:t xml:space="preserve">taint and contamination of harvested fruit, particularly for small fruit and grapes. </w:t>
      </w:r>
    </w:p>
    <w:p w14:paraId="5FE975EB" w14:textId="77777777" w:rsidR="009C0295" w:rsidRPr="00D0566F" w:rsidRDefault="009C0295" w:rsidP="009C0295">
      <w:pPr>
        <w:pStyle w:val="Quote"/>
        <w:spacing w:before="0"/>
      </w:pPr>
      <w:r w:rsidRPr="00D0566F">
        <w:t>(Plant Health Australia submission)</w:t>
      </w:r>
    </w:p>
    <w:p w14:paraId="1A5D9AE8" w14:textId="77777777" w:rsidR="009C0295" w:rsidRPr="00D0566F" w:rsidRDefault="009C0295" w:rsidP="009C0295">
      <w:pPr>
        <w:pStyle w:val="Quote"/>
        <w:spacing w:after="0"/>
        <w:contextualSpacing w:val="0"/>
      </w:pPr>
      <w:r w:rsidRPr="00D0566F">
        <w:rPr>
          <w:lang w:eastAsia="en-AU"/>
        </w:rPr>
        <w:t xml:space="preserve">The </w:t>
      </w:r>
      <w:r w:rsidRPr="00D0566F">
        <w:t>pest</w:t>
      </w:r>
      <w:r w:rsidRPr="00D0566F">
        <w:rPr>
          <w:lang w:eastAsia="en-AU"/>
        </w:rPr>
        <w:t xml:space="preserve"> is a concern to the wine sector for a number of reasons. Juveniles and adult bugs can feed on and damage grapes impacting both quality and yield. The volatile molecules excreted by BMSB have potential to be imparted to grape juice and at significantly high levels could potentially be transferable to wine … </w:t>
      </w:r>
      <w:r w:rsidRPr="00D0566F">
        <w:t>Once established in Australia, an exotic pest outbreak such as BMSB will be complex to exclude from entering vineyards … Prevention must be placed at the forefront of biosecurity efforts.</w:t>
      </w:r>
    </w:p>
    <w:p w14:paraId="140C644A" w14:textId="77777777" w:rsidR="009C0295" w:rsidRPr="00D0566F" w:rsidRDefault="009C0295" w:rsidP="009C0295">
      <w:pPr>
        <w:pStyle w:val="Quote"/>
        <w:spacing w:before="0"/>
        <w:contextualSpacing w:val="0"/>
      </w:pPr>
      <w:r w:rsidRPr="00D0566F">
        <w:t>(Australian Grape and Wine submission)</w:t>
      </w:r>
    </w:p>
    <w:p w14:paraId="3A703297" w14:textId="77777777" w:rsidR="009C0295" w:rsidRPr="00D0566F" w:rsidRDefault="009C0295" w:rsidP="009C0295">
      <w:pPr>
        <w:pStyle w:val="Quote"/>
        <w:contextualSpacing w:val="0"/>
      </w:pPr>
      <w:r w:rsidRPr="00D0566F">
        <w:t>BMSB can have a major effect on hazelnuts mainly in the area of nut quality.</w:t>
      </w:r>
      <w:r w:rsidRPr="00D0566F">
        <w:cr/>
        <w:t xml:space="preserve">The insects are known to pierce the hard shell of the nut and penetrate the kernel resulting in </w:t>
      </w:r>
      <w:r w:rsidRPr="00D0566F">
        <w:rPr>
          <w:lang w:eastAsia="en-AU"/>
        </w:rPr>
        <w:t>damage</w:t>
      </w:r>
      <w:r w:rsidRPr="00D0566F">
        <w:t xml:space="preserve"> to the kernel. This leads to a downgrading on the nut/kernel. (Hazelnut Growers of Australia Inc. submission)</w:t>
      </w:r>
    </w:p>
    <w:p w14:paraId="7D519E2C" w14:textId="77777777" w:rsidR="009C0295" w:rsidRPr="00D0566F" w:rsidRDefault="009C0295" w:rsidP="009C0295">
      <w:pPr>
        <w:rPr>
          <w:lang w:val="en-AU"/>
        </w:rPr>
      </w:pPr>
      <w:r w:rsidRPr="00D0566F">
        <w:rPr>
          <w:lang w:val="en-AU" w:eastAsia="en-AU"/>
        </w:rPr>
        <w:t>Sixteen review submissions to the draft PRA were from import industry participants representing shipping lines, brokers, freight forwarders and logistics organisations. These submissions recognised the importance of biosecurity while putting forward strong views on how these departmental BMSB measures or performance should be modified. Many had constructive suggestions to improve BMSB risk management efficiency, without compromising its effectiveness.</w:t>
      </w:r>
    </w:p>
    <w:p w14:paraId="3F2DFD96" w14:textId="77777777" w:rsidR="009C0295" w:rsidRPr="00D0566F" w:rsidRDefault="009C0295" w:rsidP="009C0295">
      <w:pPr>
        <w:rPr>
          <w:lang w:val="en-AU"/>
        </w:rPr>
      </w:pPr>
      <w:r w:rsidRPr="00D0566F">
        <w:rPr>
          <w:lang w:val="en-AU"/>
        </w:rPr>
        <w:t>In May 2016, Plant Health Australia (PHA) had developed a BMSB emergency response preparedness strategy in consultation with the Australian, NSW, Tasmanian and Queensland governments as well as industry</w:t>
      </w:r>
      <w:r>
        <w:rPr>
          <w:lang w:val="en-AU"/>
        </w:rPr>
        <w:t xml:space="preserve"> (Department of Agriculture and Water Resources 2016)</w:t>
      </w:r>
      <w:r w:rsidRPr="00D0566F">
        <w:rPr>
          <w:lang w:val="en-AU"/>
        </w:rPr>
        <w:t>. The strategy provided information to assist in determining requirements for an emergency response to a BMSB incursion.</w:t>
      </w:r>
    </w:p>
    <w:p w14:paraId="62664A38" w14:textId="77777777" w:rsidR="009C0295" w:rsidRDefault="009C0295" w:rsidP="009C0295">
      <w:pPr>
        <w:rPr>
          <w:lang w:val="en-AU"/>
        </w:rPr>
      </w:pPr>
      <w:r w:rsidRPr="00D0566F">
        <w:rPr>
          <w:lang w:val="en-AU"/>
        </w:rPr>
        <w:t>The draft PRA proposed that countries with established BMSB be permitted to export goods to Australia, subject to applying risk management measures to cargoes and conveyances leaving these countries from 1 September each year to 30 April the following year</w:t>
      </w:r>
      <w:r>
        <w:rPr>
          <w:lang w:val="en-AU"/>
        </w:rPr>
        <w:t xml:space="preserve"> </w:t>
      </w:r>
      <w:r w:rsidRPr="00D0566F">
        <w:rPr>
          <w:lang w:val="en-AU"/>
        </w:rPr>
        <w:t>(‘the BMSB season’). Progressive implementation of these measures, pending PRA completion, is discussed in this report.</w:t>
      </w:r>
    </w:p>
    <w:p w14:paraId="2CB6397B" w14:textId="77777777" w:rsidR="00835D6B" w:rsidRPr="00D0566F" w:rsidRDefault="00835D6B" w:rsidP="00835D6B">
      <w:pPr>
        <w:pStyle w:val="Heading3"/>
      </w:pPr>
      <w:bookmarkStart w:id="44" w:name="_Toc9604300"/>
      <w:bookmarkStart w:id="45" w:name="_Toc9604457"/>
      <w:r w:rsidRPr="00D0566F">
        <w:t>BMSB approach rate to Australia</w:t>
      </w:r>
      <w:bookmarkEnd w:id="44"/>
      <w:bookmarkEnd w:id="45"/>
    </w:p>
    <w:p w14:paraId="65C80071" w14:textId="448B22E2" w:rsidR="00835D6B" w:rsidRPr="00D0566F" w:rsidRDefault="00835D6B" w:rsidP="00835D6B">
      <w:pPr>
        <w:rPr>
          <w:lang w:val="en-AU"/>
        </w:rPr>
      </w:pPr>
      <w:r w:rsidRPr="00D0566F">
        <w:rPr>
          <w:lang w:val="en-AU"/>
        </w:rPr>
        <w:t>Before 2014, live BMSB adults were found as hitchhikers on various goods from several countries within the native range for BMSB, such as China and Japan, and from the United States (USA) where BMSB was invading. From 2015, live detections on goods from Europe became an increasing problem, with a massive upsurge in 2018–19 (</w:t>
      </w:r>
      <w:r w:rsidRPr="00D0566F">
        <w:rPr>
          <w:lang w:val="en-AU"/>
        </w:rPr>
        <w:fldChar w:fldCharType="begin"/>
      </w:r>
      <w:r w:rsidRPr="00D0566F">
        <w:rPr>
          <w:lang w:val="en-AU"/>
        </w:rPr>
        <w:instrText xml:space="preserve"> REF _Ref5261279 \h </w:instrText>
      </w:r>
      <w:r w:rsidRPr="00D0566F">
        <w:rPr>
          <w:lang w:val="en-AU"/>
        </w:rPr>
      </w:r>
      <w:r w:rsidRPr="00D0566F">
        <w:rPr>
          <w:lang w:val="en-AU"/>
        </w:rPr>
        <w:fldChar w:fldCharType="separate"/>
      </w:r>
      <w:r w:rsidR="002259DC" w:rsidRPr="00D0566F">
        <w:rPr>
          <w:lang w:val="en-AU"/>
        </w:rPr>
        <w:t xml:space="preserve">Figure </w:t>
      </w:r>
      <w:r w:rsidR="002259DC">
        <w:rPr>
          <w:noProof/>
          <w:lang w:val="en-AU"/>
        </w:rPr>
        <w:t>3</w:t>
      </w:r>
      <w:r w:rsidRPr="00D0566F">
        <w:rPr>
          <w:lang w:val="en-AU"/>
        </w:rPr>
        <w:fldChar w:fldCharType="end"/>
      </w:r>
      <w:r w:rsidRPr="00D0566F">
        <w:rPr>
          <w:lang w:val="en-AU"/>
        </w:rPr>
        <w:t>).</w:t>
      </w:r>
    </w:p>
    <w:p w14:paraId="44C5EA4F" w14:textId="77777777" w:rsidR="00835D6B" w:rsidRPr="00D0566F" w:rsidRDefault="00835D6B" w:rsidP="00835D6B">
      <w:pPr>
        <w:rPr>
          <w:lang w:val="en-AU"/>
        </w:rPr>
      </w:pPr>
      <w:r w:rsidRPr="00D0566F">
        <w:rPr>
          <w:lang w:val="en-AU"/>
        </w:rPr>
        <w:t>Up to mid</w:t>
      </w:r>
      <w:r w:rsidRPr="00D0566F">
        <w:rPr>
          <w:rFonts w:ascii="Calibri" w:hAnsi="Calibri"/>
          <w:lang w:val="en-AU"/>
        </w:rPr>
        <w:t>-</w:t>
      </w:r>
      <w:r w:rsidRPr="00D0566F">
        <w:rPr>
          <w:lang w:val="en-AU"/>
        </w:rPr>
        <w:t>2019, Australia and New Zealand remained BMSB-free, due to intensive preventative efforts, despite increasing approach rates to both these countries. BMSB arrived on an increasing range of cargo imported from a wider range of countries as it spread around the northern hemisphere. This meant that specialised offshore treatments, and onshore biosecurity risk assessment, inspection and treatments had to be applied to a large array of goods in more countries which were previously not of biosecurity concern.</w:t>
      </w:r>
    </w:p>
    <w:p w14:paraId="77BAAAD1" w14:textId="192518CD" w:rsidR="00835D6B" w:rsidRPr="00D0566F" w:rsidRDefault="00835D6B" w:rsidP="00835D6B">
      <w:pPr>
        <w:pStyle w:val="Caption"/>
        <w:rPr>
          <w:noProof/>
          <w:lang w:val="en-AU"/>
        </w:rPr>
      </w:pPr>
      <w:bookmarkStart w:id="46" w:name="_Ref5261279"/>
      <w:bookmarkStart w:id="47" w:name="_Toc9604284"/>
      <w:bookmarkStart w:id="48" w:name="_Toc9604441"/>
      <w:r w:rsidRPr="00D0566F">
        <w:rPr>
          <w:lang w:val="en-AU"/>
        </w:rPr>
        <w:t xml:space="preserve">Figure </w:t>
      </w:r>
      <w:r w:rsidRPr="00D0566F">
        <w:rPr>
          <w:lang w:val="en-AU"/>
        </w:rPr>
        <w:fldChar w:fldCharType="begin"/>
      </w:r>
      <w:r w:rsidRPr="00D0566F">
        <w:rPr>
          <w:lang w:val="en-AU"/>
        </w:rPr>
        <w:instrText xml:space="preserve"> SEQ Figure \* ARABIC </w:instrText>
      </w:r>
      <w:r w:rsidRPr="00D0566F">
        <w:rPr>
          <w:lang w:val="en-AU"/>
        </w:rPr>
        <w:fldChar w:fldCharType="separate"/>
      </w:r>
      <w:r w:rsidR="00B056D2">
        <w:rPr>
          <w:noProof/>
          <w:lang w:val="en-AU"/>
        </w:rPr>
        <w:t>3</w:t>
      </w:r>
      <w:r w:rsidRPr="00D0566F">
        <w:rPr>
          <w:lang w:val="en-AU"/>
        </w:rPr>
        <w:fldChar w:fldCharType="end"/>
      </w:r>
      <w:bookmarkEnd w:id="46"/>
      <w:r w:rsidRPr="00D0566F">
        <w:rPr>
          <w:lang w:val="en-AU"/>
        </w:rPr>
        <w:t xml:space="preserve"> </w:t>
      </w:r>
      <w:r w:rsidR="006D2851">
        <w:rPr>
          <w:lang w:val="en-AU"/>
        </w:rPr>
        <w:t>Number of live BMSB incidents by season and continent</w:t>
      </w:r>
      <w:r w:rsidRPr="00D0566F">
        <w:rPr>
          <w:lang w:val="en-AU"/>
        </w:rPr>
        <w:t xml:space="preserve">, </w:t>
      </w:r>
      <w:r w:rsidR="006D2851">
        <w:rPr>
          <w:lang w:val="en-AU"/>
        </w:rPr>
        <w:t>1 September 2004 to 7 May 2019</w:t>
      </w:r>
      <w:bookmarkEnd w:id="47"/>
      <w:bookmarkEnd w:id="48"/>
    </w:p>
    <w:p w14:paraId="4F6C9E86" w14:textId="1772A3BC" w:rsidR="00DF05E5" w:rsidRDefault="002862D0" w:rsidP="00835D6B">
      <w:pPr>
        <w:rPr>
          <w:lang w:val="en-AU" w:bidi="hi-IN"/>
        </w:rPr>
      </w:pPr>
      <w:r>
        <w:rPr>
          <w:noProof/>
          <w:lang w:val="en-AU" w:eastAsia="en-AU"/>
        </w:rPr>
        <w:drawing>
          <wp:inline distT="0" distB="0" distL="0" distR="0" wp14:anchorId="6E192F2C" wp14:editId="72A33BD2">
            <wp:extent cx="4770120" cy="3451860"/>
            <wp:effectExtent l="0" t="0" r="11430" b="1524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5DC0290" w14:textId="0CB73A78" w:rsidR="00835D6B" w:rsidRPr="00D0566F" w:rsidRDefault="00835D6B" w:rsidP="006A4059">
      <w:pPr>
        <w:spacing w:before="0"/>
        <w:rPr>
          <w:lang w:val="en-AU" w:bidi="hi-IN"/>
        </w:rPr>
      </w:pPr>
      <w:r w:rsidRPr="00D0566F">
        <w:rPr>
          <w:lang w:val="en-AU" w:bidi="hi-IN"/>
        </w:rPr>
        <w:t xml:space="preserve">From 1 September 2018 until </w:t>
      </w:r>
      <w:r w:rsidR="00255D58">
        <w:rPr>
          <w:lang w:val="en-AU" w:bidi="hi-IN"/>
        </w:rPr>
        <w:t>1</w:t>
      </w:r>
      <w:r w:rsidRPr="00D0566F">
        <w:rPr>
          <w:lang w:val="en-AU" w:bidi="hi-IN"/>
        </w:rPr>
        <w:t>0 April 2019, a total of 274 BMSB detections were recorded in the department’s incident data base</w:t>
      </w:r>
      <w:r w:rsidR="00B67E0B">
        <w:rPr>
          <w:lang w:val="en-AU" w:bidi="hi-IN"/>
        </w:rPr>
        <w:t xml:space="preserve">. Over half of these detections originated from Europe </w:t>
      </w:r>
      <w:r w:rsidRPr="00D0566F">
        <w:rPr>
          <w:lang w:val="en-AU" w:bidi="hi-IN"/>
        </w:rPr>
        <w:t xml:space="preserve"> (</w:t>
      </w:r>
      <w:r w:rsidR="00B056D2">
        <w:rPr>
          <w:lang w:val="en-AU" w:bidi="hi-IN"/>
        </w:rPr>
        <w:fldChar w:fldCharType="begin"/>
      </w:r>
      <w:r w:rsidR="00B056D2">
        <w:rPr>
          <w:lang w:val="en-AU" w:bidi="hi-IN"/>
        </w:rPr>
        <w:instrText xml:space="preserve"> REF _Ref9603914 \h </w:instrText>
      </w:r>
      <w:r w:rsidR="00B056D2">
        <w:rPr>
          <w:lang w:val="en-AU" w:bidi="hi-IN"/>
        </w:rPr>
      </w:r>
      <w:r w:rsidR="00B056D2">
        <w:rPr>
          <w:lang w:val="en-AU" w:bidi="hi-IN"/>
        </w:rPr>
        <w:fldChar w:fldCharType="separate"/>
      </w:r>
      <w:r w:rsidR="00B056D2">
        <w:t xml:space="preserve">Figure </w:t>
      </w:r>
      <w:r w:rsidR="00B056D2">
        <w:rPr>
          <w:noProof/>
        </w:rPr>
        <w:t>4</w:t>
      </w:r>
      <w:r w:rsidR="00B056D2">
        <w:rPr>
          <w:lang w:val="en-AU" w:bidi="hi-IN"/>
        </w:rPr>
        <w:fldChar w:fldCharType="end"/>
      </w:r>
      <w:r w:rsidRPr="00D0566F">
        <w:rPr>
          <w:lang w:val="en-AU" w:bidi="hi-IN"/>
        </w:rPr>
        <w:t>).</w:t>
      </w:r>
      <w:r w:rsidR="00D440C2" w:rsidDel="00695746">
        <w:rPr>
          <w:lang w:val="en-AU" w:bidi="hi-IN"/>
        </w:rPr>
        <w:t xml:space="preserve"> </w:t>
      </w:r>
      <w:r w:rsidR="00D440C2">
        <w:rPr>
          <w:lang w:val="en-AU" w:bidi="hi-IN"/>
        </w:rPr>
        <w:t>The unknown category is a result of detections on vessels or within containers of mixed origin goods.</w:t>
      </w:r>
    </w:p>
    <w:p w14:paraId="545B2348" w14:textId="7DC41E12" w:rsidR="00835D6B" w:rsidRDefault="00B056D2" w:rsidP="00B056D2">
      <w:pPr>
        <w:pStyle w:val="Caption"/>
        <w:rPr>
          <w:noProof/>
          <w:lang w:val="en-AU"/>
        </w:rPr>
      </w:pPr>
      <w:bookmarkStart w:id="49" w:name="_Ref6602624"/>
      <w:bookmarkStart w:id="50" w:name="_Ref9603914"/>
      <w:bookmarkStart w:id="51" w:name="_Toc9604285"/>
      <w:bookmarkStart w:id="52" w:name="_Toc9604442"/>
      <w:bookmarkEnd w:id="49"/>
      <w:r>
        <w:t xml:space="preserve">Figure </w:t>
      </w:r>
      <w:r>
        <w:fldChar w:fldCharType="begin"/>
      </w:r>
      <w:r>
        <w:instrText xml:space="preserve"> SEQ Figure \* ARABIC </w:instrText>
      </w:r>
      <w:r>
        <w:fldChar w:fldCharType="separate"/>
      </w:r>
      <w:r>
        <w:rPr>
          <w:noProof/>
        </w:rPr>
        <w:t>4</w:t>
      </w:r>
      <w:r>
        <w:fldChar w:fldCharType="end"/>
      </w:r>
      <w:bookmarkEnd w:id="50"/>
      <w:r>
        <w:rPr>
          <w:noProof/>
        </w:rPr>
        <w:t xml:space="preserve"> </w:t>
      </w:r>
      <w:r w:rsidRPr="00424064">
        <w:rPr>
          <w:noProof/>
        </w:rPr>
        <w:t>BMSB detections, 2018–19 to 10 April 2019</w:t>
      </w:r>
      <w:bookmarkEnd w:id="51"/>
      <w:bookmarkEnd w:id="52"/>
    </w:p>
    <w:p w14:paraId="0ED1988D" w14:textId="7F786D67" w:rsidR="00695746" w:rsidRDefault="008233A6" w:rsidP="00D37A6D">
      <w:pPr>
        <w:rPr>
          <w:lang w:val="en-AU"/>
        </w:rPr>
      </w:pPr>
      <w:r>
        <w:rPr>
          <w:noProof/>
          <w:lang w:val="en-AU" w:eastAsia="en-AU"/>
        </w:rPr>
        <w:drawing>
          <wp:inline distT="0" distB="0" distL="0" distR="0" wp14:anchorId="47AFD523" wp14:editId="789CFB9A">
            <wp:extent cx="3208020" cy="24220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6121" cy="2443302"/>
                    </a:xfrm>
                    <a:prstGeom prst="rect">
                      <a:avLst/>
                    </a:prstGeom>
                    <a:noFill/>
                  </pic:spPr>
                </pic:pic>
              </a:graphicData>
            </a:graphic>
          </wp:inline>
        </w:drawing>
      </w:r>
    </w:p>
    <w:p w14:paraId="7C7351FA" w14:textId="3EBE3E8E" w:rsidR="0098304E" w:rsidRDefault="00695746" w:rsidP="0098304E">
      <w:pPr>
        <w:rPr>
          <w:lang w:val="en-AU"/>
        </w:rPr>
      </w:pPr>
      <w:r w:rsidRPr="00D0566F">
        <w:rPr>
          <w:lang w:val="en-AU" w:bidi="hi-IN"/>
        </w:rPr>
        <w:fldChar w:fldCharType="begin"/>
      </w:r>
      <w:r w:rsidRPr="00D0566F">
        <w:rPr>
          <w:lang w:val="en-AU" w:bidi="hi-IN"/>
        </w:rPr>
        <w:instrText xml:space="preserve"> REF _Ref6602624 \h </w:instrText>
      </w:r>
      <w:r w:rsidRPr="00D0566F">
        <w:rPr>
          <w:lang w:val="en-AU" w:bidi="hi-IN"/>
        </w:rPr>
      </w:r>
      <w:r w:rsidRPr="00D0566F">
        <w:rPr>
          <w:lang w:val="en-AU" w:bidi="hi-IN"/>
        </w:rPr>
        <w:fldChar w:fldCharType="separate"/>
      </w:r>
      <w:r w:rsidRPr="00D0566F">
        <w:rPr>
          <w:lang w:val="en-AU"/>
        </w:rPr>
        <w:t xml:space="preserve">Table </w:t>
      </w:r>
      <w:r>
        <w:rPr>
          <w:noProof/>
          <w:lang w:val="en-AU"/>
        </w:rPr>
        <w:t>1</w:t>
      </w:r>
      <w:r w:rsidRPr="00D0566F">
        <w:rPr>
          <w:lang w:val="en-AU" w:bidi="hi-IN"/>
        </w:rPr>
        <w:fldChar w:fldCharType="end"/>
      </w:r>
      <w:r w:rsidR="0098304E">
        <w:rPr>
          <w:lang w:val="en-AU" w:bidi="hi-IN"/>
        </w:rPr>
        <w:t xml:space="preserve"> shows the numbers of BMSB detections at</w:t>
      </w:r>
      <w:r w:rsidR="005B35B3">
        <w:rPr>
          <w:rFonts w:ascii="Calibri" w:hAnsi="Calibri"/>
          <w:lang w:val="en-AU" w:bidi="hi-IN"/>
        </w:rPr>
        <w:t>-</w:t>
      </w:r>
      <w:r w:rsidR="0098304E">
        <w:rPr>
          <w:lang w:val="en-AU" w:bidi="hi-IN"/>
        </w:rPr>
        <w:t xml:space="preserve"> </w:t>
      </w:r>
      <w:r w:rsidR="00D946E4">
        <w:rPr>
          <w:lang w:val="en-AU" w:bidi="hi-IN"/>
        </w:rPr>
        <w:t>and</w:t>
      </w:r>
      <w:r w:rsidR="0098304E">
        <w:rPr>
          <w:lang w:val="en-AU" w:bidi="hi-IN"/>
        </w:rPr>
        <w:t xml:space="preserve"> post</w:t>
      </w:r>
      <w:r w:rsidR="005B35B3">
        <w:rPr>
          <w:rFonts w:ascii="Calibri" w:hAnsi="Calibri"/>
          <w:lang w:val="en-AU" w:bidi="hi-IN"/>
        </w:rPr>
        <w:t>-</w:t>
      </w:r>
      <w:r w:rsidR="0098304E">
        <w:rPr>
          <w:lang w:val="en-AU" w:bidi="hi-IN"/>
        </w:rPr>
        <w:t>border, and those which contained one or more live bugs or only dead bugs</w:t>
      </w:r>
      <w:r w:rsidRPr="00D0566F">
        <w:rPr>
          <w:lang w:val="en-AU" w:bidi="hi-IN"/>
        </w:rPr>
        <w:t xml:space="preserve">. </w:t>
      </w:r>
      <w:r w:rsidR="0098304E" w:rsidRPr="00D0566F">
        <w:rPr>
          <w:lang w:val="en-AU"/>
        </w:rPr>
        <w:t>Post-border detections of BMSB varied from finding single dead bugs on imported goods free from biosecurity control, to finding live bugs in traps near cargo depots.</w:t>
      </w:r>
    </w:p>
    <w:p w14:paraId="302F4C13" w14:textId="19D604C2" w:rsidR="00695746" w:rsidRPr="00D0566F" w:rsidRDefault="00695746" w:rsidP="00695746">
      <w:pPr>
        <w:spacing w:before="0"/>
        <w:rPr>
          <w:lang w:val="en-AU" w:bidi="hi-IN"/>
        </w:rPr>
      </w:pPr>
      <w:r w:rsidRPr="00D0566F">
        <w:rPr>
          <w:lang w:val="en-AU" w:bidi="hi-IN"/>
        </w:rPr>
        <w:t xml:space="preserve">Twenty-six (12 per cent) of detections at the border contained live bugs, as did 31 (52 per cent) of post-border detections, mainly in goods imported from </w:t>
      </w:r>
      <w:r>
        <w:rPr>
          <w:lang w:val="en-AU" w:bidi="hi-IN"/>
        </w:rPr>
        <w:t>Europe</w:t>
      </w:r>
      <w:r w:rsidRPr="00D0566F">
        <w:rPr>
          <w:lang w:val="en-AU" w:bidi="hi-IN"/>
        </w:rPr>
        <w:t xml:space="preserve"> (</w:t>
      </w:r>
      <w:r>
        <w:rPr>
          <w:lang w:val="en-AU" w:bidi="hi-IN"/>
        </w:rPr>
        <w:t>23</w:t>
      </w:r>
      <w:r w:rsidRPr="00D0566F">
        <w:rPr>
          <w:lang w:val="en-AU" w:bidi="hi-IN"/>
        </w:rPr>
        <w:t xml:space="preserve"> per cent) and </w:t>
      </w:r>
      <w:r>
        <w:rPr>
          <w:lang w:val="en-AU" w:bidi="hi-IN"/>
        </w:rPr>
        <w:t>North America</w:t>
      </w:r>
      <w:r w:rsidRPr="00D0566F">
        <w:rPr>
          <w:lang w:val="en-AU" w:bidi="hi-IN"/>
        </w:rPr>
        <w:t xml:space="preserve"> (</w:t>
      </w:r>
      <w:r>
        <w:rPr>
          <w:lang w:val="en-AU" w:bidi="hi-IN"/>
        </w:rPr>
        <w:t>25</w:t>
      </w:r>
      <w:r w:rsidRPr="00D0566F">
        <w:rPr>
          <w:lang w:val="en-AU" w:bidi="hi-IN"/>
        </w:rPr>
        <w:t xml:space="preserve"> per cent).</w:t>
      </w:r>
    </w:p>
    <w:p w14:paraId="218642E8" w14:textId="77777777" w:rsidR="00695746" w:rsidRPr="00D0566F" w:rsidRDefault="00695746" w:rsidP="00695746">
      <w:pPr>
        <w:pStyle w:val="Caption"/>
        <w:rPr>
          <w:noProof/>
          <w:lang w:val="en-AU"/>
        </w:rPr>
      </w:pPr>
      <w:bookmarkStart w:id="53" w:name="_Toc9604276"/>
      <w:bookmarkStart w:id="54" w:name="_Toc9604433"/>
      <w:r w:rsidRPr="00D0566F">
        <w:rPr>
          <w:lang w:val="en-AU"/>
        </w:rPr>
        <w:t xml:space="preserve">Table </w:t>
      </w:r>
      <w:r w:rsidRPr="00D0566F">
        <w:rPr>
          <w:noProof/>
          <w:lang w:val="en-AU"/>
        </w:rPr>
        <w:fldChar w:fldCharType="begin"/>
      </w:r>
      <w:r w:rsidRPr="00D0566F">
        <w:rPr>
          <w:noProof/>
          <w:lang w:val="en-AU"/>
        </w:rPr>
        <w:instrText xml:space="preserve"> SEQ Table \* ARABIC </w:instrText>
      </w:r>
      <w:r w:rsidRPr="00D0566F">
        <w:rPr>
          <w:noProof/>
          <w:lang w:val="en-AU"/>
        </w:rPr>
        <w:fldChar w:fldCharType="separate"/>
      </w:r>
      <w:r>
        <w:rPr>
          <w:noProof/>
          <w:lang w:val="en-AU"/>
        </w:rPr>
        <w:t>1</w:t>
      </w:r>
      <w:r w:rsidRPr="00D0566F">
        <w:rPr>
          <w:noProof/>
          <w:lang w:val="en-AU"/>
        </w:rPr>
        <w:fldChar w:fldCharType="end"/>
      </w:r>
      <w:r w:rsidRPr="00D0566F">
        <w:rPr>
          <w:noProof/>
          <w:lang w:val="en-AU"/>
        </w:rPr>
        <w:t xml:space="preserve"> At-border and post-border BMSB detections, 2018–19 to 10 April 2019</w:t>
      </w:r>
      <w:bookmarkEnd w:id="53"/>
      <w:bookmarkEnd w:id="54"/>
    </w:p>
    <w:tbl>
      <w:tblPr>
        <w:tblW w:w="7088" w:type="dxa"/>
        <w:tblBorders>
          <w:top w:val="single" w:sz="4" w:space="0" w:color="auto"/>
          <w:bottom w:val="single" w:sz="4" w:space="0" w:color="auto"/>
        </w:tblBorders>
        <w:tblLayout w:type="fixed"/>
        <w:tblLook w:val="04A0" w:firstRow="1" w:lastRow="0" w:firstColumn="1" w:lastColumn="0" w:noHBand="0" w:noVBand="1"/>
      </w:tblPr>
      <w:tblGrid>
        <w:gridCol w:w="1418"/>
        <w:gridCol w:w="709"/>
        <w:gridCol w:w="992"/>
        <w:gridCol w:w="850"/>
        <w:gridCol w:w="993"/>
        <w:gridCol w:w="850"/>
        <w:gridCol w:w="1276"/>
      </w:tblGrid>
      <w:tr w:rsidR="00695746" w:rsidRPr="00D0566F" w14:paraId="1C8D17B0" w14:textId="77777777" w:rsidTr="00F80849">
        <w:trPr>
          <w:trHeight w:val="184"/>
        </w:trPr>
        <w:tc>
          <w:tcPr>
            <w:tcW w:w="1418" w:type="dxa"/>
            <w:vMerge w:val="restart"/>
            <w:shd w:val="clear" w:color="auto" w:fill="auto"/>
            <w:noWrap/>
            <w:vAlign w:val="bottom"/>
          </w:tcPr>
          <w:p w14:paraId="36C17521" w14:textId="77777777" w:rsidR="00695746" w:rsidRPr="00D0566F" w:rsidRDefault="00695746" w:rsidP="00F80849">
            <w:pPr>
              <w:pStyle w:val="Tableheading"/>
              <w:rPr>
                <w:lang w:val="en-AU"/>
              </w:rPr>
            </w:pPr>
            <w:r>
              <w:rPr>
                <w:lang w:val="en-AU"/>
              </w:rPr>
              <w:t>Continent</w:t>
            </w:r>
          </w:p>
        </w:tc>
        <w:tc>
          <w:tcPr>
            <w:tcW w:w="1701" w:type="dxa"/>
            <w:gridSpan w:val="2"/>
            <w:shd w:val="clear" w:color="auto" w:fill="auto"/>
            <w:noWrap/>
            <w:vAlign w:val="bottom"/>
          </w:tcPr>
          <w:p w14:paraId="36B74B54" w14:textId="77777777" w:rsidR="00695746" w:rsidRPr="00D0566F" w:rsidRDefault="00695746" w:rsidP="00F80849">
            <w:pPr>
              <w:pStyle w:val="Tableheading"/>
              <w:rPr>
                <w:lang w:val="en-AU"/>
              </w:rPr>
            </w:pPr>
            <w:r w:rsidRPr="00D0566F">
              <w:rPr>
                <w:lang w:val="en-AU"/>
              </w:rPr>
              <w:t>Numbers of BMSB at border</w:t>
            </w:r>
          </w:p>
        </w:tc>
        <w:tc>
          <w:tcPr>
            <w:tcW w:w="1843" w:type="dxa"/>
            <w:gridSpan w:val="2"/>
            <w:vAlign w:val="bottom"/>
          </w:tcPr>
          <w:p w14:paraId="30D1B546" w14:textId="77777777" w:rsidR="00695746" w:rsidRPr="00D0566F" w:rsidRDefault="00695746" w:rsidP="00F80849">
            <w:pPr>
              <w:pStyle w:val="Tableheading"/>
              <w:rPr>
                <w:lang w:val="en-AU"/>
              </w:rPr>
            </w:pPr>
            <w:r w:rsidRPr="00D0566F">
              <w:rPr>
                <w:lang w:val="en-AU"/>
              </w:rPr>
              <w:t>Numbers of BMSB post-border</w:t>
            </w:r>
          </w:p>
        </w:tc>
        <w:tc>
          <w:tcPr>
            <w:tcW w:w="2126" w:type="dxa"/>
            <w:gridSpan w:val="2"/>
            <w:shd w:val="clear" w:color="auto" w:fill="auto"/>
            <w:noWrap/>
            <w:vAlign w:val="bottom"/>
          </w:tcPr>
          <w:p w14:paraId="78241D83" w14:textId="77777777" w:rsidR="00695746" w:rsidRPr="00D0566F" w:rsidRDefault="00695746" w:rsidP="00F80849">
            <w:pPr>
              <w:pStyle w:val="Tableheading"/>
              <w:rPr>
                <w:lang w:val="en-AU"/>
              </w:rPr>
            </w:pPr>
            <w:r w:rsidRPr="00D0566F">
              <w:rPr>
                <w:lang w:val="en-AU"/>
              </w:rPr>
              <w:t>Total</w:t>
            </w:r>
          </w:p>
        </w:tc>
      </w:tr>
      <w:tr w:rsidR="00695746" w:rsidRPr="00D0566F" w14:paraId="40C49576" w14:textId="77777777" w:rsidTr="00F80849">
        <w:trPr>
          <w:trHeight w:val="300"/>
        </w:trPr>
        <w:tc>
          <w:tcPr>
            <w:tcW w:w="1418" w:type="dxa"/>
            <w:vMerge/>
            <w:shd w:val="clear" w:color="auto" w:fill="auto"/>
            <w:noWrap/>
            <w:vAlign w:val="bottom"/>
            <w:hideMark/>
          </w:tcPr>
          <w:p w14:paraId="6BD28065" w14:textId="77777777" w:rsidR="00695746" w:rsidRPr="00D0566F" w:rsidRDefault="00695746" w:rsidP="00F80849">
            <w:pPr>
              <w:pStyle w:val="Tableheading"/>
              <w:rPr>
                <w:lang w:val="en-AU"/>
              </w:rPr>
            </w:pPr>
          </w:p>
        </w:tc>
        <w:tc>
          <w:tcPr>
            <w:tcW w:w="709" w:type="dxa"/>
            <w:shd w:val="clear" w:color="auto" w:fill="auto"/>
            <w:noWrap/>
            <w:vAlign w:val="bottom"/>
            <w:hideMark/>
          </w:tcPr>
          <w:p w14:paraId="05948B25" w14:textId="77777777" w:rsidR="00695746" w:rsidRPr="00D0566F" w:rsidRDefault="00695746" w:rsidP="00F80849">
            <w:pPr>
              <w:pStyle w:val="Tableheading"/>
              <w:jc w:val="center"/>
              <w:rPr>
                <w:lang w:val="en-AU"/>
              </w:rPr>
            </w:pPr>
            <w:r w:rsidRPr="00D0566F">
              <w:rPr>
                <w:lang w:val="en-AU"/>
              </w:rPr>
              <w:t>Live</w:t>
            </w:r>
          </w:p>
        </w:tc>
        <w:tc>
          <w:tcPr>
            <w:tcW w:w="992" w:type="dxa"/>
            <w:shd w:val="clear" w:color="auto" w:fill="auto"/>
            <w:noWrap/>
            <w:vAlign w:val="bottom"/>
            <w:hideMark/>
          </w:tcPr>
          <w:p w14:paraId="2EAAC603" w14:textId="77777777" w:rsidR="00695746" w:rsidRPr="00D0566F" w:rsidRDefault="00695746" w:rsidP="00F80849">
            <w:pPr>
              <w:pStyle w:val="Tableheading"/>
              <w:jc w:val="center"/>
              <w:rPr>
                <w:lang w:val="en-AU"/>
              </w:rPr>
            </w:pPr>
            <w:r w:rsidRPr="00D0566F">
              <w:rPr>
                <w:lang w:val="en-AU"/>
              </w:rPr>
              <w:t>Dead</w:t>
            </w:r>
          </w:p>
        </w:tc>
        <w:tc>
          <w:tcPr>
            <w:tcW w:w="850" w:type="dxa"/>
          </w:tcPr>
          <w:p w14:paraId="687B2413" w14:textId="77777777" w:rsidR="00695746" w:rsidRPr="00D0566F" w:rsidRDefault="00695746" w:rsidP="00F80849">
            <w:pPr>
              <w:pStyle w:val="Tableheading"/>
              <w:jc w:val="center"/>
              <w:rPr>
                <w:lang w:val="en-AU"/>
              </w:rPr>
            </w:pPr>
            <w:r w:rsidRPr="00D0566F">
              <w:rPr>
                <w:lang w:val="en-AU"/>
              </w:rPr>
              <w:t>Live</w:t>
            </w:r>
          </w:p>
        </w:tc>
        <w:tc>
          <w:tcPr>
            <w:tcW w:w="993" w:type="dxa"/>
            <w:shd w:val="clear" w:color="auto" w:fill="auto"/>
            <w:noWrap/>
            <w:vAlign w:val="bottom"/>
            <w:hideMark/>
          </w:tcPr>
          <w:p w14:paraId="5723D593" w14:textId="77777777" w:rsidR="00695746" w:rsidRPr="00D0566F" w:rsidRDefault="00695746" w:rsidP="00F80849">
            <w:pPr>
              <w:pStyle w:val="Tableheading"/>
              <w:jc w:val="center"/>
              <w:rPr>
                <w:lang w:val="en-AU"/>
              </w:rPr>
            </w:pPr>
            <w:r w:rsidRPr="00D0566F">
              <w:rPr>
                <w:lang w:val="en-AU"/>
              </w:rPr>
              <w:t>Dead</w:t>
            </w:r>
          </w:p>
        </w:tc>
        <w:tc>
          <w:tcPr>
            <w:tcW w:w="850" w:type="dxa"/>
            <w:shd w:val="clear" w:color="auto" w:fill="auto"/>
            <w:noWrap/>
            <w:vAlign w:val="bottom"/>
          </w:tcPr>
          <w:p w14:paraId="14C55F17" w14:textId="77777777" w:rsidR="00695746" w:rsidRPr="00D0566F" w:rsidRDefault="00695746" w:rsidP="00F80849">
            <w:pPr>
              <w:pStyle w:val="Tableheading"/>
              <w:jc w:val="center"/>
              <w:rPr>
                <w:lang w:val="en-AU"/>
              </w:rPr>
            </w:pPr>
            <w:r>
              <w:rPr>
                <w:lang w:val="en-AU"/>
              </w:rPr>
              <w:t>Number</w:t>
            </w:r>
          </w:p>
        </w:tc>
        <w:tc>
          <w:tcPr>
            <w:tcW w:w="1276" w:type="dxa"/>
          </w:tcPr>
          <w:p w14:paraId="72DDC467" w14:textId="77777777" w:rsidR="00695746" w:rsidRDefault="00695746" w:rsidP="00F80849">
            <w:pPr>
              <w:pStyle w:val="Tableheading"/>
              <w:jc w:val="center"/>
              <w:rPr>
                <w:lang w:val="en-AU"/>
              </w:rPr>
            </w:pPr>
            <w:r>
              <w:rPr>
                <w:lang w:val="en-AU"/>
              </w:rPr>
              <w:t>% live BMSB</w:t>
            </w:r>
          </w:p>
        </w:tc>
      </w:tr>
      <w:tr w:rsidR="00695746" w:rsidRPr="00D0566F" w14:paraId="3EDAEF5E" w14:textId="77777777" w:rsidTr="00F80849">
        <w:trPr>
          <w:trHeight w:val="300"/>
        </w:trPr>
        <w:tc>
          <w:tcPr>
            <w:tcW w:w="1418" w:type="dxa"/>
            <w:shd w:val="clear" w:color="auto" w:fill="auto"/>
            <w:noWrap/>
            <w:vAlign w:val="bottom"/>
          </w:tcPr>
          <w:p w14:paraId="50A69506" w14:textId="77777777" w:rsidR="00695746" w:rsidRPr="00D0566F" w:rsidRDefault="00695746" w:rsidP="00F80849">
            <w:pPr>
              <w:pStyle w:val="Tabletext"/>
              <w:rPr>
                <w:lang w:val="en-AU"/>
              </w:rPr>
            </w:pPr>
            <w:r>
              <w:rPr>
                <w:lang w:val="en-AU"/>
              </w:rPr>
              <w:t>Europe</w:t>
            </w:r>
          </w:p>
        </w:tc>
        <w:tc>
          <w:tcPr>
            <w:tcW w:w="709" w:type="dxa"/>
            <w:shd w:val="clear" w:color="auto" w:fill="auto"/>
            <w:noWrap/>
            <w:vAlign w:val="bottom"/>
          </w:tcPr>
          <w:p w14:paraId="21AFFA1F" w14:textId="77777777" w:rsidR="00695746" w:rsidRPr="00D0566F" w:rsidRDefault="00695746" w:rsidP="00F80849">
            <w:pPr>
              <w:pStyle w:val="Tabletext"/>
              <w:jc w:val="right"/>
              <w:rPr>
                <w:lang w:val="en-AU"/>
              </w:rPr>
            </w:pPr>
            <w:r>
              <w:rPr>
                <w:lang w:val="en-AU"/>
              </w:rPr>
              <w:t>13</w:t>
            </w:r>
          </w:p>
        </w:tc>
        <w:tc>
          <w:tcPr>
            <w:tcW w:w="992" w:type="dxa"/>
            <w:shd w:val="clear" w:color="auto" w:fill="auto"/>
            <w:noWrap/>
            <w:vAlign w:val="bottom"/>
          </w:tcPr>
          <w:p w14:paraId="771B4329" w14:textId="77777777" w:rsidR="00695746" w:rsidRPr="00D0566F" w:rsidRDefault="00695746" w:rsidP="00F80849">
            <w:pPr>
              <w:pStyle w:val="Tabletext"/>
              <w:jc w:val="right"/>
              <w:rPr>
                <w:lang w:val="en-AU"/>
              </w:rPr>
            </w:pPr>
            <w:r>
              <w:rPr>
                <w:lang w:val="en-AU"/>
              </w:rPr>
              <w:t>88</w:t>
            </w:r>
          </w:p>
        </w:tc>
        <w:tc>
          <w:tcPr>
            <w:tcW w:w="850" w:type="dxa"/>
          </w:tcPr>
          <w:p w14:paraId="6BEC7C2B" w14:textId="77777777" w:rsidR="00695746" w:rsidRPr="00D0566F" w:rsidRDefault="00695746" w:rsidP="00F80849">
            <w:pPr>
              <w:pStyle w:val="Tabletext"/>
              <w:jc w:val="right"/>
              <w:rPr>
                <w:lang w:val="en-AU"/>
              </w:rPr>
            </w:pPr>
            <w:r>
              <w:rPr>
                <w:lang w:val="en-AU"/>
              </w:rPr>
              <w:t>21</w:t>
            </w:r>
          </w:p>
        </w:tc>
        <w:tc>
          <w:tcPr>
            <w:tcW w:w="993" w:type="dxa"/>
            <w:shd w:val="clear" w:color="auto" w:fill="auto"/>
            <w:noWrap/>
            <w:vAlign w:val="bottom"/>
          </w:tcPr>
          <w:p w14:paraId="6A647C9F" w14:textId="77777777" w:rsidR="00695746" w:rsidRPr="00D0566F" w:rsidRDefault="00695746" w:rsidP="00F80849">
            <w:pPr>
              <w:pStyle w:val="Tabletext"/>
              <w:jc w:val="right"/>
              <w:rPr>
                <w:lang w:val="en-AU"/>
              </w:rPr>
            </w:pPr>
            <w:r>
              <w:rPr>
                <w:lang w:val="en-AU"/>
              </w:rPr>
              <w:t>24</w:t>
            </w:r>
          </w:p>
        </w:tc>
        <w:tc>
          <w:tcPr>
            <w:tcW w:w="850" w:type="dxa"/>
            <w:shd w:val="clear" w:color="auto" w:fill="auto"/>
            <w:noWrap/>
            <w:vAlign w:val="bottom"/>
          </w:tcPr>
          <w:p w14:paraId="2C0DDB78" w14:textId="77777777" w:rsidR="00695746" w:rsidRPr="00D0566F" w:rsidRDefault="00695746" w:rsidP="00F80849">
            <w:pPr>
              <w:pStyle w:val="Tabletext"/>
              <w:jc w:val="right"/>
              <w:rPr>
                <w:lang w:val="en-AU"/>
              </w:rPr>
            </w:pPr>
            <w:r>
              <w:rPr>
                <w:lang w:val="en-AU"/>
              </w:rPr>
              <w:t>146</w:t>
            </w:r>
          </w:p>
        </w:tc>
        <w:tc>
          <w:tcPr>
            <w:tcW w:w="1276" w:type="dxa"/>
          </w:tcPr>
          <w:p w14:paraId="2AA9602A" w14:textId="77777777" w:rsidR="00695746" w:rsidRPr="00D0566F" w:rsidRDefault="00695746" w:rsidP="00F80849">
            <w:pPr>
              <w:pStyle w:val="Tabletext"/>
              <w:jc w:val="right"/>
              <w:rPr>
                <w:lang w:val="en-AU"/>
              </w:rPr>
            </w:pPr>
            <w:r>
              <w:rPr>
                <w:lang w:val="en-AU"/>
              </w:rPr>
              <w:t>23</w:t>
            </w:r>
          </w:p>
        </w:tc>
      </w:tr>
      <w:tr w:rsidR="00695746" w:rsidRPr="00D0566F" w14:paraId="3DF102C2" w14:textId="77777777" w:rsidTr="00F80849">
        <w:trPr>
          <w:trHeight w:val="300"/>
        </w:trPr>
        <w:tc>
          <w:tcPr>
            <w:tcW w:w="1418" w:type="dxa"/>
            <w:shd w:val="clear" w:color="auto" w:fill="auto"/>
            <w:noWrap/>
            <w:vAlign w:val="bottom"/>
          </w:tcPr>
          <w:p w14:paraId="701DC741" w14:textId="77777777" w:rsidR="00695746" w:rsidRPr="00D0566F" w:rsidRDefault="00695746" w:rsidP="00F80849">
            <w:pPr>
              <w:pStyle w:val="Tabletext"/>
              <w:rPr>
                <w:lang w:val="en-AU"/>
              </w:rPr>
            </w:pPr>
            <w:r>
              <w:rPr>
                <w:lang w:val="en-AU"/>
              </w:rPr>
              <w:t>North America</w:t>
            </w:r>
          </w:p>
        </w:tc>
        <w:tc>
          <w:tcPr>
            <w:tcW w:w="709" w:type="dxa"/>
            <w:shd w:val="clear" w:color="auto" w:fill="auto"/>
            <w:noWrap/>
            <w:vAlign w:val="bottom"/>
          </w:tcPr>
          <w:p w14:paraId="41720E36" w14:textId="77777777" w:rsidR="00695746" w:rsidRPr="00D0566F" w:rsidRDefault="00695746" w:rsidP="00F80849">
            <w:pPr>
              <w:pStyle w:val="Tabletext"/>
              <w:jc w:val="right"/>
              <w:rPr>
                <w:lang w:val="en-AU"/>
              </w:rPr>
            </w:pPr>
            <w:r w:rsidRPr="00D0566F">
              <w:rPr>
                <w:lang w:val="en-AU"/>
              </w:rPr>
              <w:t>3</w:t>
            </w:r>
          </w:p>
        </w:tc>
        <w:tc>
          <w:tcPr>
            <w:tcW w:w="992" w:type="dxa"/>
            <w:shd w:val="clear" w:color="auto" w:fill="auto"/>
            <w:noWrap/>
            <w:vAlign w:val="bottom"/>
          </w:tcPr>
          <w:p w14:paraId="4F98025C" w14:textId="77777777" w:rsidR="00695746" w:rsidRPr="00D0566F" w:rsidRDefault="00695746" w:rsidP="00F80849">
            <w:pPr>
              <w:pStyle w:val="Tabletext"/>
              <w:jc w:val="right"/>
              <w:rPr>
                <w:lang w:val="en-AU"/>
              </w:rPr>
            </w:pPr>
            <w:r w:rsidRPr="00D0566F">
              <w:rPr>
                <w:lang w:val="en-AU"/>
              </w:rPr>
              <w:t>24</w:t>
            </w:r>
          </w:p>
        </w:tc>
        <w:tc>
          <w:tcPr>
            <w:tcW w:w="850" w:type="dxa"/>
          </w:tcPr>
          <w:p w14:paraId="159F6DF9" w14:textId="77777777" w:rsidR="00695746" w:rsidRPr="00D0566F" w:rsidRDefault="00695746" w:rsidP="00F80849">
            <w:pPr>
              <w:pStyle w:val="Tabletext"/>
              <w:jc w:val="right"/>
              <w:rPr>
                <w:lang w:val="en-AU"/>
              </w:rPr>
            </w:pPr>
            <w:r w:rsidRPr="00D0566F">
              <w:rPr>
                <w:lang w:val="en-AU"/>
              </w:rPr>
              <w:t>6</w:t>
            </w:r>
          </w:p>
        </w:tc>
        <w:tc>
          <w:tcPr>
            <w:tcW w:w="993" w:type="dxa"/>
            <w:shd w:val="clear" w:color="auto" w:fill="auto"/>
            <w:noWrap/>
            <w:vAlign w:val="bottom"/>
          </w:tcPr>
          <w:p w14:paraId="204AA82D" w14:textId="77777777" w:rsidR="00695746" w:rsidRPr="00D0566F" w:rsidRDefault="00695746" w:rsidP="00F80849">
            <w:pPr>
              <w:pStyle w:val="Tabletext"/>
              <w:jc w:val="right"/>
              <w:rPr>
                <w:lang w:val="en-AU"/>
              </w:rPr>
            </w:pPr>
            <w:r w:rsidRPr="00D0566F">
              <w:rPr>
                <w:lang w:val="en-AU"/>
              </w:rPr>
              <w:t>3</w:t>
            </w:r>
          </w:p>
        </w:tc>
        <w:tc>
          <w:tcPr>
            <w:tcW w:w="850" w:type="dxa"/>
            <w:shd w:val="clear" w:color="auto" w:fill="auto"/>
            <w:noWrap/>
            <w:vAlign w:val="bottom"/>
          </w:tcPr>
          <w:p w14:paraId="6B227B18" w14:textId="77777777" w:rsidR="00695746" w:rsidRPr="00D0566F" w:rsidRDefault="00695746" w:rsidP="00F80849">
            <w:pPr>
              <w:pStyle w:val="Tabletext"/>
              <w:jc w:val="right"/>
              <w:rPr>
                <w:lang w:val="en-AU"/>
              </w:rPr>
            </w:pPr>
            <w:r w:rsidRPr="00D0566F">
              <w:rPr>
                <w:lang w:val="en-AU"/>
              </w:rPr>
              <w:t>36</w:t>
            </w:r>
          </w:p>
        </w:tc>
        <w:tc>
          <w:tcPr>
            <w:tcW w:w="1276" w:type="dxa"/>
          </w:tcPr>
          <w:p w14:paraId="24D94321" w14:textId="77777777" w:rsidR="00695746" w:rsidRPr="00D0566F" w:rsidRDefault="00695746" w:rsidP="00F80849">
            <w:pPr>
              <w:pStyle w:val="Tabletext"/>
              <w:jc w:val="right"/>
              <w:rPr>
                <w:lang w:val="en-AU"/>
              </w:rPr>
            </w:pPr>
            <w:r>
              <w:rPr>
                <w:lang w:val="en-AU"/>
              </w:rPr>
              <w:t>25</w:t>
            </w:r>
          </w:p>
        </w:tc>
      </w:tr>
      <w:tr w:rsidR="00695746" w:rsidRPr="00D0566F" w14:paraId="64785A48" w14:textId="77777777" w:rsidTr="00F80849">
        <w:trPr>
          <w:trHeight w:val="300"/>
        </w:trPr>
        <w:tc>
          <w:tcPr>
            <w:tcW w:w="1418" w:type="dxa"/>
            <w:shd w:val="clear" w:color="auto" w:fill="auto"/>
            <w:noWrap/>
            <w:vAlign w:val="bottom"/>
          </w:tcPr>
          <w:p w14:paraId="6203A80A" w14:textId="77777777" w:rsidR="00695746" w:rsidRPr="00D0566F" w:rsidRDefault="00695746" w:rsidP="00F80849">
            <w:pPr>
              <w:pStyle w:val="Tabletext"/>
              <w:rPr>
                <w:lang w:val="en-AU"/>
              </w:rPr>
            </w:pPr>
            <w:r>
              <w:rPr>
                <w:lang w:val="en-AU"/>
              </w:rPr>
              <w:t>Asia</w:t>
            </w:r>
          </w:p>
        </w:tc>
        <w:tc>
          <w:tcPr>
            <w:tcW w:w="709" w:type="dxa"/>
            <w:shd w:val="clear" w:color="auto" w:fill="auto"/>
            <w:noWrap/>
            <w:vAlign w:val="bottom"/>
          </w:tcPr>
          <w:p w14:paraId="41526020" w14:textId="77777777" w:rsidR="00695746" w:rsidRPr="00D0566F" w:rsidRDefault="00695746" w:rsidP="00F80849">
            <w:pPr>
              <w:pStyle w:val="Tabletext"/>
              <w:jc w:val="right"/>
              <w:rPr>
                <w:lang w:val="en-AU"/>
              </w:rPr>
            </w:pPr>
            <w:r>
              <w:rPr>
                <w:lang w:val="en-AU"/>
              </w:rPr>
              <w:t>8</w:t>
            </w:r>
          </w:p>
        </w:tc>
        <w:tc>
          <w:tcPr>
            <w:tcW w:w="992" w:type="dxa"/>
            <w:shd w:val="clear" w:color="auto" w:fill="auto"/>
            <w:noWrap/>
            <w:vAlign w:val="bottom"/>
          </w:tcPr>
          <w:p w14:paraId="103E72F6" w14:textId="77777777" w:rsidR="00695746" w:rsidRPr="00D0566F" w:rsidRDefault="00695746" w:rsidP="00F80849">
            <w:pPr>
              <w:pStyle w:val="Tabletext"/>
              <w:jc w:val="right"/>
              <w:rPr>
                <w:lang w:val="en-AU"/>
              </w:rPr>
            </w:pPr>
            <w:r>
              <w:rPr>
                <w:lang w:val="en-AU"/>
              </w:rPr>
              <w:t>42</w:t>
            </w:r>
          </w:p>
        </w:tc>
        <w:tc>
          <w:tcPr>
            <w:tcW w:w="850" w:type="dxa"/>
          </w:tcPr>
          <w:p w14:paraId="46CCF7D9" w14:textId="77777777" w:rsidR="00695746" w:rsidRPr="00D0566F" w:rsidRDefault="00695746" w:rsidP="00F80849">
            <w:pPr>
              <w:pStyle w:val="Tabletext"/>
              <w:jc w:val="right"/>
              <w:rPr>
                <w:lang w:val="en-AU"/>
              </w:rPr>
            </w:pPr>
            <w:r>
              <w:rPr>
                <w:lang w:val="en-AU"/>
              </w:rPr>
              <w:t>3</w:t>
            </w:r>
          </w:p>
        </w:tc>
        <w:tc>
          <w:tcPr>
            <w:tcW w:w="993" w:type="dxa"/>
            <w:shd w:val="clear" w:color="auto" w:fill="auto"/>
            <w:noWrap/>
            <w:vAlign w:val="bottom"/>
          </w:tcPr>
          <w:p w14:paraId="404D0750" w14:textId="77777777" w:rsidR="00695746" w:rsidRPr="00D0566F" w:rsidRDefault="00695746" w:rsidP="00F80849">
            <w:pPr>
              <w:pStyle w:val="Tabletext"/>
              <w:jc w:val="right"/>
              <w:rPr>
                <w:lang w:val="en-AU"/>
              </w:rPr>
            </w:pPr>
            <w:r>
              <w:rPr>
                <w:lang w:val="en-AU"/>
              </w:rPr>
              <w:t>0</w:t>
            </w:r>
          </w:p>
        </w:tc>
        <w:tc>
          <w:tcPr>
            <w:tcW w:w="850" w:type="dxa"/>
            <w:shd w:val="clear" w:color="auto" w:fill="auto"/>
            <w:noWrap/>
            <w:vAlign w:val="bottom"/>
          </w:tcPr>
          <w:p w14:paraId="661E6CD7" w14:textId="77777777" w:rsidR="00695746" w:rsidRPr="00D0566F" w:rsidRDefault="00695746" w:rsidP="00F80849">
            <w:pPr>
              <w:pStyle w:val="Tabletext"/>
              <w:jc w:val="right"/>
              <w:rPr>
                <w:lang w:val="en-AU"/>
              </w:rPr>
            </w:pPr>
            <w:r>
              <w:rPr>
                <w:lang w:val="en-AU"/>
              </w:rPr>
              <w:t>53</w:t>
            </w:r>
          </w:p>
        </w:tc>
        <w:tc>
          <w:tcPr>
            <w:tcW w:w="1276" w:type="dxa"/>
          </w:tcPr>
          <w:p w14:paraId="384259B6" w14:textId="77777777" w:rsidR="00695746" w:rsidRPr="00D0566F" w:rsidRDefault="00695746" w:rsidP="00F80849">
            <w:pPr>
              <w:pStyle w:val="Tabletext"/>
              <w:jc w:val="right"/>
              <w:rPr>
                <w:lang w:val="en-AU"/>
              </w:rPr>
            </w:pPr>
            <w:r>
              <w:rPr>
                <w:lang w:val="en-AU"/>
              </w:rPr>
              <w:t>21</w:t>
            </w:r>
          </w:p>
        </w:tc>
      </w:tr>
      <w:tr w:rsidR="00695746" w:rsidRPr="00D0566F" w14:paraId="6A252746" w14:textId="77777777" w:rsidTr="00F80849">
        <w:trPr>
          <w:trHeight w:val="300"/>
        </w:trPr>
        <w:tc>
          <w:tcPr>
            <w:tcW w:w="1418" w:type="dxa"/>
            <w:shd w:val="clear" w:color="auto" w:fill="auto"/>
            <w:noWrap/>
            <w:vAlign w:val="bottom"/>
          </w:tcPr>
          <w:p w14:paraId="782C5AB6" w14:textId="77777777" w:rsidR="00695746" w:rsidRPr="00D0566F" w:rsidRDefault="00695746" w:rsidP="00F80849">
            <w:pPr>
              <w:pStyle w:val="Tabletext"/>
              <w:rPr>
                <w:lang w:val="en-AU"/>
              </w:rPr>
            </w:pPr>
            <w:r>
              <w:rPr>
                <w:lang w:val="en-AU"/>
              </w:rPr>
              <w:t>Unknown</w:t>
            </w:r>
          </w:p>
        </w:tc>
        <w:tc>
          <w:tcPr>
            <w:tcW w:w="709" w:type="dxa"/>
            <w:shd w:val="clear" w:color="auto" w:fill="auto"/>
            <w:noWrap/>
            <w:vAlign w:val="bottom"/>
          </w:tcPr>
          <w:p w14:paraId="58A10129" w14:textId="77777777" w:rsidR="00695746" w:rsidRPr="00D0566F" w:rsidRDefault="00695746" w:rsidP="00F80849">
            <w:pPr>
              <w:pStyle w:val="Tabletext"/>
              <w:jc w:val="right"/>
              <w:rPr>
                <w:lang w:val="en-AU"/>
              </w:rPr>
            </w:pPr>
            <w:r>
              <w:rPr>
                <w:lang w:val="en-AU"/>
              </w:rPr>
              <w:t>2</w:t>
            </w:r>
          </w:p>
        </w:tc>
        <w:tc>
          <w:tcPr>
            <w:tcW w:w="992" w:type="dxa"/>
            <w:shd w:val="clear" w:color="auto" w:fill="auto"/>
            <w:noWrap/>
            <w:vAlign w:val="bottom"/>
          </w:tcPr>
          <w:p w14:paraId="33B66447" w14:textId="77777777" w:rsidR="00695746" w:rsidRPr="00D0566F" w:rsidRDefault="00695746" w:rsidP="00F80849">
            <w:pPr>
              <w:pStyle w:val="Tabletext"/>
              <w:jc w:val="right"/>
              <w:rPr>
                <w:lang w:val="en-AU"/>
              </w:rPr>
            </w:pPr>
            <w:r>
              <w:rPr>
                <w:lang w:val="en-AU"/>
              </w:rPr>
              <w:t>34</w:t>
            </w:r>
          </w:p>
        </w:tc>
        <w:tc>
          <w:tcPr>
            <w:tcW w:w="850" w:type="dxa"/>
          </w:tcPr>
          <w:p w14:paraId="7731BE39" w14:textId="77777777" w:rsidR="00695746" w:rsidRPr="00D0566F" w:rsidRDefault="00695746" w:rsidP="00F80849">
            <w:pPr>
              <w:pStyle w:val="Tabletext"/>
              <w:jc w:val="right"/>
              <w:rPr>
                <w:lang w:val="en-AU"/>
              </w:rPr>
            </w:pPr>
            <w:r>
              <w:rPr>
                <w:lang w:val="en-AU"/>
              </w:rPr>
              <w:t>1</w:t>
            </w:r>
          </w:p>
        </w:tc>
        <w:tc>
          <w:tcPr>
            <w:tcW w:w="993" w:type="dxa"/>
            <w:shd w:val="clear" w:color="auto" w:fill="auto"/>
            <w:noWrap/>
            <w:vAlign w:val="bottom"/>
          </w:tcPr>
          <w:p w14:paraId="4A5B8705" w14:textId="77777777" w:rsidR="00695746" w:rsidRPr="00D0566F" w:rsidRDefault="00695746" w:rsidP="00F80849">
            <w:pPr>
              <w:pStyle w:val="Tabletext"/>
              <w:jc w:val="right"/>
              <w:rPr>
                <w:lang w:val="en-AU"/>
              </w:rPr>
            </w:pPr>
            <w:r>
              <w:rPr>
                <w:lang w:val="en-AU"/>
              </w:rPr>
              <w:t>2</w:t>
            </w:r>
          </w:p>
        </w:tc>
        <w:tc>
          <w:tcPr>
            <w:tcW w:w="850" w:type="dxa"/>
            <w:shd w:val="clear" w:color="auto" w:fill="auto"/>
            <w:noWrap/>
            <w:vAlign w:val="bottom"/>
          </w:tcPr>
          <w:p w14:paraId="34579D77" w14:textId="77777777" w:rsidR="00695746" w:rsidRPr="00D0566F" w:rsidRDefault="00695746" w:rsidP="00F80849">
            <w:pPr>
              <w:pStyle w:val="Tabletext"/>
              <w:jc w:val="right"/>
              <w:rPr>
                <w:lang w:val="en-AU"/>
              </w:rPr>
            </w:pPr>
            <w:r>
              <w:rPr>
                <w:lang w:val="en-AU"/>
              </w:rPr>
              <w:t>39</w:t>
            </w:r>
          </w:p>
        </w:tc>
        <w:tc>
          <w:tcPr>
            <w:tcW w:w="1276" w:type="dxa"/>
          </w:tcPr>
          <w:p w14:paraId="20409F1F" w14:textId="77777777" w:rsidR="00695746" w:rsidRPr="00D0566F" w:rsidRDefault="00695746" w:rsidP="00F80849">
            <w:pPr>
              <w:pStyle w:val="Tabletext"/>
              <w:jc w:val="right"/>
              <w:rPr>
                <w:lang w:val="en-AU"/>
              </w:rPr>
            </w:pPr>
            <w:r>
              <w:rPr>
                <w:lang w:val="en-AU"/>
              </w:rPr>
              <w:t>8</w:t>
            </w:r>
          </w:p>
        </w:tc>
      </w:tr>
      <w:tr w:rsidR="00695746" w:rsidRPr="00D0566F" w14:paraId="2E5FEB28" w14:textId="77777777" w:rsidTr="00F80849">
        <w:trPr>
          <w:trHeight w:val="300"/>
        </w:trPr>
        <w:tc>
          <w:tcPr>
            <w:tcW w:w="1418" w:type="dxa"/>
            <w:shd w:val="clear" w:color="auto" w:fill="auto"/>
            <w:noWrap/>
            <w:vAlign w:val="bottom"/>
          </w:tcPr>
          <w:p w14:paraId="2E609F6B" w14:textId="77777777" w:rsidR="00695746" w:rsidRDefault="00695746" w:rsidP="00F80849">
            <w:pPr>
              <w:pStyle w:val="Tabletext"/>
              <w:rPr>
                <w:lang w:val="en-AU"/>
              </w:rPr>
            </w:pPr>
            <w:r w:rsidRPr="00953994">
              <w:rPr>
                <w:b/>
                <w:lang w:val="en-AU"/>
              </w:rPr>
              <w:t>Total</w:t>
            </w:r>
          </w:p>
        </w:tc>
        <w:tc>
          <w:tcPr>
            <w:tcW w:w="709" w:type="dxa"/>
            <w:shd w:val="clear" w:color="auto" w:fill="auto"/>
            <w:noWrap/>
            <w:vAlign w:val="bottom"/>
          </w:tcPr>
          <w:p w14:paraId="4BD0906E" w14:textId="77777777" w:rsidR="00695746" w:rsidRDefault="00695746" w:rsidP="00F80849">
            <w:pPr>
              <w:pStyle w:val="Tabletext"/>
              <w:jc w:val="right"/>
              <w:rPr>
                <w:lang w:val="en-AU"/>
              </w:rPr>
            </w:pPr>
            <w:r w:rsidRPr="007751CC">
              <w:rPr>
                <w:b/>
                <w:lang w:val="en-AU"/>
              </w:rPr>
              <w:t>26</w:t>
            </w:r>
          </w:p>
        </w:tc>
        <w:tc>
          <w:tcPr>
            <w:tcW w:w="992" w:type="dxa"/>
            <w:shd w:val="clear" w:color="auto" w:fill="auto"/>
            <w:noWrap/>
            <w:vAlign w:val="bottom"/>
          </w:tcPr>
          <w:p w14:paraId="1B41AD85" w14:textId="77777777" w:rsidR="00695746" w:rsidRDefault="00695746" w:rsidP="00F80849">
            <w:pPr>
              <w:pStyle w:val="Tabletext"/>
              <w:jc w:val="right"/>
              <w:rPr>
                <w:lang w:val="en-AU"/>
              </w:rPr>
            </w:pPr>
            <w:r w:rsidRPr="007751CC">
              <w:rPr>
                <w:b/>
                <w:lang w:val="en-AU"/>
              </w:rPr>
              <w:t>188</w:t>
            </w:r>
          </w:p>
        </w:tc>
        <w:tc>
          <w:tcPr>
            <w:tcW w:w="850" w:type="dxa"/>
          </w:tcPr>
          <w:p w14:paraId="41AA8DD3" w14:textId="77777777" w:rsidR="00695746" w:rsidRDefault="00695746" w:rsidP="00F80849">
            <w:pPr>
              <w:pStyle w:val="Tabletext"/>
              <w:jc w:val="right"/>
              <w:rPr>
                <w:lang w:val="en-AU"/>
              </w:rPr>
            </w:pPr>
            <w:r w:rsidRPr="007751CC">
              <w:rPr>
                <w:b/>
                <w:lang w:val="en-AU"/>
              </w:rPr>
              <w:t>31</w:t>
            </w:r>
          </w:p>
        </w:tc>
        <w:tc>
          <w:tcPr>
            <w:tcW w:w="993" w:type="dxa"/>
            <w:shd w:val="clear" w:color="auto" w:fill="auto"/>
            <w:noWrap/>
            <w:vAlign w:val="bottom"/>
          </w:tcPr>
          <w:p w14:paraId="470FAE92" w14:textId="77777777" w:rsidR="00695746" w:rsidRDefault="00695746" w:rsidP="00F80849">
            <w:pPr>
              <w:pStyle w:val="Tabletext"/>
              <w:jc w:val="right"/>
              <w:rPr>
                <w:lang w:val="en-AU"/>
              </w:rPr>
            </w:pPr>
            <w:r w:rsidRPr="007751CC">
              <w:rPr>
                <w:b/>
                <w:lang w:val="en-AU"/>
              </w:rPr>
              <w:t>29</w:t>
            </w:r>
          </w:p>
        </w:tc>
        <w:tc>
          <w:tcPr>
            <w:tcW w:w="850" w:type="dxa"/>
            <w:shd w:val="clear" w:color="auto" w:fill="auto"/>
            <w:noWrap/>
            <w:vAlign w:val="bottom"/>
          </w:tcPr>
          <w:p w14:paraId="3FA8E57D" w14:textId="77777777" w:rsidR="00695746" w:rsidRDefault="00695746" w:rsidP="00F80849">
            <w:pPr>
              <w:pStyle w:val="Tabletext"/>
              <w:jc w:val="right"/>
              <w:rPr>
                <w:lang w:val="en-AU"/>
              </w:rPr>
            </w:pPr>
            <w:r w:rsidRPr="007751CC">
              <w:rPr>
                <w:b/>
                <w:lang w:val="en-AU"/>
              </w:rPr>
              <w:t>274</w:t>
            </w:r>
          </w:p>
        </w:tc>
        <w:tc>
          <w:tcPr>
            <w:tcW w:w="1276" w:type="dxa"/>
          </w:tcPr>
          <w:p w14:paraId="4D78CD11" w14:textId="77777777" w:rsidR="00695746" w:rsidRDefault="00695746" w:rsidP="00F80849">
            <w:pPr>
              <w:pStyle w:val="Tabletext"/>
              <w:jc w:val="right"/>
              <w:rPr>
                <w:lang w:val="en-AU"/>
              </w:rPr>
            </w:pPr>
            <w:r>
              <w:rPr>
                <w:b/>
                <w:lang w:val="en-AU"/>
              </w:rPr>
              <w:t>21</w:t>
            </w:r>
          </w:p>
        </w:tc>
      </w:tr>
    </w:tbl>
    <w:p w14:paraId="474B9D4D" w14:textId="6D590EF4" w:rsidR="00695746" w:rsidRDefault="0098304E" w:rsidP="00D946E4">
      <w:pPr>
        <w:rPr>
          <w:rFonts w:ascii="Calibri" w:hAnsi="Calibri" w:cs="Calibri"/>
          <w:b/>
          <w:bCs/>
          <w:color w:val="404040"/>
          <w:szCs w:val="18"/>
        </w:rPr>
      </w:pPr>
      <w:r>
        <w:rPr>
          <w:lang w:val="en-AU" w:bidi="hi-IN"/>
        </w:rPr>
        <w:t xml:space="preserve">Numbers of bugs in a detection can vary from one to several, and in some instances amounted to hundreds of bugs in a single detection. </w:t>
      </w:r>
      <w:r w:rsidR="00695746" w:rsidRPr="00D0566F">
        <w:rPr>
          <w:lang w:val="en-AU"/>
        </w:rPr>
        <w:t>Most detections (76 per cent) were of one to five b</w:t>
      </w:r>
      <w:r>
        <w:rPr>
          <w:lang w:val="en-AU"/>
        </w:rPr>
        <w:t xml:space="preserve">ugs, while larger detections </w:t>
      </w:r>
      <w:r w:rsidR="00695746" w:rsidRPr="00D0566F">
        <w:rPr>
          <w:lang w:val="en-AU"/>
        </w:rPr>
        <w:t xml:space="preserve">came mainly from </w:t>
      </w:r>
      <w:r w:rsidR="00695746">
        <w:rPr>
          <w:lang w:val="en-AU"/>
        </w:rPr>
        <w:t>Europe (</w:t>
      </w:r>
      <w:r w:rsidR="00695746">
        <w:rPr>
          <w:lang w:val="en-AU"/>
        </w:rPr>
        <w:fldChar w:fldCharType="begin"/>
      </w:r>
      <w:r w:rsidR="00695746">
        <w:rPr>
          <w:lang w:val="en-AU"/>
        </w:rPr>
        <w:instrText xml:space="preserve"> REF _Ref6602638 \h </w:instrText>
      </w:r>
      <w:r w:rsidR="00695746">
        <w:rPr>
          <w:lang w:val="en-AU"/>
        </w:rPr>
      </w:r>
      <w:r w:rsidR="00695746">
        <w:rPr>
          <w:lang w:val="en-AU"/>
        </w:rPr>
        <w:fldChar w:fldCharType="separate"/>
      </w:r>
      <w:r w:rsidR="00695746">
        <w:t xml:space="preserve">Table </w:t>
      </w:r>
      <w:r w:rsidR="00695746">
        <w:rPr>
          <w:noProof/>
        </w:rPr>
        <w:t>2</w:t>
      </w:r>
      <w:r w:rsidR="00695746">
        <w:rPr>
          <w:lang w:val="en-AU"/>
        </w:rPr>
        <w:fldChar w:fldCharType="end"/>
      </w:r>
      <w:r w:rsidR="00695746">
        <w:rPr>
          <w:lang w:val="en-AU"/>
        </w:rPr>
        <w:t>)</w:t>
      </w:r>
      <w:r w:rsidR="00695746" w:rsidRPr="00D0566F">
        <w:rPr>
          <w:lang w:val="en-AU"/>
        </w:rPr>
        <w:t>.</w:t>
      </w:r>
      <w:r w:rsidR="00695746">
        <w:rPr>
          <w:lang w:val="en-AU"/>
        </w:rPr>
        <w:t xml:space="preserve"> </w:t>
      </w:r>
    </w:p>
    <w:p w14:paraId="3ADE7787" w14:textId="77777777" w:rsidR="00695746" w:rsidRDefault="00695746" w:rsidP="00695746">
      <w:pPr>
        <w:pStyle w:val="Caption"/>
        <w:keepLines/>
      </w:pPr>
      <w:bookmarkStart w:id="55" w:name="_Toc9604277"/>
      <w:bookmarkStart w:id="56" w:name="_Toc9604434"/>
      <w: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t xml:space="preserve"> Numbers of BMSB per detection during 2018–19 season</w:t>
      </w:r>
      <w:bookmarkEnd w:id="55"/>
      <w:bookmarkEnd w:id="56"/>
    </w:p>
    <w:tbl>
      <w:tblPr>
        <w:tblStyle w:val="TableGrid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
        <w:gridCol w:w="993"/>
        <w:gridCol w:w="1417"/>
        <w:gridCol w:w="1276"/>
      </w:tblGrid>
      <w:tr w:rsidR="00695746" w:rsidRPr="000F0AB0" w14:paraId="638B2246" w14:textId="77777777" w:rsidTr="00F80849">
        <w:tc>
          <w:tcPr>
            <w:tcW w:w="1418" w:type="dxa"/>
            <w:vMerge w:val="restart"/>
            <w:tcBorders>
              <w:top w:val="single" w:sz="4" w:space="0" w:color="auto"/>
            </w:tcBorders>
          </w:tcPr>
          <w:p w14:paraId="039C46BF" w14:textId="77777777" w:rsidR="00695746" w:rsidRPr="000F0AB0" w:rsidRDefault="00695746" w:rsidP="00F80849">
            <w:pPr>
              <w:pStyle w:val="Tableheading"/>
            </w:pPr>
          </w:p>
          <w:p w14:paraId="1D52B28E" w14:textId="77777777" w:rsidR="00695746" w:rsidRPr="000F0AB0" w:rsidRDefault="00695746" w:rsidP="00F80849">
            <w:pPr>
              <w:pStyle w:val="Tableheading"/>
            </w:pPr>
            <w:r w:rsidRPr="000F0AB0">
              <w:t>Co</w:t>
            </w:r>
            <w:r>
              <w:t>ntinent</w:t>
            </w:r>
          </w:p>
        </w:tc>
        <w:tc>
          <w:tcPr>
            <w:tcW w:w="4536" w:type="dxa"/>
            <w:gridSpan w:val="4"/>
            <w:tcBorders>
              <w:top w:val="single" w:sz="4" w:space="0" w:color="auto"/>
            </w:tcBorders>
          </w:tcPr>
          <w:p w14:paraId="0898A8A9" w14:textId="77777777" w:rsidR="00695746" w:rsidRPr="000F0AB0" w:rsidRDefault="00695746" w:rsidP="00F80849">
            <w:pPr>
              <w:pStyle w:val="Tableheading"/>
              <w:jc w:val="center"/>
            </w:pPr>
            <w:r>
              <w:t>No. of BMSB per detection</w:t>
            </w:r>
          </w:p>
        </w:tc>
      </w:tr>
      <w:tr w:rsidR="00695746" w:rsidRPr="000F0AB0" w14:paraId="545BD3C5" w14:textId="77777777" w:rsidTr="00F80849">
        <w:tc>
          <w:tcPr>
            <w:tcW w:w="1418" w:type="dxa"/>
            <w:vMerge/>
            <w:tcBorders>
              <w:bottom w:val="single" w:sz="4" w:space="0" w:color="auto"/>
            </w:tcBorders>
          </w:tcPr>
          <w:p w14:paraId="6BAED130" w14:textId="77777777" w:rsidR="00695746" w:rsidRPr="000F0AB0" w:rsidRDefault="00695746" w:rsidP="00F80849">
            <w:pPr>
              <w:pStyle w:val="Tableheading"/>
            </w:pPr>
          </w:p>
        </w:tc>
        <w:tc>
          <w:tcPr>
            <w:tcW w:w="850" w:type="dxa"/>
            <w:tcBorders>
              <w:top w:val="single" w:sz="4" w:space="0" w:color="auto"/>
              <w:bottom w:val="single" w:sz="4" w:space="0" w:color="auto"/>
            </w:tcBorders>
          </w:tcPr>
          <w:p w14:paraId="2C9BFEA6" w14:textId="77777777" w:rsidR="00695746" w:rsidRPr="00CF5CB1" w:rsidRDefault="00695746" w:rsidP="00F80849">
            <w:pPr>
              <w:pStyle w:val="Tableheading"/>
              <w:jc w:val="right"/>
              <w:rPr>
                <w:b w:val="0"/>
              </w:rPr>
            </w:pPr>
            <w:r w:rsidRPr="00CF5CB1">
              <w:t>1–5</w:t>
            </w:r>
          </w:p>
        </w:tc>
        <w:tc>
          <w:tcPr>
            <w:tcW w:w="993" w:type="dxa"/>
            <w:tcBorders>
              <w:top w:val="single" w:sz="4" w:space="0" w:color="auto"/>
              <w:bottom w:val="single" w:sz="4" w:space="0" w:color="auto"/>
            </w:tcBorders>
          </w:tcPr>
          <w:p w14:paraId="7784E278" w14:textId="77777777" w:rsidR="00695746" w:rsidRPr="000F0AB0" w:rsidRDefault="00695746" w:rsidP="00F80849">
            <w:pPr>
              <w:pStyle w:val="Tableheading"/>
              <w:jc w:val="right"/>
            </w:pPr>
            <w:r w:rsidRPr="000F0AB0">
              <w:t>6–20</w:t>
            </w:r>
          </w:p>
        </w:tc>
        <w:tc>
          <w:tcPr>
            <w:tcW w:w="1417" w:type="dxa"/>
            <w:tcBorders>
              <w:top w:val="single" w:sz="4" w:space="0" w:color="auto"/>
              <w:bottom w:val="single" w:sz="4" w:space="0" w:color="auto"/>
            </w:tcBorders>
          </w:tcPr>
          <w:p w14:paraId="3FF11054" w14:textId="77777777" w:rsidR="00695746" w:rsidRPr="000F0AB0" w:rsidRDefault="00695746" w:rsidP="00F80849">
            <w:pPr>
              <w:pStyle w:val="Tableheading"/>
              <w:jc w:val="right"/>
            </w:pPr>
            <w:r>
              <w:t xml:space="preserve">More than </w:t>
            </w:r>
            <w:r w:rsidRPr="000F0AB0">
              <w:t>2</w:t>
            </w:r>
            <w:r>
              <w:t>0</w:t>
            </w:r>
          </w:p>
        </w:tc>
        <w:tc>
          <w:tcPr>
            <w:tcW w:w="1276" w:type="dxa"/>
            <w:tcBorders>
              <w:top w:val="single" w:sz="4" w:space="0" w:color="auto"/>
              <w:bottom w:val="single" w:sz="4" w:space="0" w:color="auto"/>
            </w:tcBorders>
          </w:tcPr>
          <w:p w14:paraId="1E0C2E60" w14:textId="77777777" w:rsidR="00695746" w:rsidRPr="00CF5CB1" w:rsidRDefault="00695746" w:rsidP="00F80849">
            <w:pPr>
              <w:pStyle w:val="Tableheading"/>
              <w:jc w:val="right"/>
            </w:pPr>
            <w:r w:rsidRPr="00CF5CB1">
              <w:t>Unknown</w:t>
            </w:r>
          </w:p>
        </w:tc>
      </w:tr>
      <w:tr w:rsidR="00695746" w:rsidRPr="000F0AB0" w14:paraId="7A9B6C53" w14:textId="77777777" w:rsidTr="00F80849">
        <w:tc>
          <w:tcPr>
            <w:tcW w:w="1418" w:type="dxa"/>
            <w:tcBorders>
              <w:top w:val="single" w:sz="4" w:space="0" w:color="auto"/>
            </w:tcBorders>
          </w:tcPr>
          <w:p w14:paraId="61D7FD90" w14:textId="77777777" w:rsidR="00695746" w:rsidRDefault="00695746" w:rsidP="00F80849">
            <w:pPr>
              <w:pStyle w:val="Tabletext"/>
            </w:pPr>
            <w:r>
              <w:t>Europe</w:t>
            </w:r>
          </w:p>
        </w:tc>
        <w:tc>
          <w:tcPr>
            <w:tcW w:w="850" w:type="dxa"/>
            <w:tcBorders>
              <w:top w:val="single" w:sz="4" w:space="0" w:color="auto"/>
            </w:tcBorders>
          </w:tcPr>
          <w:p w14:paraId="362764B7" w14:textId="77777777" w:rsidR="00695746" w:rsidRPr="000F0AB0" w:rsidRDefault="00695746" w:rsidP="00F80849">
            <w:pPr>
              <w:pStyle w:val="Tabletext"/>
              <w:jc w:val="right"/>
            </w:pPr>
            <w:r>
              <w:t>89</w:t>
            </w:r>
          </w:p>
        </w:tc>
        <w:tc>
          <w:tcPr>
            <w:tcW w:w="993" w:type="dxa"/>
            <w:tcBorders>
              <w:top w:val="single" w:sz="4" w:space="0" w:color="auto"/>
            </w:tcBorders>
          </w:tcPr>
          <w:p w14:paraId="204F8D6F" w14:textId="77777777" w:rsidR="00695746" w:rsidRPr="000F0AB0" w:rsidRDefault="00695746" w:rsidP="00F80849">
            <w:pPr>
              <w:pStyle w:val="Tabletext"/>
              <w:jc w:val="right"/>
            </w:pPr>
            <w:r>
              <w:t>19</w:t>
            </w:r>
          </w:p>
        </w:tc>
        <w:tc>
          <w:tcPr>
            <w:tcW w:w="1417" w:type="dxa"/>
            <w:tcBorders>
              <w:top w:val="single" w:sz="4" w:space="0" w:color="auto"/>
            </w:tcBorders>
          </w:tcPr>
          <w:p w14:paraId="26F1A3B5" w14:textId="77777777" w:rsidR="00695746" w:rsidRDefault="00695746" w:rsidP="00F80849">
            <w:pPr>
              <w:pStyle w:val="Tabletext"/>
              <w:jc w:val="right"/>
            </w:pPr>
            <w:r>
              <w:t>9</w:t>
            </w:r>
          </w:p>
        </w:tc>
        <w:tc>
          <w:tcPr>
            <w:tcW w:w="1276" w:type="dxa"/>
            <w:tcBorders>
              <w:top w:val="single" w:sz="4" w:space="0" w:color="auto"/>
            </w:tcBorders>
          </w:tcPr>
          <w:p w14:paraId="1F221C11" w14:textId="77777777" w:rsidR="00695746" w:rsidRDefault="00695746" w:rsidP="00F80849">
            <w:pPr>
              <w:pStyle w:val="Tabletext"/>
              <w:jc w:val="right"/>
            </w:pPr>
            <w:r>
              <w:t>2</w:t>
            </w:r>
          </w:p>
        </w:tc>
      </w:tr>
      <w:tr w:rsidR="00695746" w:rsidRPr="000F0AB0" w14:paraId="4896D450" w14:textId="77777777" w:rsidTr="00F80849">
        <w:tc>
          <w:tcPr>
            <w:tcW w:w="1418" w:type="dxa"/>
          </w:tcPr>
          <w:p w14:paraId="3797962D" w14:textId="77777777" w:rsidR="00695746" w:rsidRDefault="00695746" w:rsidP="00F80849">
            <w:pPr>
              <w:pStyle w:val="Tabletext"/>
            </w:pPr>
            <w:r>
              <w:t>North America</w:t>
            </w:r>
          </w:p>
        </w:tc>
        <w:tc>
          <w:tcPr>
            <w:tcW w:w="850" w:type="dxa"/>
          </w:tcPr>
          <w:p w14:paraId="4D691716" w14:textId="77777777" w:rsidR="00695746" w:rsidRPr="000F0AB0" w:rsidRDefault="00695746" w:rsidP="00F80849">
            <w:pPr>
              <w:pStyle w:val="Tabletext"/>
              <w:jc w:val="right"/>
            </w:pPr>
            <w:r>
              <w:t>26</w:t>
            </w:r>
          </w:p>
        </w:tc>
        <w:tc>
          <w:tcPr>
            <w:tcW w:w="993" w:type="dxa"/>
          </w:tcPr>
          <w:p w14:paraId="53A77F8E" w14:textId="77777777" w:rsidR="00695746" w:rsidRPr="000F0AB0" w:rsidRDefault="00695746" w:rsidP="00F80849">
            <w:pPr>
              <w:pStyle w:val="Tabletext"/>
              <w:jc w:val="right"/>
            </w:pPr>
            <w:r>
              <w:t>0</w:t>
            </w:r>
          </w:p>
        </w:tc>
        <w:tc>
          <w:tcPr>
            <w:tcW w:w="1417" w:type="dxa"/>
          </w:tcPr>
          <w:p w14:paraId="5BD55F3F" w14:textId="77777777" w:rsidR="00695746" w:rsidRDefault="00695746" w:rsidP="00F80849">
            <w:pPr>
              <w:pStyle w:val="Tabletext"/>
              <w:jc w:val="right"/>
            </w:pPr>
            <w:r>
              <w:t>4</w:t>
            </w:r>
          </w:p>
        </w:tc>
        <w:tc>
          <w:tcPr>
            <w:tcW w:w="1276" w:type="dxa"/>
          </w:tcPr>
          <w:p w14:paraId="23B3ECF9" w14:textId="77777777" w:rsidR="00695746" w:rsidRDefault="00695746" w:rsidP="00F80849">
            <w:pPr>
              <w:pStyle w:val="Tabletext"/>
              <w:jc w:val="right"/>
            </w:pPr>
            <w:r>
              <w:t>1</w:t>
            </w:r>
          </w:p>
        </w:tc>
      </w:tr>
      <w:tr w:rsidR="00695746" w:rsidRPr="000F0AB0" w14:paraId="2FB8008B" w14:textId="77777777" w:rsidTr="00F80849">
        <w:tc>
          <w:tcPr>
            <w:tcW w:w="1418" w:type="dxa"/>
          </w:tcPr>
          <w:p w14:paraId="5D5BE251" w14:textId="77777777" w:rsidR="00695746" w:rsidRPr="000F0AB0" w:rsidRDefault="00695746" w:rsidP="00F80849">
            <w:pPr>
              <w:pStyle w:val="Tabletext"/>
            </w:pPr>
            <w:r>
              <w:t>Asia</w:t>
            </w:r>
          </w:p>
        </w:tc>
        <w:tc>
          <w:tcPr>
            <w:tcW w:w="850" w:type="dxa"/>
          </w:tcPr>
          <w:p w14:paraId="290634CA" w14:textId="77777777" w:rsidR="00695746" w:rsidRPr="000F0AB0" w:rsidRDefault="00695746" w:rsidP="00F80849">
            <w:pPr>
              <w:pStyle w:val="Tabletext"/>
              <w:jc w:val="right"/>
            </w:pPr>
            <w:r>
              <w:t>32</w:t>
            </w:r>
          </w:p>
        </w:tc>
        <w:tc>
          <w:tcPr>
            <w:tcW w:w="993" w:type="dxa"/>
          </w:tcPr>
          <w:p w14:paraId="6E23EA6B" w14:textId="77777777" w:rsidR="00695746" w:rsidRPr="000F0AB0" w:rsidRDefault="00695746" w:rsidP="00F80849">
            <w:pPr>
              <w:pStyle w:val="Tabletext"/>
              <w:jc w:val="right"/>
            </w:pPr>
            <w:r>
              <w:t>8</w:t>
            </w:r>
          </w:p>
        </w:tc>
        <w:tc>
          <w:tcPr>
            <w:tcW w:w="1417" w:type="dxa"/>
          </w:tcPr>
          <w:p w14:paraId="72E4FE2F" w14:textId="77777777" w:rsidR="00695746" w:rsidRDefault="00695746" w:rsidP="00F80849">
            <w:pPr>
              <w:pStyle w:val="Tabletext"/>
              <w:jc w:val="right"/>
            </w:pPr>
            <w:r>
              <w:t>2</w:t>
            </w:r>
          </w:p>
        </w:tc>
        <w:tc>
          <w:tcPr>
            <w:tcW w:w="1276" w:type="dxa"/>
          </w:tcPr>
          <w:p w14:paraId="55F83FE4" w14:textId="77777777" w:rsidR="00695746" w:rsidRPr="000F0AB0" w:rsidRDefault="00695746" w:rsidP="00F80849">
            <w:pPr>
              <w:pStyle w:val="Tabletext"/>
              <w:jc w:val="right"/>
            </w:pPr>
            <w:r>
              <w:t>1</w:t>
            </w:r>
          </w:p>
        </w:tc>
      </w:tr>
      <w:tr w:rsidR="00695746" w:rsidRPr="000F0AB0" w14:paraId="7FC3CB5F" w14:textId="77777777" w:rsidTr="00F80849">
        <w:tc>
          <w:tcPr>
            <w:tcW w:w="1418" w:type="dxa"/>
            <w:tcBorders>
              <w:bottom w:val="single" w:sz="4" w:space="0" w:color="auto"/>
            </w:tcBorders>
          </w:tcPr>
          <w:p w14:paraId="40F9B1DB" w14:textId="77777777" w:rsidR="00695746" w:rsidRPr="004528FB" w:rsidRDefault="00695746" w:rsidP="00F80849">
            <w:pPr>
              <w:pStyle w:val="Tabletext"/>
              <w:rPr>
                <w:b/>
              </w:rPr>
            </w:pPr>
            <w:r w:rsidRPr="004528FB">
              <w:rPr>
                <w:b/>
              </w:rPr>
              <w:t>Total</w:t>
            </w:r>
          </w:p>
        </w:tc>
        <w:tc>
          <w:tcPr>
            <w:tcW w:w="850" w:type="dxa"/>
            <w:tcBorders>
              <w:bottom w:val="single" w:sz="4" w:space="0" w:color="auto"/>
            </w:tcBorders>
          </w:tcPr>
          <w:p w14:paraId="462904D6" w14:textId="77777777" w:rsidR="00695746" w:rsidRPr="004528FB" w:rsidRDefault="00695746" w:rsidP="00F80849">
            <w:pPr>
              <w:pStyle w:val="Tabletext"/>
              <w:jc w:val="right"/>
              <w:rPr>
                <w:b/>
              </w:rPr>
            </w:pPr>
            <w:r w:rsidRPr="004528FB">
              <w:rPr>
                <w:b/>
              </w:rPr>
              <w:t>147</w:t>
            </w:r>
          </w:p>
        </w:tc>
        <w:tc>
          <w:tcPr>
            <w:tcW w:w="993" w:type="dxa"/>
            <w:tcBorders>
              <w:bottom w:val="single" w:sz="4" w:space="0" w:color="auto"/>
            </w:tcBorders>
          </w:tcPr>
          <w:p w14:paraId="2EAB5D43" w14:textId="77777777" w:rsidR="00695746" w:rsidRPr="004528FB" w:rsidRDefault="00695746" w:rsidP="00F80849">
            <w:pPr>
              <w:pStyle w:val="Tabletext"/>
              <w:jc w:val="right"/>
              <w:rPr>
                <w:b/>
              </w:rPr>
            </w:pPr>
            <w:r w:rsidRPr="004528FB">
              <w:rPr>
                <w:b/>
              </w:rPr>
              <w:t>27</w:t>
            </w:r>
          </w:p>
        </w:tc>
        <w:tc>
          <w:tcPr>
            <w:tcW w:w="1417" w:type="dxa"/>
            <w:tcBorders>
              <w:bottom w:val="single" w:sz="4" w:space="0" w:color="auto"/>
            </w:tcBorders>
          </w:tcPr>
          <w:p w14:paraId="7F258CCE" w14:textId="77777777" w:rsidR="00695746" w:rsidRPr="004528FB" w:rsidRDefault="00695746" w:rsidP="00F80849">
            <w:pPr>
              <w:pStyle w:val="Tabletext"/>
              <w:jc w:val="right"/>
              <w:rPr>
                <w:b/>
              </w:rPr>
            </w:pPr>
            <w:r w:rsidRPr="004528FB">
              <w:rPr>
                <w:b/>
              </w:rPr>
              <w:t>15</w:t>
            </w:r>
          </w:p>
        </w:tc>
        <w:tc>
          <w:tcPr>
            <w:tcW w:w="1276" w:type="dxa"/>
            <w:tcBorders>
              <w:bottom w:val="single" w:sz="4" w:space="0" w:color="auto"/>
            </w:tcBorders>
          </w:tcPr>
          <w:p w14:paraId="5E97C740" w14:textId="77777777" w:rsidR="00695746" w:rsidRPr="004528FB" w:rsidRDefault="00695746" w:rsidP="00F80849">
            <w:pPr>
              <w:pStyle w:val="Tabletext"/>
              <w:jc w:val="right"/>
              <w:rPr>
                <w:b/>
              </w:rPr>
            </w:pPr>
            <w:r w:rsidRPr="004528FB">
              <w:rPr>
                <w:b/>
              </w:rPr>
              <w:t>4</w:t>
            </w:r>
          </w:p>
        </w:tc>
      </w:tr>
    </w:tbl>
    <w:p w14:paraId="4CB5BDE5" w14:textId="6B45F684" w:rsidR="00DB1E7A" w:rsidRPr="00D0566F" w:rsidRDefault="00F041E3" w:rsidP="00644CA5">
      <w:pPr>
        <w:pStyle w:val="Heading3"/>
      </w:pPr>
      <w:bookmarkStart w:id="57" w:name="_Toc9604301"/>
      <w:bookmarkStart w:id="58" w:name="_Toc9604458"/>
      <w:r w:rsidRPr="00D0566F">
        <w:t>Responses to post</w:t>
      </w:r>
      <w:r w:rsidR="006130AD" w:rsidRPr="00D0566F">
        <w:t>-</w:t>
      </w:r>
      <w:r w:rsidRPr="00D0566F">
        <w:t>border detections of BMSB</w:t>
      </w:r>
      <w:r w:rsidR="00EC6B7D" w:rsidRPr="00D0566F">
        <w:t xml:space="preserve"> in Australia</w:t>
      </w:r>
      <w:bookmarkEnd w:id="57"/>
      <w:bookmarkEnd w:id="58"/>
    </w:p>
    <w:p w14:paraId="7342DA8C" w14:textId="36542B12" w:rsidR="00DB1E7A" w:rsidRPr="00D0566F" w:rsidRDefault="00DB1E7A" w:rsidP="00402008">
      <w:pPr>
        <w:rPr>
          <w:lang w:val="en-AU"/>
        </w:rPr>
      </w:pPr>
      <w:r w:rsidRPr="00D0566F">
        <w:rPr>
          <w:lang w:val="en-AU"/>
        </w:rPr>
        <w:t>In the 2017–18 BMSB season</w:t>
      </w:r>
      <w:r w:rsidR="00C50BE5" w:rsidRPr="00D0566F">
        <w:rPr>
          <w:lang w:val="en-AU"/>
        </w:rPr>
        <w:t>,</w:t>
      </w:r>
      <w:r w:rsidRPr="00D0566F">
        <w:rPr>
          <w:lang w:val="en-AU"/>
        </w:rPr>
        <w:t xml:space="preserve"> there were three post-border detections of live bugs. This led to two nationally cost-shared emergency responses (in NSW and Western Australia) between agricultural industries and governments under the Emergency Plant Pest Response Deed (EPPRD)</w:t>
      </w:r>
      <w:r w:rsidR="00181F1D">
        <w:rPr>
          <w:lang w:val="en-AU"/>
        </w:rPr>
        <w:t xml:space="preserve"> (PHA 2018)</w:t>
      </w:r>
      <w:r w:rsidRPr="00D0566F">
        <w:rPr>
          <w:lang w:val="en-AU"/>
        </w:rPr>
        <w:t>. These responses involved 15 different cropping sectors, including horticulture, cotton and grains industries. Each response saw swift and effective measures put in place—risk assessment, fumigation, trapping and monitoring</w:t>
      </w:r>
      <w:r w:rsidR="00302987" w:rsidRPr="00D0566F">
        <w:rPr>
          <w:rFonts w:ascii="Calibri" w:hAnsi="Calibri"/>
          <w:lang w:val="en-AU"/>
        </w:rPr>
        <w:t>—</w:t>
      </w:r>
      <w:r w:rsidRPr="00D0566F">
        <w:rPr>
          <w:lang w:val="en-AU"/>
        </w:rPr>
        <w:t>to prove freedom from the pest.</w:t>
      </w:r>
    </w:p>
    <w:p w14:paraId="66C71D53" w14:textId="69183D8B" w:rsidR="00DB1E7A" w:rsidRPr="00D0566F" w:rsidRDefault="00DB1E7A" w:rsidP="00402008">
      <w:pPr>
        <w:rPr>
          <w:lang w:val="en-AU"/>
        </w:rPr>
      </w:pPr>
      <w:r w:rsidRPr="00D0566F">
        <w:rPr>
          <w:lang w:val="en-AU"/>
        </w:rPr>
        <w:t>In the 2018–19 season to 10 April</w:t>
      </w:r>
      <w:r w:rsidR="00CF27F0" w:rsidRPr="00D0566F">
        <w:rPr>
          <w:lang w:val="en-AU"/>
        </w:rPr>
        <w:t>,</w:t>
      </w:r>
      <w:r w:rsidRPr="00D0566F">
        <w:rPr>
          <w:lang w:val="en-AU"/>
        </w:rPr>
        <w:t xml:space="preserve"> </w:t>
      </w:r>
      <w:r w:rsidR="003213FD">
        <w:rPr>
          <w:lang w:val="en-AU"/>
        </w:rPr>
        <w:t>eight</w:t>
      </w:r>
      <w:r w:rsidRPr="00D0566F">
        <w:rPr>
          <w:lang w:val="en-AU"/>
        </w:rPr>
        <w:t xml:space="preserve"> </w:t>
      </w:r>
      <w:r w:rsidR="003213FD">
        <w:rPr>
          <w:lang w:val="en-AU"/>
        </w:rPr>
        <w:t xml:space="preserve">post-border detections of live bugs </w:t>
      </w:r>
      <w:r w:rsidRPr="00D0566F">
        <w:rPr>
          <w:lang w:val="en-AU"/>
        </w:rPr>
        <w:t>were referred to the Consultative Committee on Emergency Plant Pests (CCEPP)</w:t>
      </w:r>
      <w:r w:rsidR="00302987" w:rsidRPr="00D0566F">
        <w:rPr>
          <w:rFonts w:ascii="Calibri" w:hAnsi="Calibri"/>
          <w:lang w:val="en-AU"/>
        </w:rPr>
        <w:t>—</w:t>
      </w:r>
      <w:r w:rsidRPr="00D0566F">
        <w:rPr>
          <w:lang w:val="en-AU"/>
        </w:rPr>
        <w:t xml:space="preserve">three in Queensland, three in Victoria and </w:t>
      </w:r>
      <w:r w:rsidR="00C737E9">
        <w:rPr>
          <w:lang w:val="en-AU"/>
        </w:rPr>
        <w:t>two</w:t>
      </w:r>
      <w:r w:rsidR="00C737E9" w:rsidRPr="00D0566F">
        <w:rPr>
          <w:lang w:val="en-AU"/>
        </w:rPr>
        <w:t xml:space="preserve"> </w:t>
      </w:r>
      <w:r w:rsidRPr="00D0566F">
        <w:rPr>
          <w:lang w:val="en-AU"/>
        </w:rPr>
        <w:t>in Western Australia</w:t>
      </w:r>
      <w:r w:rsidR="00302987" w:rsidRPr="00D0566F">
        <w:rPr>
          <w:rFonts w:ascii="Calibri" w:hAnsi="Calibri"/>
          <w:lang w:val="en-AU"/>
        </w:rPr>
        <w:t>—</w:t>
      </w:r>
      <w:r w:rsidRPr="00D0566F">
        <w:rPr>
          <w:lang w:val="en-AU"/>
        </w:rPr>
        <w:t>but there were no cost-shared emergency response</w:t>
      </w:r>
      <w:r w:rsidR="00F041E3" w:rsidRPr="00D0566F">
        <w:rPr>
          <w:lang w:val="en-AU"/>
        </w:rPr>
        <w:t>s, with each incident</w:t>
      </w:r>
      <w:r w:rsidRPr="00D0566F">
        <w:rPr>
          <w:lang w:val="en-AU"/>
        </w:rPr>
        <w:t xml:space="preserve"> </w:t>
      </w:r>
      <w:r w:rsidR="00302987" w:rsidRPr="00D0566F">
        <w:rPr>
          <w:lang w:val="en-AU"/>
        </w:rPr>
        <w:t xml:space="preserve">being </w:t>
      </w:r>
      <w:r w:rsidRPr="00D0566F">
        <w:rPr>
          <w:lang w:val="en-AU"/>
        </w:rPr>
        <w:t xml:space="preserve">handled by the relevant state government. </w:t>
      </w:r>
      <w:r w:rsidR="00C737E9" w:rsidDel="003213FD">
        <w:rPr>
          <w:lang w:val="en-AU"/>
        </w:rPr>
        <w:t>For instance, a</w:t>
      </w:r>
      <w:r w:rsidR="00C737E9" w:rsidRPr="00D0566F" w:rsidDel="003213FD">
        <w:rPr>
          <w:lang w:val="en-AU"/>
        </w:rPr>
        <w:t xml:space="preserve"> </w:t>
      </w:r>
      <w:r w:rsidRPr="00D0566F" w:rsidDel="003213FD">
        <w:rPr>
          <w:lang w:val="en-AU"/>
        </w:rPr>
        <w:t xml:space="preserve">response by the Queensland </w:t>
      </w:r>
      <w:r w:rsidR="00CF27F0" w:rsidRPr="00D0566F" w:rsidDel="003213FD">
        <w:rPr>
          <w:lang w:val="en-AU"/>
        </w:rPr>
        <w:t>G</w:t>
      </w:r>
      <w:r w:rsidRPr="00D0566F" w:rsidDel="003213FD">
        <w:rPr>
          <w:lang w:val="en-AU"/>
        </w:rPr>
        <w:t>overnment, triggered by small numbers of live BMSB</w:t>
      </w:r>
      <w:r w:rsidR="00F041E3" w:rsidRPr="00D0566F" w:rsidDel="003213FD">
        <w:rPr>
          <w:lang w:val="en-AU"/>
        </w:rPr>
        <w:t xml:space="preserve"> </w:t>
      </w:r>
      <w:r w:rsidRPr="00D0566F" w:rsidDel="003213FD">
        <w:rPr>
          <w:lang w:val="en-AU"/>
        </w:rPr>
        <w:t>on a consignment of resin chairs from Italy, concluded on 25 March</w:t>
      </w:r>
      <w:r w:rsidR="00EC6B7D" w:rsidRPr="00D0566F" w:rsidDel="003213FD">
        <w:rPr>
          <w:lang w:val="en-AU"/>
        </w:rPr>
        <w:t xml:space="preserve"> 2019,</w:t>
      </w:r>
      <w:r w:rsidRPr="00D0566F" w:rsidDel="003213FD">
        <w:rPr>
          <w:lang w:val="en-AU"/>
        </w:rPr>
        <w:t xml:space="preserve"> after three months of surveillance and trapping operations at </w:t>
      </w:r>
      <w:r w:rsidR="009D7917" w:rsidRPr="00D0566F" w:rsidDel="003213FD">
        <w:rPr>
          <w:lang w:val="en-AU"/>
        </w:rPr>
        <w:t xml:space="preserve">the </w:t>
      </w:r>
      <w:r w:rsidRPr="00D0566F" w:rsidDel="003213FD">
        <w:rPr>
          <w:lang w:val="en-AU"/>
        </w:rPr>
        <w:t>affected sites.</w:t>
      </w:r>
    </w:p>
    <w:p w14:paraId="5C412A27" w14:textId="593C9595" w:rsidR="004618D0" w:rsidRPr="00D0566F" w:rsidRDefault="00D87B35" w:rsidP="004951A1">
      <w:pPr>
        <w:pStyle w:val="Heading2"/>
        <w:keepNext/>
        <w:keepLines/>
        <w:numPr>
          <w:ilvl w:val="0"/>
          <w:numId w:val="14"/>
        </w:numPr>
        <w:spacing w:before="240" w:after="0"/>
      </w:pPr>
      <w:bookmarkStart w:id="59" w:name="_Toc9604302"/>
      <w:bookmarkStart w:id="60" w:name="_Toc9604459"/>
      <w:r w:rsidRPr="00D0566F">
        <w:t>BMSB risk management issu</w:t>
      </w:r>
      <w:r w:rsidR="004618D0" w:rsidRPr="00D0566F">
        <w:t>es</w:t>
      </w:r>
      <w:bookmarkEnd w:id="59"/>
      <w:bookmarkEnd w:id="60"/>
    </w:p>
    <w:p w14:paraId="4EAC96E8" w14:textId="35D573CF" w:rsidR="00D87B35" w:rsidRPr="00D0566F" w:rsidRDefault="00D87B35" w:rsidP="00030E3A">
      <w:pPr>
        <w:pStyle w:val="Heading3"/>
      </w:pPr>
      <w:bookmarkStart w:id="61" w:name="_Toc9604303"/>
      <w:bookmarkStart w:id="62" w:name="_Toc9604460"/>
      <w:r w:rsidRPr="00D0566F">
        <w:t>Lack of overseas government regulation of BMSB</w:t>
      </w:r>
      <w:bookmarkEnd w:id="61"/>
      <w:bookmarkEnd w:id="62"/>
    </w:p>
    <w:p w14:paraId="29CF0361" w14:textId="73658227" w:rsidR="00D87B35" w:rsidRPr="00D0566F" w:rsidRDefault="0048779B" w:rsidP="00402008">
      <w:pPr>
        <w:rPr>
          <w:lang w:val="en-AU"/>
        </w:rPr>
      </w:pPr>
      <w:r w:rsidRPr="00D0566F">
        <w:rPr>
          <w:lang w:val="en-AU"/>
        </w:rPr>
        <w:t>Under t</w:t>
      </w:r>
      <w:r w:rsidR="00D87B35" w:rsidRPr="00D0566F">
        <w:rPr>
          <w:lang w:val="en-AU"/>
        </w:rPr>
        <w:t>he World Trade Organization’s Agreement on the Application of Sanitary and Phytosanitary Measures</w:t>
      </w:r>
      <w:r w:rsidR="00F01E56">
        <w:rPr>
          <w:lang w:val="en-AU"/>
        </w:rPr>
        <w:t xml:space="preserve"> and standards developed by the relevant standard setting body, the International Plant Protection Conventions (IPPC)</w:t>
      </w:r>
      <w:r w:rsidRPr="00D0566F">
        <w:rPr>
          <w:lang w:val="en-AU"/>
        </w:rPr>
        <w:t>,</w:t>
      </w:r>
      <w:r w:rsidR="00D87B35" w:rsidRPr="00D0566F">
        <w:rPr>
          <w:lang w:val="en-AU"/>
        </w:rPr>
        <w:t xml:space="preserve"> </w:t>
      </w:r>
      <w:r w:rsidRPr="00D0566F">
        <w:rPr>
          <w:lang w:val="en-AU"/>
        </w:rPr>
        <w:t>n</w:t>
      </w:r>
      <w:r w:rsidR="00D87B35" w:rsidRPr="00D0566F">
        <w:rPr>
          <w:lang w:val="en-AU"/>
        </w:rPr>
        <w:t>ominated government agenc</w:t>
      </w:r>
      <w:r w:rsidRPr="00D0566F">
        <w:rPr>
          <w:lang w:val="en-AU"/>
        </w:rPr>
        <w:t>ies (</w:t>
      </w:r>
      <w:r w:rsidR="00F01E56">
        <w:rPr>
          <w:lang w:val="en-AU"/>
        </w:rPr>
        <w:t>National Plant Protection Organisation</w:t>
      </w:r>
      <w:r w:rsidRPr="00D0566F">
        <w:rPr>
          <w:lang w:val="en-AU"/>
        </w:rPr>
        <w:t>) may have t</w:t>
      </w:r>
      <w:r w:rsidR="00D87B35" w:rsidRPr="00D0566F">
        <w:rPr>
          <w:lang w:val="en-AU"/>
        </w:rPr>
        <w:t xml:space="preserve">o certify that </w:t>
      </w:r>
      <w:r w:rsidR="00C737E9">
        <w:rPr>
          <w:lang w:val="en-AU"/>
        </w:rPr>
        <w:t>phytosanitary</w:t>
      </w:r>
      <w:r w:rsidR="00C737E9" w:rsidRPr="00D0566F">
        <w:rPr>
          <w:lang w:val="en-AU"/>
        </w:rPr>
        <w:t xml:space="preserve"> </w:t>
      </w:r>
      <w:r w:rsidR="00D87B35" w:rsidRPr="00D0566F">
        <w:rPr>
          <w:lang w:val="en-AU"/>
        </w:rPr>
        <w:t>requirements for regulated pests are met before goods are exported.</w:t>
      </w:r>
      <w:r w:rsidRPr="00D0566F">
        <w:rPr>
          <w:lang w:val="en-AU"/>
        </w:rPr>
        <w:t xml:space="preserve"> </w:t>
      </w:r>
      <w:r w:rsidR="00D87B35" w:rsidRPr="00D0566F">
        <w:rPr>
          <w:lang w:val="en-AU"/>
        </w:rPr>
        <w:t>However,</w:t>
      </w:r>
      <w:r w:rsidR="00C66007">
        <w:rPr>
          <w:lang w:val="en-AU"/>
        </w:rPr>
        <w:t xml:space="preserve"> as</w:t>
      </w:r>
      <w:r w:rsidR="00D87B35" w:rsidRPr="00D0566F">
        <w:rPr>
          <w:lang w:val="en-AU"/>
        </w:rPr>
        <w:t xml:space="preserve"> BMSB is</w:t>
      </w:r>
      <w:r w:rsidR="00C66007">
        <w:rPr>
          <w:lang w:val="en-AU"/>
        </w:rPr>
        <w:t xml:space="preserve"> </w:t>
      </w:r>
      <w:r w:rsidR="00F01E56">
        <w:rPr>
          <w:lang w:val="en-AU"/>
        </w:rPr>
        <w:t xml:space="preserve">usually </w:t>
      </w:r>
      <w:r w:rsidR="00C66007">
        <w:rPr>
          <w:lang w:val="en-AU"/>
        </w:rPr>
        <w:t xml:space="preserve">associated with </w:t>
      </w:r>
      <w:r w:rsidR="00F01E56">
        <w:rPr>
          <w:lang w:val="en-AU"/>
        </w:rPr>
        <w:t xml:space="preserve">conveyances rather than </w:t>
      </w:r>
      <w:r w:rsidR="00C66007">
        <w:rPr>
          <w:lang w:val="en-AU"/>
        </w:rPr>
        <w:t xml:space="preserve">goods </w:t>
      </w:r>
      <w:r w:rsidR="00F01E56">
        <w:rPr>
          <w:lang w:val="en-AU"/>
        </w:rPr>
        <w:t>and are outside the scope of the IPPC phytosanitary certification IPPC standard</w:t>
      </w:r>
      <w:r w:rsidR="00C66007">
        <w:rPr>
          <w:lang w:val="en-AU"/>
        </w:rPr>
        <w:t>,</w:t>
      </w:r>
      <w:r w:rsidR="00D87B35" w:rsidRPr="00D0566F">
        <w:rPr>
          <w:lang w:val="en-AU"/>
        </w:rPr>
        <w:t xml:space="preserve"> no government-to-government assurance can be obtained for BMSB risk management </w:t>
      </w:r>
      <w:r w:rsidR="00C737E9">
        <w:rPr>
          <w:lang w:val="en-AU"/>
        </w:rPr>
        <w:t xml:space="preserve">of these goods </w:t>
      </w:r>
      <w:r w:rsidR="00D87B35" w:rsidRPr="00D0566F">
        <w:rPr>
          <w:lang w:val="en-AU"/>
        </w:rPr>
        <w:t>before the</w:t>
      </w:r>
      <w:r w:rsidR="00C737E9">
        <w:rPr>
          <w:lang w:val="en-AU"/>
        </w:rPr>
        <w:t>ir</w:t>
      </w:r>
      <w:r w:rsidR="00D87B35" w:rsidRPr="00D0566F">
        <w:rPr>
          <w:lang w:val="en-AU"/>
        </w:rPr>
        <w:t xml:space="preserve"> export from other countries to Australia. Many BMSB-risk goods have no phytosanitary requirements for trade. Hence, </w:t>
      </w:r>
      <w:r w:rsidR="0059585F" w:rsidRPr="00D0566F">
        <w:rPr>
          <w:lang w:val="en-AU"/>
        </w:rPr>
        <w:t xml:space="preserve">arrangements must be negotiated directly for industry to apply </w:t>
      </w:r>
      <w:r w:rsidR="00746437" w:rsidRPr="00D0566F">
        <w:rPr>
          <w:lang w:val="en-AU"/>
        </w:rPr>
        <w:t xml:space="preserve">offshore </w:t>
      </w:r>
      <w:r w:rsidR="0059585F" w:rsidRPr="00D0566F">
        <w:rPr>
          <w:lang w:val="en-AU"/>
        </w:rPr>
        <w:t>risk management measures and verification of compliance can be more difficult.</w:t>
      </w:r>
    </w:p>
    <w:p w14:paraId="399688F9" w14:textId="2CEBACB2" w:rsidR="004618D0" w:rsidRPr="00D0566F" w:rsidRDefault="0059585F" w:rsidP="00030E3A">
      <w:pPr>
        <w:pStyle w:val="Heading3"/>
      </w:pPr>
      <w:bookmarkStart w:id="63" w:name="_Toc9604304"/>
      <w:bookmarkStart w:id="64" w:name="_Toc9604461"/>
      <w:r w:rsidRPr="00D0566F">
        <w:t>Long and complex supply chains where BMSB may infest cargo</w:t>
      </w:r>
      <w:bookmarkEnd w:id="63"/>
      <w:bookmarkEnd w:id="64"/>
    </w:p>
    <w:p w14:paraId="7301110B" w14:textId="5CAD3814" w:rsidR="00884EE3" w:rsidRPr="00D0566F" w:rsidRDefault="004618D0" w:rsidP="00402008">
      <w:pPr>
        <w:rPr>
          <w:lang w:val="en-AU"/>
        </w:rPr>
      </w:pPr>
      <w:r w:rsidRPr="00D0566F">
        <w:rPr>
          <w:lang w:val="en-AU" w:eastAsia="en-AU"/>
        </w:rPr>
        <w:t xml:space="preserve">The risk </w:t>
      </w:r>
      <w:r w:rsidR="009A6733" w:rsidRPr="00D0566F">
        <w:rPr>
          <w:lang w:val="en-AU" w:eastAsia="en-AU"/>
        </w:rPr>
        <w:t>of</w:t>
      </w:r>
      <w:r w:rsidRPr="00D0566F">
        <w:rPr>
          <w:lang w:val="en-AU" w:eastAsia="en-AU"/>
        </w:rPr>
        <w:t xml:space="preserve"> BMSB</w:t>
      </w:r>
      <w:r w:rsidR="00871BF6" w:rsidRPr="00D0566F">
        <w:rPr>
          <w:lang w:val="en-AU" w:eastAsia="en-AU"/>
        </w:rPr>
        <w:t xml:space="preserve"> infestation</w:t>
      </w:r>
      <w:r w:rsidRPr="00D0566F">
        <w:rPr>
          <w:lang w:val="en-AU" w:eastAsia="en-AU"/>
        </w:rPr>
        <w:t xml:space="preserve"> depends on whether</w:t>
      </w:r>
      <w:r w:rsidR="009A6733" w:rsidRPr="00D0566F">
        <w:rPr>
          <w:lang w:val="en-AU" w:eastAsia="en-AU"/>
        </w:rPr>
        <w:t xml:space="preserve"> a cargo</w:t>
      </w:r>
      <w:r w:rsidRPr="00D0566F">
        <w:rPr>
          <w:lang w:val="en-AU"/>
        </w:rPr>
        <w:t xml:space="preserve"> was open or exposed in an infested country when BMSB were moving to hibernate</w:t>
      </w:r>
      <w:r w:rsidR="00030E3A" w:rsidRPr="00D0566F">
        <w:rPr>
          <w:lang w:val="en-AU"/>
        </w:rPr>
        <w:t xml:space="preserve">, </w:t>
      </w:r>
      <w:r w:rsidR="00884EE3" w:rsidRPr="00D0566F">
        <w:rPr>
          <w:lang w:val="en-AU"/>
        </w:rPr>
        <w:t xml:space="preserve">and whether </w:t>
      </w:r>
      <w:r w:rsidR="003A3108" w:rsidRPr="00D0566F">
        <w:rPr>
          <w:lang w:val="en-AU"/>
        </w:rPr>
        <w:t xml:space="preserve">the cargo </w:t>
      </w:r>
      <w:r w:rsidRPr="00D0566F">
        <w:rPr>
          <w:lang w:val="en-AU"/>
        </w:rPr>
        <w:t>was adequately treated and subsequently protected from infestation by being sealed, segregated and/or transported promptly from any infested area</w:t>
      </w:r>
      <w:r w:rsidR="00884EE3" w:rsidRPr="00D0566F">
        <w:rPr>
          <w:lang w:val="en-AU"/>
        </w:rPr>
        <w:t xml:space="preserve">. </w:t>
      </w:r>
      <w:r w:rsidR="00884EE3" w:rsidRPr="00D0566F">
        <w:rPr>
          <w:lang w:val="en-AU" w:eastAsia="ja-JP"/>
        </w:rPr>
        <w:t>Thus offshore measures must be implemented to reduce the time between treatment and shipping, and to segregate treated goods and conveyances from untreated goods at all times</w:t>
      </w:r>
      <w:r w:rsidR="003A3108" w:rsidRPr="00D0566F">
        <w:rPr>
          <w:lang w:val="en-AU" w:eastAsia="ja-JP"/>
        </w:rPr>
        <w:t>,</w:t>
      </w:r>
      <w:r w:rsidR="00884EE3" w:rsidRPr="00D0566F">
        <w:rPr>
          <w:lang w:val="en-AU" w:eastAsia="ja-JP"/>
        </w:rPr>
        <w:t xml:space="preserve"> to prevent contamination with BMSB.</w:t>
      </w:r>
    </w:p>
    <w:p w14:paraId="22F615C9" w14:textId="684CEC06" w:rsidR="0059585F" w:rsidRPr="00D0566F" w:rsidRDefault="0059585F" w:rsidP="00271084">
      <w:pPr>
        <w:pStyle w:val="Heading4"/>
        <w:rPr>
          <w:lang w:val="en-AU" w:eastAsia="en-AU"/>
        </w:rPr>
      </w:pPr>
      <w:r w:rsidRPr="00D0566F">
        <w:rPr>
          <w:lang w:val="en-AU" w:eastAsia="en-AU"/>
        </w:rPr>
        <w:t>Break</w:t>
      </w:r>
      <w:r w:rsidRPr="00D0566F">
        <w:rPr>
          <w:b w:val="0"/>
          <w:bCs w:val="0"/>
          <w:lang w:val="en-AU" w:eastAsia="en-AU"/>
        </w:rPr>
        <w:t xml:space="preserve"> </w:t>
      </w:r>
      <w:r w:rsidRPr="00D0566F">
        <w:rPr>
          <w:lang w:val="en-AU" w:eastAsia="en-AU"/>
        </w:rPr>
        <w:t>bulk</w:t>
      </w:r>
      <w:r w:rsidRPr="00D0566F">
        <w:rPr>
          <w:b w:val="0"/>
          <w:bCs w:val="0"/>
          <w:lang w:val="en-AU" w:eastAsia="en-AU"/>
        </w:rPr>
        <w:t xml:space="preserve"> </w:t>
      </w:r>
      <w:r w:rsidRPr="00D0566F">
        <w:rPr>
          <w:lang w:val="en-AU" w:eastAsia="en-AU"/>
        </w:rPr>
        <w:t>cargo</w:t>
      </w:r>
    </w:p>
    <w:p w14:paraId="337B7980" w14:textId="3A950D2E" w:rsidR="004618D0" w:rsidRPr="00D0566F" w:rsidRDefault="004618D0" w:rsidP="00574603">
      <w:pPr>
        <w:rPr>
          <w:lang w:val="en-AU" w:eastAsia="en-AU"/>
        </w:rPr>
      </w:pPr>
      <w:r w:rsidRPr="00D0566F">
        <w:rPr>
          <w:lang w:val="en-AU" w:eastAsia="en-AU"/>
        </w:rPr>
        <w:t>The difficulty for US</w:t>
      </w:r>
      <w:r w:rsidR="007E3B4D" w:rsidRPr="00D0566F">
        <w:rPr>
          <w:lang w:val="en-AU" w:eastAsia="en-AU"/>
        </w:rPr>
        <w:t>A</w:t>
      </w:r>
      <w:r w:rsidRPr="00D0566F">
        <w:rPr>
          <w:lang w:val="en-AU" w:eastAsia="en-AU"/>
        </w:rPr>
        <w:t xml:space="preserve"> or European break-bulk cargo shippers in managing BMSB risks is </w:t>
      </w:r>
      <w:r w:rsidR="00746437" w:rsidRPr="00D0566F">
        <w:rPr>
          <w:lang w:val="en-AU" w:eastAsia="en-AU"/>
        </w:rPr>
        <w:t>shown</w:t>
      </w:r>
      <w:r w:rsidRPr="00D0566F">
        <w:rPr>
          <w:lang w:val="en-AU" w:eastAsia="en-AU"/>
        </w:rPr>
        <w:t xml:space="preserve"> in</w:t>
      </w:r>
      <w:r w:rsidR="006B0D5D" w:rsidRPr="00D0566F">
        <w:rPr>
          <w:lang w:val="en-AU" w:eastAsia="en-AU"/>
        </w:rPr>
        <w:t xml:space="preserve"> </w:t>
      </w:r>
      <w:r w:rsidR="006B0D5D" w:rsidRPr="00D0566F">
        <w:rPr>
          <w:lang w:val="en-AU" w:eastAsia="en-AU"/>
        </w:rPr>
        <w:fldChar w:fldCharType="begin"/>
      </w:r>
      <w:r w:rsidR="006B0D5D" w:rsidRPr="00D0566F">
        <w:rPr>
          <w:lang w:val="en-AU" w:eastAsia="en-AU"/>
        </w:rPr>
        <w:instrText xml:space="preserve"> REF _Ref6679067 \h  \* MERGEFORMAT </w:instrText>
      </w:r>
      <w:r w:rsidR="006B0D5D" w:rsidRPr="00D0566F">
        <w:rPr>
          <w:lang w:val="en-AU" w:eastAsia="en-AU"/>
        </w:rPr>
      </w:r>
      <w:r w:rsidR="006B0D5D" w:rsidRPr="00D0566F">
        <w:rPr>
          <w:lang w:val="en-AU" w:eastAsia="en-AU"/>
        </w:rPr>
        <w:fldChar w:fldCharType="separate"/>
      </w:r>
      <w:r w:rsidR="00465ADA" w:rsidRPr="00D0566F">
        <w:rPr>
          <w:lang w:val="en-AU" w:eastAsia="en-AU"/>
        </w:rPr>
        <w:t xml:space="preserve">Figure </w:t>
      </w:r>
      <w:r w:rsidR="00465ADA">
        <w:rPr>
          <w:noProof/>
          <w:lang w:val="en-AU" w:eastAsia="en-AU"/>
        </w:rPr>
        <w:t>5</w:t>
      </w:r>
      <w:r w:rsidR="006B0D5D" w:rsidRPr="00D0566F">
        <w:rPr>
          <w:lang w:val="en-AU" w:eastAsia="en-AU"/>
        </w:rPr>
        <w:fldChar w:fldCharType="end"/>
      </w:r>
      <w:r w:rsidRPr="00D0566F">
        <w:rPr>
          <w:lang w:val="en-AU" w:eastAsia="en-AU"/>
        </w:rPr>
        <w:t xml:space="preserve">, </w:t>
      </w:r>
      <w:r w:rsidR="003A3108" w:rsidRPr="00D0566F">
        <w:rPr>
          <w:lang w:val="en-AU" w:eastAsia="en-AU"/>
        </w:rPr>
        <w:t xml:space="preserve">which depicts </w:t>
      </w:r>
      <w:r w:rsidRPr="00D0566F">
        <w:rPr>
          <w:lang w:val="en-AU" w:eastAsia="en-AU"/>
        </w:rPr>
        <w:t xml:space="preserve">a supply chain for vehicles. </w:t>
      </w:r>
      <w:r w:rsidR="00746437" w:rsidRPr="00D0566F">
        <w:rPr>
          <w:lang w:val="en-AU" w:eastAsia="en-AU"/>
        </w:rPr>
        <w:t>I</w:t>
      </w:r>
      <w:r w:rsidRPr="00D0566F">
        <w:rPr>
          <w:lang w:val="en-AU" w:eastAsia="en-AU"/>
        </w:rPr>
        <w:t xml:space="preserve">nitial vehicle production plants may be </w:t>
      </w:r>
      <w:r w:rsidR="00746437" w:rsidRPr="00D0566F">
        <w:rPr>
          <w:lang w:val="en-AU" w:eastAsia="en-AU"/>
        </w:rPr>
        <w:t>far</w:t>
      </w:r>
      <w:r w:rsidRPr="00D0566F">
        <w:rPr>
          <w:lang w:val="en-AU" w:eastAsia="en-AU"/>
        </w:rPr>
        <w:t xml:space="preserve"> from the port of export. Vehicles and other cargo may be stored </w:t>
      </w:r>
      <w:r w:rsidR="00746437" w:rsidRPr="00D0566F">
        <w:rPr>
          <w:lang w:val="en-AU" w:eastAsia="en-AU"/>
        </w:rPr>
        <w:t>after manufacture anywhere</w:t>
      </w:r>
      <w:r w:rsidRPr="00D0566F">
        <w:rPr>
          <w:lang w:val="en-AU" w:eastAsia="en-AU"/>
        </w:rPr>
        <w:t xml:space="preserve"> along the distribution route to </w:t>
      </w:r>
      <w:r w:rsidR="0048779B" w:rsidRPr="00D0566F">
        <w:rPr>
          <w:lang w:val="en-AU" w:eastAsia="en-AU"/>
        </w:rPr>
        <w:t xml:space="preserve">or at </w:t>
      </w:r>
      <w:r w:rsidRPr="00D0566F">
        <w:rPr>
          <w:lang w:val="en-AU" w:eastAsia="en-AU"/>
        </w:rPr>
        <w:t>th</w:t>
      </w:r>
      <w:r w:rsidR="0048779B" w:rsidRPr="00D0566F">
        <w:rPr>
          <w:lang w:val="en-AU" w:eastAsia="en-AU"/>
        </w:rPr>
        <w:t>e port</w:t>
      </w:r>
      <w:r w:rsidRPr="00D0566F">
        <w:rPr>
          <w:lang w:val="en-AU" w:eastAsia="en-AU"/>
        </w:rPr>
        <w:t xml:space="preserve"> for significant periods before export. One consignment may be manufactured in or pass through an area whe</w:t>
      </w:r>
      <w:r w:rsidR="00CC0665" w:rsidRPr="00D0566F">
        <w:rPr>
          <w:lang w:val="en-AU" w:eastAsia="en-AU"/>
        </w:rPr>
        <w:t>n</w:t>
      </w:r>
      <w:r w:rsidRPr="00D0566F">
        <w:rPr>
          <w:lang w:val="en-AU" w:eastAsia="en-AU"/>
        </w:rPr>
        <w:t xml:space="preserve"> BMSB are hibernating, and become infested, while another</w:t>
      </w:r>
      <w:r w:rsidR="003A3108" w:rsidRPr="00D0566F">
        <w:rPr>
          <w:lang w:val="en-AU" w:eastAsia="en-AU"/>
        </w:rPr>
        <w:t xml:space="preserve"> consignment</w:t>
      </w:r>
      <w:r w:rsidRPr="00D0566F">
        <w:rPr>
          <w:lang w:val="en-AU" w:eastAsia="en-AU"/>
        </w:rPr>
        <w:t xml:space="preserve"> may be treated or kept</w:t>
      </w:r>
      <w:r w:rsidR="00640E0E" w:rsidRPr="00D0566F">
        <w:rPr>
          <w:lang w:val="en-AU" w:eastAsia="en-AU"/>
        </w:rPr>
        <w:t xml:space="preserve"> </w:t>
      </w:r>
      <w:r w:rsidR="00884EE3" w:rsidRPr="00D0566F">
        <w:rPr>
          <w:lang w:val="en-AU" w:eastAsia="en-AU"/>
        </w:rPr>
        <w:t>a</w:t>
      </w:r>
      <w:r w:rsidRPr="00D0566F">
        <w:rPr>
          <w:lang w:val="en-AU" w:eastAsia="en-AU"/>
        </w:rPr>
        <w:t xml:space="preserve">way from any such risk. On board the ship, some bugs emerging from hibernation may move </w:t>
      </w:r>
      <w:r w:rsidR="00995F7F" w:rsidRPr="00D0566F">
        <w:rPr>
          <w:lang w:val="en-AU" w:eastAsia="en-AU"/>
        </w:rPr>
        <w:t>on</w:t>
      </w:r>
      <w:r w:rsidRPr="00D0566F">
        <w:rPr>
          <w:lang w:val="en-AU" w:eastAsia="en-AU"/>
        </w:rPr>
        <w:t>to previously clean cargo, posing a hitchhiker risk once they arrive in Australia.</w:t>
      </w:r>
    </w:p>
    <w:p w14:paraId="22F0F506" w14:textId="7FFCA55B" w:rsidR="004618D0" w:rsidRPr="00D0566F" w:rsidRDefault="004618D0" w:rsidP="0098202A">
      <w:pPr>
        <w:pStyle w:val="Caption"/>
        <w:rPr>
          <w:lang w:val="en-AU" w:eastAsia="en-AU"/>
        </w:rPr>
      </w:pPr>
      <w:bookmarkStart w:id="65" w:name="_Ref6679067"/>
      <w:bookmarkStart w:id="66" w:name="_Toc9604286"/>
      <w:bookmarkStart w:id="67" w:name="_Toc9604443"/>
      <w:r w:rsidRPr="00D0566F">
        <w:rPr>
          <w:lang w:val="en-AU" w:eastAsia="en-AU"/>
        </w:rPr>
        <w:t xml:space="preserve">Figure </w:t>
      </w:r>
      <w:r w:rsidRPr="00D0566F">
        <w:rPr>
          <w:lang w:val="en-AU" w:eastAsia="en-AU"/>
        </w:rPr>
        <w:fldChar w:fldCharType="begin"/>
      </w:r>
      <w:r w:rsidRPr="00D0566F">
        <w:rPr>
          <w:lang w:val="en-AU" w:eastAsia="en-AU"/>
        </w:rPr>
        <w:instrText xml:space="preserve"> SEQ Figure \* ARABIC </w:instrText>
      </w:r>
      <w:r w:rsidRPr="00D0566F">
        <w:rPr>
          <w:lang w:val="en-AU" w:eastAsia="en-AU"/>
        </w:rPr>
        <w:fldChar w:fldCharType="separate"/>
      </w:r>
      <w:r w:rsidR="00465ADA">
        <w:rPr>
          <w:noProof/>
          <w:lang w:val="en-AU" w:eastAsia="en-AU"/>
        </w:rPr>
        <w:t>5</w:t>
      </w:r>
      <w:r w:rsidRPr="00D0566F">
        <w:rPr>
          <w:lang w:val="en-AU" w:eastAsia="en-AU"/>
        </w:rPr>
        <w:fldChar w:fldCharType="end"/>
      </w:r>
      <w:bookmarkEnd w:id="65"/>
      <w:r w:rsidR="00995F7F" w:rsidRPr="00D0566F">
        <w:rPr>
          <w:lang w:val="en-AU" w:eastAsia="en-AU"/>
        </w:rPr>
        <w:t xml:space="preserve"> </w:t>
      </w:r>
      <w:r w:rsidRPr="00D0566F">
        <w:rPr>
          <w:lang w:val="en-AU" w:eastAsia="en-AU"/>
        </w:rPr>
        <w:t>The vehicle supply chain—an overview</w:t>
      </w:r>
      <w:bookmarkEnd w:id="66"/>
      <w:bookmarkEnd w:id="67"/>
    </w:p>
    <w:p w14:paraId="10F4B2A3" w14:textId="7E6FBF3B" w:rsidR="004618D0" w:rsidRPr="00D0566F" w:rsidRDefault="00215D6D" w:rsidP="00402008">
      <w:pPr>
        <w:rPr>
          <w:lang w:val="en-AU"/>
        </w:rPr>
      </w:pPr>
      <w:r w:rsidRPr="001666E3">
        <w:rPr>
          <w:noProof/>
          <w:lang w:val="en-AU"/>
        </w:rPr>
        <w:object w:dxaOrig="17131" w:dyaOrig="9841" w14:anchorId="03183B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Vehicle supply chain starting at overseas production plant. Distribution to port and arrival at the marine terminal. Transported across the ocean by ship to arrive at Australian marine terminal. Inspected at first point of entry border control before being released to a depot." style="width:460.2pt;height:264.95pt;mso-width-percent:0;mso-height-percent:0;mso-width-percent:0;mso-height-percent:0" o:ole="">
            <v:imagedata r:id="rId29" o:title=""/>
          </v:shape>
          <o:OLEObject Type="Embed" ProgID="Visio.Drawing.15" ShapeID="_x0000_i1026" DrawAspect="Content" ObjectID="_1756730161" r:id="rId30"/>
        </w:object>
      </w:r>
    </w:p>
    <w:p w14:paraId="4AD8A96E" w14:textId="39E2B06F" w:rsidR="00252F99" w:rsidRPr="00D0566F" w:rsidRDefault="00252F99" w:rsidP="00402008">
      <w:pPr>
        <w:pStyle w:val="FigureTableNoteSource"/>
        <w:rPr>
          <w:b/>
          <w:bCs/>
          <w:lang w:val="en-AU" w:eastAsia="en-AU"/>
        </w:rPr>
      </w:pPr>
      <w:r w:rsidRPr="00D0566F">
        <w:rPr>
          <w:lang w:val="en-AU"/>
        </w:rPr>
        <w:t>Source: Adapted from WW Oceans submission</w:t>
      </w:r>
    </w:p>
    <w:p w14:paraId="6889F8AE" w14:textId="77777777" w:rsidR="0098605B" w:rsidRPr="00D0566F" w:rsidRDefault="0098605B" w:rsidP="0098605B">
      <w:pPr>
        <w:pStyle w:val="Heading4"/>
        <w:rPr>
          <w:lang w:val="en-AU" w:eastAsia="en-AU"/>
        </w:rPr>
      </w:pPr>
      <w:r w:rsidRPr="00D0566F">
        <w:rPr>
          <w:lang w:val="en-AU" w:eastAsia="en-AU"/>
        </w:rPr>
        <w:t>Complex supply chains for containerised cargo</w:t>
      </w:r>
    </w:p>
    <w:p w14:paraId="101608CD" w14:textId="6F57F24F" w:rsidR="0098605B" w:rsidRPr="00D0566F" w:rsidRDefault="0098605B" w:rsidP="00402008">
      <w:pPr>
        <w:rPr>
          <w:lang w:val="en-AU" w:eastAsia="en-AU"/>
        </w:rPr>
      </w:pPr>
      <w:r w:rsidRPr="00D0566F">
        <w:rPr>
          <w:lang w:val="en-AU" w:eastAsia="en-AU"/>
        </w:rPr>
        <w:t xml:space="preserve">Different uses of sea containers for handling single or mixed consignments, destined for one or more consignees, are designated in the </w:t>
      </w:r>
      <w:r w:rsidR="009E7547" w:rsidRPr="00D0566F">
        <w:rPr>
          <w:lang w:val="en-AU" w:eastAsia="en-AU"/>
        </w:rPr>
        <w:t>shipping industry</w:t>
      </w:r>
      <w:r w:rsidR="006B0D5D" w:rsidRPr="00D0566F">
        <w:rPr>
          <w:lang w:val="en-AU" w:eastAsia="en-AU"/>
        </w:rPr>
        <w:t xml:space="preserve"> by four acronyms (</w:t>
      </w:r>
      <w:r w:rsidR="006B0D5D" w:rsidRPr="00D0566F">
        <w:rPr>
          <w:lang w:val="en-AU" w:eastAsia="en-AU"/>
        </w:rPr>
        <w:fldChar w:fldCharType="begin"/>
      </w:r>
      <w:r w:rsidR="006B0D5D" w:rsidRPr="00D0566F">
        <w:rPr>
          <w:lang w:val="en-AU" w:eastAsia="en-AU"/>
        </w:rPr>
        <w:instrText xml:space="preserve"> REF _Ref6679091 \h </w:instrText>
      </w:r>
      <w:r w:rsidR="006B0D5D" w:rsidRPr="00D0566F">
        <w:rPr>
          <w:lang w:val="en-AU" w:eastAsia="en-AU"/>
        </w:rPr>
      </w:r>
      <w:r w:rsidR="006B0D5D" w:rsidRPr="00D0566F">
        <w:rPr>
          <w:lang w:val="en-AU" w:eastAsia="en-AU"/>
        </w:rPr>
        <w:fldChar w:fldCharType="separate"/>
      </w:r>
      <w:r w:rsidR="00465ADA" w:rsidRPr="00D0566F">
        <w:rPr>
          <w:lang w:val="en-AU"/>
        </w:rPr>
        <w:t xml:space="preserve">Figure </w:t>
      </w:r>
      <w:r w:rsidR="00465ADA">
        <w:rPr>
          <w:noProof/>
          <w:lang w:val="en-AU"/>
        </w:rPr>
        <w:t>6</w:t>
      </w:r>
      <w:r w:rsidR="006B0D5D" w:rsidRPr="00D0566F">
        <w:rPr>
          <w:lang w:val="en-AU" w:eastAsia="en-AU"/>
        </w:rPr>
        <w:fldChar w:fldCharType="end"/>
      </w:r>
      <w:r w:rsidR="006B0D5D" w:rsidRPr="00D0566F">
        <w:rPr>
          <w:lang w:val="en-AU" w:eastAsia="en-AU"/>
        </w:rPr>
        <w:t>)</w:t>
      </w:r>
      <w:r w:rsidRPr="00D0566F">
        <w:rPr>
          <w:lang w:val="en-AU" w:eastAsia="en-AU"/>
        </w:rPr>
        <w:t>.</w:t>
      </w:r>
      <w:r w:rsidR="00B9347B" w:rsidRPr="00D0566F">
        <w:rPr>
          <w:lang w:val="en-AU" w:eastAsia="en-AU"/>
        </w:rPr>
        <w:t xml:space="preserve"> These are:</w:t>
      </w:r>
    </w:p>
    <w:p w14:paraId="484CCB9D" w14:textId="5118A82E" w:rsidR="0098605B" w:rsidRPr="00D0566F" w:rsidRDefault="0098605B" w:rsidP="00402008">
      <w:pPr>
        <w:pStyle w:val="ListBullet"/>
        <w:rPr>
          <w:lang w:val="en-AU"/>
        </w:rPr>
      </w:pPr>
      <w:r w:rsidRPr="007751CC">
        <w:rPr>
          <w:b/>
          <w:lang w:val="en-AU"/>
        </w:rPr>
        <w:t>FCL</w:t>
      </w:r>
      <w:r w:rsidRPr="00D0566F">
        <w:rPr>
          <w:lang w:val="en-AU"/>
        </w:rPr>
        <w:t xml:space="preserve"> (Full </w:t>
      </w:r>
      <w:r w:rsidR="00583A88" w:rsidRPr="00D0566F">
        <w:rPr>
          <w:bCs/>
          <w:noProof/>
          <w:lang w:val="en-AU"/>
        </w:rPr>
        <w:t>c</w:t>
      </w:r>
      <w:r w:rsidRPr="00D0566F">
        <w:rPr>
          <w:bCs/>
          <w:noProof/>
          <w:lang w:val="en-AU"/>
        </w:rPr>
        <w:t>ontainer</w:t>
      </w:r>
      <w:r w:rsidRPr="00D0566F">
        <w:rPr>
          <w:lang w:val="en-AU"/>
        </w:rPr>
        <w:t xml:space="preserve"> </w:t>
      </w:r>
      <w:r w:rsidR="00583A88" w:rsidRPr="00D0566F">
        <w:rPr>
          <w:lang w:val="en-AU"/>
        </w:rPr>
        <w:t>l</w:t>
      </w:r>
      <w:r w:rsidRPr="00D0566F">
        <w:rPr>
          <w:lang w:val="en-AU"/>
        </w:rPr>
        <w:t>oad)—a container where all the contents are consigned from one consignor to one consignee. There is only one consignment in the container.</w:t>
      </w:r>
    </w:p>
    <w:p w14:paraId="452C26FE" w14:textId="28515DD8" w:rsidR="0098605B" w:rsidRPr="00D0566F" w:rsidRDefault="0098605B" w:rsidP="00402008">
      <w:pPr>
        <w:pStyle w:val="ListBullet"/>
        <w:rPr>
          <w:lang w:val="en-AU"/>
        </w:rPr>
      </w:pPr>
      <w:r w:rsidRPr="007751CC">
        <w:rPr>
          <w:b/>
          <w:lang w:val="en-AU"/>
        </w:rPr>
        <w:t>FCX</w:t>
      </w:r>
      <w:r w:rsidRPr="00D0566F">
        <w:rPr>
          <w:lang w:val="en-AU"/>
        </w:rPr>
        <w:t xml:space="preserve"> (Full </w:t>
      </w:r>
      <w:r w:rsidR="00583A88" w:rsidRPr="00D0566F">
        <w:rPr>
          <w:bCs/>
          <w:noProof/>
          <w:lang w:val="en-AU"/>
        </w:rPr>
        <w:t>c</w:t>
      </w:r>
      <w:r w:rsidRPr="00D0566F">
        <w:rPr>
          <w:bCs/>
          <w:noProof/>
          <w:lang w:val="en-AU"/>
        </w:rPr>
        <w:t>ontainer</w:t>
      </w:r>
      <w:r w:rsidRPr="00D0566F">
        <w:rPr>
          <w:lang w:val="en-AU"/>
        </w:rPr>
        <w:t xml:space="preserve"> with </w:t>
      </w:r>
      <w:r w:rsidR="00583A88" w:rsidRPr="00D0566F">
        <w:rPr>
          <w:lang w:val="en-AU"/>
        </w:rPr>
        <w:t>m</w:t>
      </w:r>
      <w:r w:rsidRPr="00D0566F">
        <w:rPr>
          <w:lang w:val="en-AU"/>
        </w:rPr>
        <w:t xml:space="preserve">ultiple </w:t>
      </w:r>
      <w:r w:rsidR="00583A88" w:rsidRPr="00D0566F">
        <w:rPr>
          <w:lang w:val="en-AU"/>
        </w:rPr>
        <w:t>h</w:t>
      </w:r>
      <w:r w:rsidRPr="00D0566F">
        <w:rPr>
          <w:lang w:val="en-AU"/>
        </w:rPr>
        <w:t xml:space="preserve">ouse </w:t>
      </w:r>
      <w:r w:rsidR="00583A88" w:rsidRPr="00D0566F">
        <w:rPr>
          <w:lang w:val="en-AU"/>
        </w:rPr>
        <w:t>b</w:t>
      </w:r>
      <w:r w:rsidRPr="00D0566F">
        <w:rPr>
          <w:lang w:val="en-AU"/>
        </w:rPr>
        <w:t xml:space="preserve">ills of </w:t>
      </w:r>
      <w:r w:rsidR="00583A88" w:rsidRPr="00D0566F">
        <w:rPr>
          <w:lang w:val="en-AU"/>
        </w:rPr>
        <w:t>l</w:t>
      </w:r>
      <w:r w:rsidRPr="00D0566F">
        <w:rPr>
          <w:lang w:val="en-AU"/>
        </w:rPr>
        <w:t xml:space="preserve">ading)—a container where all the contents are consigned to one consignee and where there are two or more consignments </w:t>
      </w:r>
      <w:r w:rsidR="00583A88" w:rsidRPr="00D0566F">
        <w:rPr>
          <w:lang w:val="en-AU"/>
        </w:rPr>
        <w:t>in a</w:t>
      </w:r>
      <w:r w:rsidRPr="00D0566F">
        <w:rPr>
          <w:lang w:val="en-AU"/>
        </w:rPr>
        <w:t xml:space="preserve"> container.</w:t>
      </w:r>
    </w:p>
    <w:p w14:paraId="49E0B9C3" w14:textId="1DBF5660" w:rsidR="0098605B" w:rsidRPr="00D0566F" w:rsidRDefault="0098605B" w:rsidP="00402008">
      <w:pPr>
        <w:pStyle w:val="ListBullet"/>
        <w:rPr>
          <w:lang w:val="en-AU"/>
        </w:rPr>
      </w:pPr>
      <w:r w:rsidRPr="007751CC">
        <w:rPr>
          <w:b/>
          <w:lang w:val="en-AU"/>
        </w:rPr>
        <w:t xml:space="preserve">LCL </w:t>
      </w:r>
      <w:r w:rsidRPr="00D0566F">
        <w:rPr>
          <w:lang w:val="en-AU"/>
        </w:rPr>
        <w:t xml:space="preserve">(Less </w:t>
      </w:r>
      <w:r w:rsidRPr="00D0566F">
        <w:rPr>
          <w:bCs/>
          <w:noProof/>
          <w:lang w:val="en-AU"/>
        </w:rPr>
        <w:t>than</w:t>
      </w:r>
      <w:r w:rsidRPr="00D0566F">
        <w:rPr>
          <w:lang w:val="en-AU"/>
        </w:rPr>
        <w:t xml:space="preserve"> </w:t>
      </w:r>
      <w:r w:rsidR="00583A88" w:rsidRPr="00D0566F">
        <w:rPr>
          <w:lang w:val="en-AU"/>
        </w:rPr>
        <w:t>c</w:t>
      </w:r>
      <w:r w:rsidRPr="00D0566F">
        <w:rPr>
          <w:lang w:val="en-AU"/>
        </w:rPr>
        <w:t xml:space="preserve">ontainer </w:t>
      </w:r>
      <w:r w:rsidR="00583A88" w:rsidRPr="00D0566F">
        <w:rPr>
          <w:lang w:val="en-AU"/>
        </w:rPr>
        <w:t>l</w:t>
      </w:r>
      <w:r w:rsidRPr="00D0566F">
        <w:rPr>
          <w:lang w:val="en-AU"/>
        </w:rPr>
        <w:t>oad)—a consignment that does not occupy the full space available in the container</w:t>
      </w:r>
      <w:r w:rsidR="00583A88" w:rsidRPr="00D0566F">
        <w:rPr>
          <w:lang w:val="en-AU"/>
        </w:rPr>
        <w:t xml:space="preserve">, and cargo is </w:t>
      </w:r>
      <w:r w:rsidRPr="00D0566F">
        <w:rPr>
          <w:lang w:val="en-AU"/>
        </w:rPr>
        <w:t xml:space="preserve">consolidated by a ‘Master Consolidator’ with one or more consignments in </w:t>
      </w:r>
      <w:r w:rsidR="00583A88" w:rsidRPr="00D0566F">
        <w:rPr>
          <w:lang w:val="en-AU"/>
        </w:rPr>
        <w:t xml:space="preserve">a container. The consignments in this container must </w:t>
      </w:r>
      <w:r w:rsidR="0031303F" w:rsidRPr="00D0566F">
        <w:rPr>
          <w:lang w:val="en-AU"/>
        </w:rPr>
        <w:t xml:space="preserve">have </w:t>
      </w:r>
      <w:r w:rsidR="00583A88" w:rsidRPr="00D0566F">
        <w:rPr>
          <w:lang w:val="en-AU"/>
        </w:rPr>
        <w:t>at least two different consignees.</w:t>
      </w:r>
    </w:p>
    <w:p w14:paraId="4D433F5D" w14:textId="1741B240" w:rsidR="0098605B" w:rsidRPr="00D0566F" w:rsidRDefault="0098605B" w:rsidP="00402008">
      <w:pPr>
        <w:pStyle w:val="ListBullet"/>
        <w:rPr>
          <w:lang w:val="en-AU"/>
        </w:rPr>
      </w:pPr>
      <w:r w:rsidRPr="007751CC">
        <w:rPr>
          <w:b/>
          <w:lang w:val="en-AU"/>
        </w:rPr>
        <w:t>FAK</w:t>
      </w:r>
      <w:r w:rsidRPr="00D0566F">
        <w:rPr>
          <w:lang w:val="en-AU"/>
        </w:rPr>
        <w:t xml:space="preserve"> (Freight of </w:t>
      </w:r>
      <w:r w:rsidR="00583A88" w:rsidRPr="00D0566F">
        <w:rPr>
          <w:lang w:val="en-AU"/>
        </w:rPr>
        <w:t>a</w:t>
      </w:r>
      <w:r w:rsidRPr="00D0566F">
        <w:rPr>
          <w:lang w:val="en-AU"/>
        </w:rPr>
        <w:t xml:space="preserve">ll </w:t>
      </w:r>
      <w:r w:rsidR="00583A88" w:rsidRPr="00D0566F">
        <w:rPr>
          <w:lang w:val="en-AU"/>
        </w:rPr>
        <w:t>k</w:t>
      </w:r>
      <w:r w:rsidRPr="00D0566F">
        <w:rPr>
          <w:lang w:val="en-AU"/>
        </w:rPr>
        <w:t>ind)—a carrier’s tariff classification for various kinds of goods that are pooled and shipped together at one freight rate</w:t>
      </w:r>
      <w:r w:rsidR="00583A88" w:rsidRPr="00D0566F">
        <w:rPr>
          <w:lang w:val="en-AU"/>
        </w:rPr>
        <w:t xml:space="preserve"> in a container</w:t>
      </w:r>
      <w:r w:rsidRPr="00D0566F">
        <w:rPr>
          <w:lang w:val="en-AU"/>
        </w:rPr>
        <w:t>.</w:t>
      </w:r>
    </w:p>
    <w:p w14:paraId="27E29E3D" w14:textId="14EB23AA" w:rsidR="0098605B" w:rsidRPr="00D0566F" w:rsidRDefault="0098605B" w:rsidP="0098202A">
      <w:pPr>
        <w:pStyle w:val="Caption"/>
        <w:rPr>
          <w:rFonts w:eastAsiaTheme="minorHAnsi" w:cstheme="minorBidi"/>
          <w:lang w:val="en-AU"/>
        </w:rPr>
      </w:pPr>
      <w:bookmarkStart w:id="68" w:name="_Ref6679091"/>
      <w:bookmarkStart w:id="69" w:name="_Toc9604287"/>
      <w:bookmarkStart w:id="70" w:name="_Toc9604444"/>
      <w:r w:rsidRPr="00D0566F">
        <w:rPr>
          <w:lang w:val="en-AU"/>
        </w:rPr>
        <w:t xml:space="preserve">Figure </w:t>
      </w:r>
      <w:r w:rsidRPr="00D0566F">
        <w:rPr>
          <w:noProof/>
          <w:lang w:val="en-AU"/>
        </w:rPr>
        <w:fldChar w:fldCharType="begin"/>
      </w:r>
      <w:r w:rsidRPr="00D0566F">
        <w:rPr>
          <w:noProof/>
          <w:lang w:val="en-AU"/>
        </w:rPr>
        <w:instrText xml:space="preserve"> SEQ Figure \* ARABIC </w:instrText>
      </w:r>
      <w:r w:rsidRPr="00D0566F">
        <w:rPr>
          <w:noProof/>
          <w:lang w:val="en-AU"/>
        </w:rPr>
        <w:fldChar w:fldCharType="separate"/>
      </w:r>
      <w:r w:rsidR="00465ADA">
        <w:rPr>
          <w:noProof/>
          <w:lang w:val="en-AU"/>
        </w:rPr>
        <w:t>6</w:t>
      </w:r>
      <w:r w:rsidRPr="00D0566F">
        <w:rPr>
          <w:noProof/>
          <w:lang w:val="en-AU"/>
        </w:rPr>
        <w:fldChar w:fldCharType="end"/>
      </w:r>
      <w:bookmarkEnd w:id="68"/>
      <w:r w:rsidRPr="00D0566F">
        <w:rPr>
          <w:noProof/>
          <w:lang w:val="en-AU"/>
        </w:rPr>
        <w:t xml:space="preserve"> Types of sea container consignments</w:t>
      </w:r>
      <w:bookmarkEnd w:id="69"/>
      <w:bookmarkEnd w:id="70"/>
    </w:p>
    <w:p w14:paraId="3BDD60A1" w14:textId="7035F7A4" w:rsidR="0098605B" w:rsidRPr="00D0566F" w:rsidRDefault="00EB27B7" w:rsidP="0098202A">
      <w:pPr>
        <w:pStyle w:val="Caption"/>
        <w:rPr>
          <w:lang w:val="en-AU" w:eastAsia="en-AU"/>
        </w:rPr>
      </w:pPr>
      <w:r w:rsidRPr="00D0566F">
        <w:rPr>
          <w:noProof/>
          <w:lang w:val="en-AU" w:eastAsia="en-AU"/>
        </w:rPr>
        <w:drawing>
          <wp:inline distT="0" distB="0" distL="0" distR="0" wp14:anchorId="616A31B5" wp14:editId="4E5CB5A2">
            <wp:extent cx="5868035" cy="4535170"/>
            <wp:effectExtent l="0" t="0" r="0" b="0"/>
            <wp:docPr id="14" name="Picture 14" descr="Diagram showing four type of sea container pathways. Full container load which has one consignor in one consignment delivered to one consignee in Australia.  Full container with multiple house of bills of lading which has one or more consignors in multiple consignments delivered to one consignee in Australia. Less than  container load which has one or more consignors in one or more consignments delivered to two or more consignees in Australia. Freight of all kind container load which has one or more consignors in multiple consignments delivered to two or more consignee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68035" cy="4535170"/>
                    </a:xfrm>
                    <a:prstGeom prst="rect">
                      <a:avLst/>
                    </a:prstGeom>
                  </pic:spPr>
                </pic:pic>
              </a:graphicData>
            </a:graphic>
          </wp:inline>
        </w:drawing>
      </w:r>
    </w:p>
    <w:p w14:paraId="36D0CB7E" w14:textId="506168CE" w:rsidR="0098605B" w:rsidRPr="00D0566F" w:rsidRDefault="0098605B" w:rsidP="00574603">
      <w:pPr>
        <w:rPr>
          <w:lang w:val="en-AU" w:eastAsia="en-AU"/>
        </w:rPr>
      </w:pPr>
      <w:r w:rsidRPr="00D0566F">
        <w:rPr>
          <w:lang w:val="en-AU" w:eastAsia="en-AU"/>
        </w:rPr>
        <w:t>While BMSB risk management of FCL containers can be handled relatively simply, by various interventions, FCX, LCL and FAK containe</w:t>
      </w:r>
      <w:r w:rsidR="00C440CA" w:rsidRPr="00D0566F">
        <w:rPr>
          <w:lang w:val="en-AU" w:eastAsia="en-AU"/>
        </w:rPr>
        <w:t>rs pose more challenges. A BMSB-</w:t>
      </w:r>
      <w:r w:rsidRPr="00D0566F">
        <w:rPr>
          <w:lang w:val="en-AU" w:eastAsia="en-AU"/>
        </w:rPr>
        <w:t>risk consignment could be mixed in the container with others that then become at</w:t>
      </w:r>
      <w:r w:rsidR="00E3011A" w:rsidRPr="00D0566F">
        <w:rPr>
          <w:lang w:val="en-AU" w:eastAsia="en-AU"/>
        </w:rPr>
        <w:t>-</w:t>
      </w:r>
      <w:r w:rsidRPr="00D0566F">
        <w:rPr>
          <w:lang w:val="en-AU" w:eastAsia="en-AU"/>
        </w:rPr>
        <w:t xml:space="preserve">risk, as any BMSB could move around inside the container. LCL and FAK consignments pose </w:t>
      </w:r>
      <w:r w:rsidR="007E21A4" w:rsidRPr="00D0566F">
        <w:rPr>
          <w:lang w:val="en-AU" w:eastAsia="en-AU"/>
        </w:rPr>
        <w:t>extra onshore</w:t>
      </w:r>
      <w:r w:rsidRPr="00D0566F">
        <w:rPr>
          <w:lang w:val="en-AU" w:eastAsia="en-AU"/>
        </w:rPr>
        <w:t xml:space="preserve"> risks as the containers will be unpacked and different consignments sent to different consignees, </w:t>
      </w:r>
      <w:r w:rsidR="007E21A4" w:rsidRPr="00D0566F">
        <w:rPr>
          <w:lang w:val="en-AU" w:eastAsia="en-AU"/>
        </w:rPr>
        <w:t>distributing any pest</w:t>
      </w:r>
      <w:r w:rsidRPr="00D0566F">
        <w:rPr>
          <w:lang w:val="en-AU" w:eastAsia="en-AU"/>
        </w:rPr>
        <w:t>s</w:t>
      </w:r>
      <w:r w:rsidR="007E21A4" w:rsidRPr="00D0566F">
        <w:rPr>
          <w:lang w:val="en-AU" w:eastAsia="en-AU"/>
        </w:rPr>
        <w:t xml:space="preserve"> that might be present</w:t>
      </w:r>
      <w:r w:rsidRPr="00D0566F">
        <w:rPr>
          <w:lang w:val="en-AU" w:eastAsia="en-AU"/>
        </w:rPr>
        <w:t xml:space="preserve">. </w:t>
      </w:r>
    </w:p>
    <w:p w14:paraId="05959EF8" w14:textId="77777777" w:rsidR="0098605B" w:rsidRPr="00D0566F" w:rsidRDefault="0098605B" w:rsidP="00640E0E">
      <w:pPr>
        <w:pStyle w:val="Heading3"/>
      </w:pPr>
      <w:bookmarkStart w:id="71" w:name="_Toc9604305"/>
      <w:bookmarkStart w:id="72" w:name="_Toc9604462"/>
      <w:r w:rsidRPr="00D0566F">
        <w:t>Widened range of BMSB-</w:t>
      </w:r>
      <w:r w:rsidRPr="00D0566F">
        <w:rPr>
          <w:rFonts w:ascii="Calibri" w:hAnsi="Calibri"/>
        </w:rPr>
        <w:t xml:space="preserve">risk </w:t>
      </w:r>
      <w:r w:rsidRPr="00D0566F">
        <w:t>goods</w:t>
      </w:r>
      <w:bookmarkEnd w:id="71"/>
      <w:bookmarkEnd w:id="72"/>
    </w:p>
    <w:p w14:paraId="5800454B" w14:textId="1D8F111E" w:rsidR="0098605B" w:rsidRPr="00D0566F" w:rsidRDefault="0098605B" w:rsidP="00402008">
      <w:pPr>
        <w:rPr>
          <w:noProof/>
          <w:lang w:val="en-AU" w:eastAsia="en-AU"/>
        </w:rPr>
      </w:pPr>
      <w:r w:rsidRPr="00D0566F">
        <w:rPr>
          <w:noProof/>
          <w:lang w:val="en-AU" w:eastAsia="en-AU"/>
        </w:rPr>
        <w:t xml:space="preserve">All imported goods entering Australia are classified in the Department of Home Affairs’ Integrated Cargo System (ICS) based on tariff chapters set out in Schedule 3 of the </w:t>
      </w:r>
      <w:r w:rsidRPr="00D0566F">
        <w:rPr>
          <w:i/>
          <w:noProof/>
          <w:lang w:val="en-AU"/>
        </w:rPr>
        <w:t>Customs Tariff </w:t>
      </w:r>
      <w:r w:rsidRPr="00D0566F">
        <w:rPr>
          <w:i/>
          <w:noProof/>
          <w:lang w:val="en-AU" w:eastAsia="en-AU"/>
        </w:rPr>
        <w:t>Act 1995</w:t>
      </w:r>
      <w:r w:rsidR="00AC094F" w:rsidRPr="00D0566F">
        <w:rPr>
          <w:i/>
          <w:noProof/>
          <w:lang w:val="en-AU" w:eastAsia="en-AU"/>
        </w:rPr>
        <w:t xml:space="preserve"> </w:t>
      </w:r>
      <w:r w:rsidR="00AC094F" w:rsidRPr="007751CC">
        <w:rPr>
          <w:noProof/>
          <w:lang w:val="en-AU" w:eastAsia="en-AU"/>
        </w:rPr>
        <w:t>(the Customs Act)</w:t>
      </w:r>
      <w:r w:rsidRPr="00D0566F">
        <w:rPr>
          <w:noProof/>
          <w:lang w:val="en-AU" w:eastAsia="en-AU"/>
        </w:rPr>
        <w:t>. Each chapter may have numerous lines describing different classes of goods</w:t>
      </w:r>
      <w:r w:rsidR="00CC0665" w:rsidRPr="00D0566F">
        <w:rPr>
          <w:noProof/>
          <w:lang w:val="en-AU" w:eastAsia="en-AU"/>
        </w:rPr>
        <w:t>––</w:t>
      </w:r>
      <w:r w:rsidRPr="00D0566F">
        <w:rPr>
          <w:noProof/>
          <w:lang w:val="en-AU" w:eastAsia="en-AU"/>
        </w:rPr>
        <w:t>there are about 100 chapters and almost 11,000 lines.</w:t>
      </w:r>
      <w:r w:rsidRPr="00D0566F">
        <w:rPr>
          <w:rFonts w:ascii="Calibri" w:hAnsi="Calibri"/>
          <w:noProof/>
          <w:lang w:val="en-AU" w:eastAsia="en-AU"/>
        </w:rPr>
        <w:t xml:space="preserve"> </w:t>
      </w:r>
      <w:r w:rsidRPr="00D0566F">
        <w:rPr>
          <w:noProof/>
          <w:lang w:val="en-AU" w:eastAsia="en-AU"/>
        </w:rPr>
        <w:t xml:space="preserve">Some chapters of goods, such as live animals and live plants, are referred automatically by ICS to the </w:t>
      </w:r>
      <w:r w:rsidR="00EC4C1C" w:rsidRPr="00D0566F">
        <w:rPr>
          <w:noProof/>
          <w:lang w:val="en-AU" w:eastAsia="en-AU"/>
        </w:rPr>
        <w:t>department</w:t>
      </w:r>
      <w:r w:rsidRPr="00D0566F">
        <w:rPr>
          <w:noProof/>
          <w:lang w:val="en-AU" w:eastAsia="en-AU"/>
        </w:rPr>
        <w:t xml:space="preserve"> for assessment of biosecurity risks, while a large proportion are considered of negligible biosecurity risk. </w:t>
      </w:r>
    </w:p>
    <w:p w14:paraId="1D6F26BD" w14:textId="2EAAD8D9" w:rsidR="0098605B" w:rsidRPr="00D0566F" w:rsidRDefault="0098605B" w:rsidP="00402008">
      <w:pPr>
        <w:rPr>
          <w:rFonts w:cs="Calibri"/>
          <w:bCs/>
          <w:noProof/>
          <w:lang w:val="en-AU" w:eastAsia="en-AU"/>
        </w:rPr>
      </w:pPr>
      <w:r w:rsidRPr="00D0566F">
        <w:rPr>
          <w:rFonts w:cs="Calibri"/>
          <w:lang w:val="en-AU"/>
        </w:rPr>
        <w:t xml:space="preserve">However, </w:t>
      </w:r>
      <w:r w:rsidRPr="00D0566F">
        <w:rPr>
          <w:rFonts w:cs="Calibri"/>
          <w:bCs/>
          <w:noProof/>
          <w:lang w:val="en-AU" w:eastAsia="en-AU"/>
        </w:rPr>
        <w:t>by the 2018</w:t>
      </w:r>
      <w:r w:rsidRPr="007751CC">
        <w:rPr>
          <w:rFonts w:cs="Calibri"/>
          <w:bCs/>
          <w:noProof/>
          <w:lang w:val="en-AU" w:eastAsia="en-AU"/>
        </w:rPr>
        <w:t>–19 BMSB season,</w:t>
      </w:r>
      <w:r w:rsidRPr="00D0566F">
        <w:rPr>
          <w:rFonts w:cs="Calibri"/>
          <w:lang w:val="en-AU"/>
        </w:rPr>
        <w:t xml:space="preserve"> the spread of BMSB in North America and Europe, and its habit of hibernating in inanimate goods, led to a </w:t>
      </w:r>
      <w:r w:rsidR="000E5275">
        <w:rPr>
          <w:rFonts w:cs="Calibri"/>
          <w:lang w:val="en-AU"/>
        </w:rPr>
        <w:t>large</w:t>
      </w:r>
      <w:r w:rsidR="000E5275" w:rsidRPr="00D0566F">
        <w:rPr>
          <w:rFonts w:cs="Calibri"/>
          <w:lang w:val="en-AU"/>
        </w:rPr>
        <w:t xml:space="preserve"> </w:t>
      </w:r>
      <w:r w:rsidRPr="00D0566F">
        <w:rPr>
          <w:rFonts w:cs="Calibri"/>
          <w:lang w:val="en-AU"/>
        </w:rPr>
        <w:t xml:space="preserve">expansion in the tariff chapters considered as BMSB target </w:t>
      </w:r>
      <w:r w:rsidR="00A4306D" w:rsidRPr="00D0566F">
        <w:rPr>
          <w:rFonts w:cs="Calibri"/>
          <w:lang w:val="en-AU"/>
        </w:rPr>
        <w:t>high-risk</w:t>
      </w:r>
      <w:r w:rsidRPr="00D0566F">
        <w:rPr>
          <w:rFonts w:cs="Calibri"/>
          <w:lang w:val="en-AU"/>
        </w:rPr>
        <w:t xml:space="preserve"> goods and target risk goods</w:t>
      </w:r>
      <w:r w:rsidRPr="00D0566F">
        <w:rPr>
          <w:rFonts w:cs="Calibri"/>
          <w:bCs/>
          <w:noProof/>
          <w:lang w:val="en-AU" w:eastAsia="en-AU"/>
        </w:rPr>
        <w:t xml:space="preserve"> (</w:t>
      </w:r>
      <w:hyperlink w:anchor="_Appendix_D:_Tariff" w:history="1">
        <w:r w:rsidR="001C3484" w:rsidRPr="00D0566F">
          <w:rPr>
            <w:rStyle w:val="Hyperlink"/>
            <w:rFonts w:cs="Calibri"/>
            <w:bCs/>
            <w:noProof/>
            <w:lang w:val="en-AU" w:eastAsia="en-AU"/>
          </w:rPr>
          <w:t>Appendix D</w:t>
        </w:r>
      </w:hyperlink>
      <w:r w:rsidRPr="00D0566F">
        <w:rPr>
          <w:rFonts w:cs="Calibri"/>
          <w:bCs/>
          <w:noProof/>
          <w:lang w:val="en-AU" w:eastAsia="en-AU"/>
        </w:rPr>
        <w:t>), with extra BMSB risk management requirements.</w:t>
      </w:r>
    </w:p>
    <w:p w14:paraId="48976472" w14:textId="063E94B7" w:rsidR="00252F99" w:rsidRPr="00D0566F" w:rsidRDefault="00252F99" w:rsidP="00D31BB4">
      <w:pPr>
        <w:keepNext/>
        <w:keepLines/>
        <w:rPr>
          <w:noProof/>
          <w:lang w:val="en-AU" w:eastAsia="en-AU"/>
        </w:rPr>
      </w:pPr>
      <w:r w:rsidRPr="00D0566F">
        <w:rPr>
          <w:noProof/>
          <w:lang w:val="en-AU" w:eastAsia="en-AU"/>
        </w:rPr>
        <w:t xml:space="preserve">Any type of goods that may become infested with BMSB are referred to as ‘at-risk’ goods. At-risk goods include break-bulk cargo, vehicles and machinery. At-risk goods </w:t>
      </w:r>
      <w:r w:rsidR="00DE0DB1">
        <w:rPr>
          <w:noProof/>
          <w:lang w:val="en-AU" w:eastAsia="en-AU"/>
        </w:rPr>
        <w:t xml:space="preserve">from BMSB countries </w:t>
      </w:r>
      <w:r w:rsidRPr="00D0566F">
        <w:rPr>
          <w:noProof/>
          <w:lang w:val="en-AU" w:eastAsia="en-AU"/>
        </w:rPr>
        <w:t xml:space="preserve">that </w:t>
      </w:r>
      <w:r w:rsidR="00DE0DB1">
        <w:rPr>
          <w:noProof/>
          <w:lang w:val="en-AU" w:eastAsia="en-AU"/>
        </w:rPr>
        <w:t>were assessed as high likelihood of association with BMSB contamination (using criteria including previous BMSB detections and contaminants)</w:t>
      </w:r>
      <w:r w:rsidRPr="00D0566F">
        <w:rPr>
          <w:noProof/>
          <w:lang w:val="en-AU" w:eastAsia="en-AU"/>
        </w:rPr>
        <w:t xml:space="preserve"> were </w:t>
      </w:r>
      <w:r w:rsidR="00DE0DB1">
        <w:rPr>
          <w:noProof/>
          <w:lang w:val="en-AU" w:eastAsia="en-AU"/>
        </w:rPr>
        <w:t>classified</w:t>
      </w:r>
      <w:r w:rsidR="00DE0DB1" w:rsidRPr="00D0566F">
        <w:rPr>
          <w:noProof/>
          <w:lang w:val="en-AU" w:eastAsia="en-AU"/>
        </w:rPr>
        <w:t xml:space="preserve"> </w:t>
      </w:r>
      <w:r w:rsidRPr="00D0566F">
        <w:rPr>
          <w:noProof/>
          <w:lang w:val="en-AU" w:eastAsia="en-AU"/>
        </w:rPr>
        <w:t xml:space="preserve">as </w:t>
      </w:r>
      <w:r w:rsidR="009654DC" w:rsidRPr="00D0566F">
        <w:rPr>
          <w:noProof/>
          <w:lang w:val="en-AU" w:eastAsia="en-AU"/>
        </w:rPr>
        <w:t xml:space="preserve">target </w:t>
      </w:r>
      <w:r w:rsidRPr="00D0566F">
        <w:rPr>
          <w:noProof/>
          <w:lang w:val="en-AU" w:eastAsia="en-AU"/>
        </w:rPr>
        <w:t xml:space="preserve">high-risk. </w:t>
      </w:r>
      <w:r w:rsidR="009654DC" w:rsidRPr="00D0566F">
        <w:rPr>
          <w:noProof/>
          <w:lang w:val="en-AU" w:eastAsia="en-AU"/>
        </w:rPr>
        <w:t>Target h</w:t>
      </w:r>
      <w:r w:rsidRPr="00D0566F">
        <w:rPr>
          <w:noProof/>
          <w:lang w:val="en-AU" w:eastAsia="en-AU"/>
        </w:rPr>
        <w:t>igh-risk goods required mandatory treatment. At-risk goods from</w:t>
      </w:r>
      <w:r w:rsidR="00DE0DB1">
        <w:rPr>
          <w:noProof/>
          <w:lang w:val="en-AU" w:eastAsia="en-AU"/>
        </w:rPr>
        <w:t xml:space="preserve"> BMSB countries that were assessed as lower likelihood of association with BMSB contamination were classified as</w:t>
      </w:r>
      <w:r w:rsidRPr="00D0566F">
        <w:rPr>
          <w:noProof/>
          <w:lang w:val="en-AU" w:eastAsia="en-AU"/>
        </w:rPr>
        <w:t xml:space="preserve"> </w:t>
      </w:r>
      <w:r w:rsidR="000C63A7" w:rsidRPr="00D0566F">
        <w:rPr>
          <w:noProof/>
          <w:lang w:val="en-AU" w:eastAsia="en-AU"/>
        </w:rPr>
        <w:t>target risk goods.</w:t>
      </w:r>
      <w:r w:rsidR="00DE0DB1">
        <w:rPr>
          <w:noProof/>
          <w:lang w:val="en-AU" w:eastAsia="en-AU"/>
        </w:rPr>
        <w:t xml:space="preserve"> </w:t>
      </w:r>
      <w:r w:rsidR="00DE0DB1">
        <w:rPr>
          <w:bCs/>
          <w:noProof/>
          <w:lang w:eastAsia="en-AU"/>
        </w:rPr>
        <w:t>Target risk goods were subject to increased random inspections to monitor risk status.</w:t>
      </w:r>
    </w:p>
    <w:p w14:paraId="19587C6E" w14:textId="77777777" w:rsidR="0097721A" w:rsidRPr="00D0566F" w:rsidRDefault="0097721A" w:rsidP="007751CC">
      <w:pPr>
        <w:pStyle w:val="ListBullet"/>
        <w:numPr>
          <w:ilvl w:val="0"/>
          <w:numId w:val="0"/>
        </w:numPr>
        <w:spacing w:before="0"/>
        <w:rPr>
          <w:noProof/>
          <w:lang w:val="en-AU"/>
        </w:rPr>
      </w:pPr>
      <w:r w:rsidRPr="007751CC">
        <w:rPr>
          <w:b/>
          <w:bCs/>
          <w:noProof/>
          <w:lang w:val="en-AU"/>
        </w:rPr>
        <w:t>Target high-risk goods</w:t>
      </w:r>
      <w:r w:rsidRPr="00D0566F">
        <w:rPr>
          <w:bCs/>
          <w:noProof/>
          <w:lang w:val="en-AU"/>
        </w:rPr>
        <w:t xml:space="preserve">—listed in 25 </w:t>
      </w:r>
      <w:r w:rsidRPr="00D0566F">
        <w:rPr>
          <w:lang w:val="en-AU"/>
        </w:rPr>
        <w:t>chapters</w:t>
      </w:r>
      <w:r w:rsidRPr="00D0566F">
        <w:rPr>
          <w:bCs/>
          <w:noProof/>
          <w:lang w:val="en-AU"/>
        </w:rPr>
        <w:t xml:space="preserve"> of Schedule 3 of the Customs Act</w:t>
      </w:r>
      <w:r w:rsidRPr="00D0566F">
        <w:rPr>
          <w:rFonts w:ascii="Calibri" w:hAnsi="Calibri"/>
          <w:bCs/>
          <w:noProof/>
          <w:lang w:val="en-AU"/>
        </w:rPr>
        <w:t>—</w:t>
      </w:r>
      <w:r w:rsidRPr="00D0566F">
        <w:rPr>
          <w:bCs/>
          <w:noProof/>
          <w:lang w:val="en-AU"/>
        </w:rPr>
        <w:t>range from explosives, wooden articles, textiles, electonic equipment, railway locomotives and parts thereof, vehicles, aircraft, ships and boats, to arms and ammunition (</w:t>
      </w:r>
      <w:hyperlink w:anchor="_Appendix_D:_Tariff" w:history="1">
        <w:r w:rsidRPr="00D0566F">
          <w:rPr>
            <w:rStyle w:val="Hyperlink"/>
            <w:bCs/>
            <w:noProof/>
            <w:lang w:val="en-AU"/>
          </w:rPr>
          <w:t>Appendix D</w:t>
        </w:r>
      </w:hyperlink>
      <w:r w:rsidRPr="00D0566F">
        <w:rPr>
          <w:bCs/>
          <w:noProof/>
          <w:lang w:val="en-AU"/>
        </w:rPr>
        <w:t>). Their BMSB risk management measures were if shipped:</w:t>
      </w:r>
    </w:p>
    <w:p w14:paraId="72AA56C8" w14:textId="4633FCAD" w:rsidR="0097721A" w:rsidRPr="00D0566F" w:rsidRDefault="0097721A" w:rsidP="007751CC">
      <w:pPr>
        <w:pStyle w:val="ListBullet"/>
        <w:rPr>
          <w:noProof/>
          <w:lang w:val="en-AU"/>
        </w:rPr>
      </w:pPr>
      <w:r w:rsidRPr="00D0566F">
        <w:rPr>
          <w:b/>
          <w:noProof/>
          <w:lang w:val="en-AU"/>
        </w:rPr>
        <w:t>as break-bulk</w:t>
      </w:r>
      <w:r w:rsidRPr="00D0566F">
        <w:rPr>
          <w:noProof/>
          <w:lang w:val="en-AU"/>
        </w:rPr>
        <w:t xml:space="preserve"> </w:t>
      </w:r>
      <w:r w:rsidR="00DE0DB1">
        <w:rPr>
          <w:noProof/>
          <w:lang w:val="en-AU"/>
        </w:rPr>
        <w:t xml:space="preserve">(including flat rack and open top containers) </w:t>
      </w:r>
      <w:r w:rsidRPr="00D0566F">
        <w:rPr>
          <w:noProof/>
          <w:lang w:val="en-AU"/>
        </w:rPr>
        <w:t>required mandatory offshore treatment, with untreated goods directed for export on arrival.</w:t>
      </w:r>
    </w:p>
    <w:p w14:paraId="4E53E1FA" w14:textId="0D72262F" w:rsidR="0097721A" w:rsidRPr="008B771B" w:rsidRDefault="0097721A" w:rsidP="00E30277">
      <w:pPr>
        <w:pStyle w:val="ListBullet"/>
        <w:rPr>
          <w:bCs/>
          <w:noProof/>
          <w:lang w:val="en-AU"/>
        </w:rPr>
      </w:pPr>
      <w:r w:rsidRPr="00D0566F">
        <w:rPr>
          <w:b/>
          <w:noProof/>
          <w:lang w:val="en-AU"/>
        </w:rPr>
        <w:t>in enclosed containers</w:t>
      </w:r>
      <w:r w:rsidRPr="00D0566F">
        <w:rPr>
          <w:noProof/>
          <w:lang w:val="en-AU"/>
        </w:rPr>
        <w:t xml:space="preserve"> </w:t>
      </w:r>
      <w:r w:rsidR="00DE0DB1">
        <w:rPr>
          <w:noProof/>
          <w:lang w:val="en-AU"/>
        </w:rPr>
        <w:t>required</w:t>
      </w:r>
      <w:r w:rsidR="00DE0DB1" w:rsidRPr="00D0566F">
        <w:rPr>
          <w:noProof/>
          <w:lang w:val="en-AU"/>
        </w:rPr>
        <w:t xml:space="preserve"> </w:t>
      </w:r>
      <w:r w:rsidRPr="00D0566F">
        <w:rPr>
          <w:noProof/>
          <w:lang w:val="en-AU"/>
        </w:rPr>
        <w:t>treat</w:t>
      </w:r>
      <w:r w:rsidR="00DE0DB1">
        <w:rPr>
          <w:noProof/>
          <w:lang w:val="en-AU"/>
        </w:rPr>
        <w:t>ment</w:t>
      </w:r>
      <w:r w:rsidRPr="00D0566F">
        <w:rPr>
          <w:noProof/>
          <w:lang w:val="en-AU"/>
        </w:rPr>
        <w:t xml:space="preserve"> offshore or onshore at the whole container level. Deconsolidation or removal of goods was not permitted prior to treatment. However, the department allowed deconsolidation and treatment at consignment </w:t>
      </w:r>
      <w:r w:rsidRPr="00D0566F">
        <w:rPr>
          <w:noProof/>
          <w:szCs w:val="24"/>
          <w:lang w:val="en-AU"/>
        </w:rPr>
        <w:t xml:space="preserve">level if </w:t>
      </w:r>
      <w:r w:rsidRPr="008B771B">
        <w:rPr>
          <w:noProof/>
          <w:lang w:val="en-AU"/>
        </w:rPr>
        <w:t>the goods were shipped in a LCL/FAK container from a non-target risk country</w:t>
      </w:r>
      <w:r w:rsidR="008B771B">
        <w:rPr>
          <w:noProof/>
          <w:lang w:val="en-AU"/>
        </w:rPr>
        <w:t>.</w:t>
      </w:r>
    </w:p>
    <w:p w14:paraId="383C7E06" w14:textId="13943A00" w:rsidR="0097721A" w:rsidRPr="00D0566F" w:rsidRDefault="0097721A" w:rsidP="003A4C47">
      <w:pPr>
        <w:pStyle w:val="ListBullet"/>
        <w:numPr>
          <w:ilvl w:val="0"/>
          <w:numId w:val="0"/>
        </w:numPr>
        <w:rPr>
          <w:noProof/>
          <w:lang w:val="en-AU" w:eastAsia="en-AU"/>
        </w:rPr>
      </w:pPr>
      <w:r w:rsidRPr="007751CC">
        <w:rPr>
          <w:b/>
          <w:bCs/>
          <w:noProof/>
          <w:lang w:val="en-AU"/>
        </w:rPr>
        <w:t>Target risk goods</w:t>
      </w:r>
      <w:r w:rsidRPr="00D0566F">
        <w:rPr>
          <w:bCs/>
          <w:noProof/>
          <w:lang w:val="en-AU"/>
        </w:rPr>
        <w:t>—listed in 14 chapters of Schedule 3 of the Customs Act—included goods such as fertilisers, organic and inorganic chemicals, plastic and rubber articles, paper and paper products, and printed books and newspapers. These goods did not require mandatory treatment but were subject to increased onshore random inspection.</w:t>
      </w:r>
    </w:p>
    <w:p w14:paraId="4E3DA38B" w14:textId="4AFAF402" w:rsidR="00E42827" w:rsidRPr="00D0566F" w:rsidRDefault="00620254" w:rsidP="004951A1">
      <w:pPr>
        <w:pStyle w:val="Heading2"/>
        <w:keepNext/>
        <w:keepLines/>
        <w:numPr>
          <w:ilvl w:val="0"/>
          <w:numId w:val="14"/>
        </w:numPr>
        <w:spacing w:before="240" w:after="0"/>
      </w:pPr>
      <w:bookmarkStart w:id="73" w:name="_Toc9604306"/>
      <w:bookmarkStart w:id="74" w:name="_Toc9604463"/>
      <w:r w:rsidRPr="00D0566F">
        <w:t>Increasing effort</w:t>
      </w:r>
      <w:r w:rsidR="00F85FB2" w:rsidRPr="00D0566F">
        <w:t>s</w:t>
      </w:r>
      <w:r w:rsidRPr="00D0566F">
        <w:t xml:space="preserve"> to manage BMSB </w:t>
      </w:r>
      <w:r w:rsidR="00F85FB2" w:rsidRPr="00D0566F">
        <w:t>risks</w:t>
      </w:r>
      <w:bookmarkEnd w:id="73"/>
      <w:bookmarkEnd w:id="74"/>
    </w:p>
    <w:p w14:paraId="322308D6" w14:textId="2E6A9B10" w:rsidR="00F85FB2" w:rsidRPr="00D0566F" w:rsidRDefault="00F85FB2" w:rsidP="004951A1">
      <w:pPr>
        <w:pStyle w:val="Heading3"/>
      </w:pPr>
      <w:bookmarkStart w:id="75" w:name="_Toc9604307"/>
      <w:bookmarkStart w:id="76" w:name="_Toc9604464"/>
      <w:r w:rsidRPr="00D0566F">
        <w:t>Changing operational policies</w:t>
      </w:r>
      <w:bookmarkEnd w:id="75"/>
      <w:bookmarkEnd w:id="76"/>
    </w:p>
    <w:p w14:paraId="288B4A52" w14:textId="3DBE7A6A" w:rsidR="00841C81" w:rsidRPr="00D0566F" w:rsidRDefault="00EC1994" w:rsidP="00402008">
      <w:pPr>
        <w:rPr>
          <w:lang w:val="en-AU"/>
        </w:rPr>
      </w:pPr>
      <w:r w:rsidRPr="00D0566F">
        <w:rPr>
          <w:lang w:val="en-AU"/>
        </w:rPr>
        <w:t>From 2014, t</w:t>
      </w:r>
      <w:r w:rsidR="009C1B30" w:rsidRPr="00D0566F">
        <w:rPr>
          <w:lang w:val="en-AU"/>
        </w:rPr>
        <w:t xml:space="preserve">he department implemented additional measures </w:t>
      </w:r>
      <w:r w:rsidR="0097551B" w:rsidRPr="00D0566F">
        <w:rPr>
          <w:lang w:val="en-AU"/>
        </w:rPr>
        <w:t>almost every</w:t>
      </w:r>
      <w:r w:rsidR="009C1B30" w:rsidRPr="00D0566F">
        <w:rPr>
          <w:lang w:val="en-AU"/>
        </w:rPr>
        <w:t xml:space="preserve"> year to manage the </w:t>
      </w:r>
      <w:r w:rsidR="008E054A" w:rsidRPr="00D0566F">
        <w:rPr>
          <w:lang w:val="en-AU"/>
        </w:rPr>
        <w:t xml:space="preserve">increasing </w:t>
      </w:r>
      <w:r w:rsidR="009C1B30" w:rsidRPr="00D0566F">
        <w:rPr>
          <w:lang w:val="en-AU"/>
        </w:rPr>
        <w:t xml:space="preserve">seasonal </w:t>
      </w:r>
      <w:r w:rsidR="00791847" w:rsidRPr="00D0566F">
        <w:rPr>
          <w:lang w:val="en-AU"/>
        </w:rPr>
        <w:t xml:space="preserve">and geographic </w:t>
      </w:r>
      <w:r w:rsidR="009C1B30" w:rsidRPr="00D0566F">
        <w:rPr>
          <w:lang w:val="en-AU"/>
        </w:rPr>
        <w:t>risk</w:t>
      </w:r>
      <w:r w:rsidR="008E054A" w:rsidRPr="00D0566F">
        <w:rPr>
          <w:lang w:val="en-AU"/>
        </w:rPr>
        <w:t>s</w:t>
      </w:r>
      <w:r w:rsidR="009C1B30" w:rsidRPr="00D0566F">
        <w:rPr>
          <w:lang w:val="en-AU"/>
        </w:rPr>
        <w:t xml:space="preserve"> of BMSB infestations </w:t>
      </w:r>
      <w:r w:rsidR="008E054A" w:rsidRPr="00D0566F">
        <w:rPr>
          <w:lang w:val="en-AU"/>
        </w:rPr>
        <w:t xml:space="preserve">approaching Australia </w:t>
      </w:r>
      <w:r w:rsidR="009C1B30" w:rsidRPr="00D0566F">
        <w:rPr>
          <w:lang w:val="en-AU"/>
        </w:rPr>
        <w:t>in break</w:t>
      </w:r>
      <w:r w:rsidR="001F6E19" w:rsidRPr="00D0566F">
        <w:rPr>
          <w:lang w:val="en-AU"/>
        </w:rPr>
        <w:t>-</w:t>
      </w:r>
      <w:r w:rsidR="009C1B30" w:rsidRPr="00D0566F">
        <w:rPr>
          <w:lang w:val="en-AU"/>
        </w:rPr>
        <w:t>bulk and containerised sea cargo</w:t>
      </w:r>
      <w:r w:rsidR="00EE7711" w:rsidRPr="00D0566F">
        <w:rPr>
          <w:lang w:val="en-AU"/>
        </w:rPr>
        <w:t xml:space="preserve"> from different regions</w:t>
      </w:r>
      <w:r w:rsidR="009C1B30" w:rsidRPr="00D0566F">
        <w:rPr>
          <w:lang w:val="en-AU"/>
        </w:rPr>
        <w:t>.</w:t>
      </w:r>
      <w:r w:rsidR="00BD22D4" w:rsidRPr="00D0566F">
        <w:rPr>
          <w:lang w:val="en-AU"/>
        </w:rPr>
        <w:t xml:space="preserve"> The ‘BMSB season’ from 1</w:t>
      </w:r>
      <w:r w:rsidR="009439B2" w:rsidRPr="00D0566F">
        <w:rPr>
          <w:lang w:val="en-AU"/>
        </w:rPr>
        <w:t> </w:t>
      </w:r>
      <w:r w:rsidR="00BD22D4" w:rsidRPr="00D0566F">
        <w:rPr>
          <w:lang w:val="en-AU"/>
        </w:rPr>
        <w:t>September each year to 30 April the following year</w:t>
      </w:r>
      <w:r w:rsidR="003761F6" w:rsidRPr="00D0566F">
        <w:rPr>
          <w:lang w:val="en-AU"/>
        </w:rPr>
        <w:t>, coincid</w:t>
      </w:r>
      <w:r w:rsidR="00FC3179" w:rsidRPr="00D0566F">
        <w:rPr>
          <w:lang w:val="en-AU"/>
        </w:rPr>
        <w:t>es</w:t>
      </w:r>
      <w:r w:rsidR="003761F6" w:rsidRPr="00D0566F">
        <w:rPr>
          <w:lang w:val="en-AU"/>
        </w:rPr>
        <w:t xml:space="preserve"> with the period in the northern hemisphere when the bugs seek hibernation sites</w:t>
      </w:r>
      <w:r w:rsidR="00A55C2F" w:rsidRPr="00D0566F">
        <w:rPr>
          <w:lang w:val="en-AU"/>
        </w:rPr>
        <w:t xml:space="preserve"> and could contaminate cargo</w:t>
      </w:r>
      <w:r w:rsidR="00BD22D4" w:rsidRPr="00D0566F">
        <w:rPr>
          <w:lang w:val="en-AU"/>
        </w:rPr>
        <w:t xml:space="preserve">. </w:t>
      </w:r>
      <w:r w:rsidR="00841C81" w:rsidRPr="00D0566F">
        <w:rPr>
          <w:lang w:val="en-AU"/>
        </w:rPr>
        <w:t xml:space="preserve">Updated operational policies (at least 13 in 2018–19 alone) and industry advice notices were developed, often very quickly, to manage new risks as they became apparent, due to the progressive spread </w:t>
      </w:r>
      <w:r w:rsidR="00030E3A" w:rsidRPr="00D0566F">
        <w:rPr>
          <w:lang w:val="en-AU"/>
        </w:rPr>
        <w:t xml:space="preserve">of BMSB described in </w:t>
      </w:r>
      <w:hyperlink w:anchor="_BMSB_pest_risk" w:history="1">
        <w:r w:rsidR="00030E3A" w:rsidRPr="00D0566F">
          <w:rPr>
            <w:rStyle w:val="Hyperlink"/>
            <w:lang w:val="en-AU"/>
          </w:rPr>
          <w:t>Chapter 1</w:t>
        </w:r>
      </w:hyperlink>
      <w:r w:rsidR="00030E3A" w:rsidRPr="00D0566F">
        <w:rPr>
          <w:lang w:val="en-AU"/>
        </w:rPr>
        <w:t>.</w:t>
      </w:r>
    </w:p>
    <w:p w14:paraId="35D202E4" w14:textId="4E50EF57" w:rsidR="00DD2749" w:rsidRPr="00D0566F" w:rsidRDefault="005B0362" w:rsidP="00402008">
      <w:pPr>
        <w:rPr>
          <w:lang w:val="en-AU"/>
        </w:rPr>
      </w:pPr>
      <w:hyperlink w:anchor="_Appendix_E:_Industry" w:history="1">
        <w:r w:rsidR="00F95C95" w:rsidRPr="00D0566F">
          <w:rPr>
            <w:rStyle w:val="Hyperlink"/>
            <w:lang w:val="en-AU"/>
          </w:rPr>
          <w:t xml:space="preserve">Appendix </w:t>
        </w:r>
        <w:r w:rsidR="00FF368F" w:rsidRPr="00D0566F">
          <w:rPr>
            <w:rStyle w:val="Hyperlink"/>
            <w:lang w:val="en-AU"/>
          </w:rPr>
          <w:t>E</w:t>
        </w:r>
      </w:hyperlink>
      <w:r w:rsidR="00F85FB2" w:rsidRPr="00D0566F">
        <w:rPr>
          <w:lang w:val="en-AU"/>
        </w:rPr>
        <w:t xml:space="preserve"> summarises departmental </w:t>
      </w:r>
      <w:r w:rsidR="00AC094F" w:rsidRPr="00D0566F">
        <w:rPr>
          <w:lang w:val="en-AU"/>
        </w:rPr>
        <w:t>industry advice notice</w:t>
      </w:r>
      <w:r w:rsidR="00F85FB2" w:rsidRPr="00D0566F">
        <w:rPr>
          <w:lang w:val="en-AU"/>
        </w:rPr>
        <w:t>s relating to BMSB</w:t>
      </w:r>
      <w:r w:rsidR="00791847" w:rsidRPr="00D0566F">
        <w:rPr>
          <w:lang w:val="en-AU"/>
        </w:rPr>
        <w:t xml:space="preserve"> operational policy changes</w:t>
      </w:r>
      <w:r w:rsidR="0076159D" w:rsidRPr="00D0566F">
        <w:rPr>
          <w:lang w:val="en-AU"/>
        </w:rPr>
        <w:t xml:space="preserve">, with the number </w:t>
      </w:r>
      <w:r w:rsidR="00043B63" w:rsidRPr="00D0566F">
        <w:rPr>
          <w:lang w:val="en-AU"/>
        </w:rPr>
        <w:t xml:space="preserve">of advices </w:t>
      </w:r>
      <w:r w:rsidR="0076159D" w:rsidRPr="00D0566F">
        <w:rPr>
          <w:lang w:val="en-AU"/>
        </w:rPr>
        <w:t>per risk season rising from seven</w:t>
      </w:r>
      <w:r w:rsidR="00EC1994" w:rsidRPr="00D0566F">
        <w:rPr>
          <w:lang w:val="en-AU"/>
        </w:rPr>
        <w:t xml:space="preserve"> </w:t>
      </w:r>
      <w:r w:rsidR="00BD22D4" w:rsidRPr="00D0566F">
        <w:rPr>
          <w:lang w:val="en-AU"/>
        </w:rPr>
        <w:t>for</w:t>
      </w:r>
      <w:r w:rsidR="00EC1994" w:rsidRPr="00D0566F">
        <w:rPr>
          <w:lang w:val="en-AU"/>
        </w:rPr>
        <w:t xml:space="preserve"> 2014</w:t>
      </w:r>
      <w:r w:rsidR="002E4D5F" w:rsidRPr="00D0566F">
        <w:rPr>
          <w:lang w:val="en-AU"/>
        </w:rPr>
        <w:t>–</w:t>
      </w:r>
      <w:r w:rsidR="0076159D" w:rsidRPr="00D0566F">
        <w:rPr>
          <w:lang w:val="en-AU"/>
        </w:rPr>
        <w:t>15,</w:t>
      </w:r>
      <w:r w:rsidR="00F956B4" w:rsidRPr="00D0566F">
        <w:rPr>
          <w:lang w:val="en-AU"/>
        </w:rPr>
        <w:t xml:space="preserve"> </w:t>
      </w:r>
      <w:r w:rsidR="004D5336">
        <w:rPr>
          <w:lang w:val="en-AU"/>
        </w:rPr>
        <w:t xml:space="preserve">zero </w:t>
      </w:r>
      <w:r w:rsidR="00BD22D4" w:rsidRPr="00D0566F">
        <w:rPr>
          <w:lang w:val="en-AU"/>
        </w:rPr>
        <w:t>for</w:t>
      </w:r>
      <w:r w:rsidR="0076159D" w:rsidRPr="00D0566F">
        <w:rPr>
          <w:lang w:val="en-AU"/>
        </w:rPr>
        <w:t xml:space="preserve"> 2015</w:t>
      </w:r>
      <w:r w:rsidR="002E4D5F" w:rsidRPr="00D0566F">
        <w:rPr>
          <w:lang w:val="en-AU"/>
        </w:rPr>
        <w:t>–</w:t>
      </w:r>
      <w:r w:rsidR="0076159D" w:rsidRPr="00D0566F">
        <w:rPr>
          <w:lang w:val="en-AU"/>
        </w:rPr>
        <w:t xml:space="preserve">16, </w:t>
      </w:r>
      <w:r w:rsidR="007903BD" w:rsidRPr="00D0566F">
        <w:rPr>
          <w:lang w:val="en-AU"/>
        </w:rPr>
        <w:t>two</w:t>
      </w:r>
      <w:r w:rsidR="0076159D" w:rsidRPr="00D0566F">
        <w:rPr>
          <w:lang w:val="en-AU"/>
        </w:rPr>
        <w:t xml:space="preserve"> </w:t>
      </w:r>
      <w:r w:rsidR="00BD22D4" w:rsidRPr="00D0566F">
        <w:rPr>
          <w:lang w:val="en-AU"/>
        </w:rPr>
        <w:t>for</w:t>
      </w:r>
      <w:r w:rsidR="0076159D" w:rsidRPr="00D0566F">
        <w:rPr>
          <w:lang w:val="en-AU"/>
        </w:rPr>
        <w:t xml:space="preserve"> 2016</w:t>
      </w:r>
      <w:r w:rsidR="002E4D5F" w:rsidRPr="00D0566F">
        <w:rPr>
          <w:lang w:val="en-AU"/>
        </w:rPr>
        <w:t>–</w:t>
      </w:r>
      <w:r w:rsidR="0076159D" w:rsidRPr="00D0566F">
        <w:rPr>
          <w:lang w:val="en-AU"/>
        </w:rPr>
        <w:t xml:space="preserve">17, </w:t>
      </w:r>
      <w:r w:rsidR="00052DD8" w:rsidRPr="00D0566F">
        <w:rPr>
          <w:lang w:val="en-AU"/>
        </w:rPr>
        <w:t>1</w:t>
      </w:r>
      <w:r w:rsidR="007903BD" w:rsidRPr="00D0566F">
        <w:rPr>
          <w:lang w:val="en-AU"/>
        </w:rPr>
        <w:t>1</w:t>
      </w:r>
      <w:r w:rsidR="00052DD8" w:rsidRPr="00D0566F">
        <w:rPr>
          <w:lang w:val="en-AU"/>
        </w:rPr>
        <w:t xml:space="preserve"> for </w:t>
      </w:r>
      <w:r w:rsidR="00AA79E5" w:rsidRPr="00D0566F">
        <w:rPr>
          <w:lang w:val="en-AU"/>
        </w:rPr>
        <w:t>2017</w:t>
      </w:r>
      <w:r w:rsidR="00683B78" w:rsidRPr="00D0566F">
        <w:rPr>
          <w:lang w:val="en-AU"/>
        </w:rPr>
        <w:t>–</w:t>
      </w:r>
      <w:r w:rsidR="00AA79E5" w:rsidRPr="00D0566F">
        <w:rPr>
          <w:lang w:val="en-AU"/>
        </w:rPr>
        <w:t xml:space="preserve">18, </w:t>
      </w:r>
      <w:r w:rsidR="00043B63" w:rsidRPr="00D0566F">
        <w:rPr>
          <w:lang w:val="en-AU"/>
        </w:rPr>
        <w:t xml:space="preserve">and </w:t>
      </w:r>
      <w:r w:rsidR="00B03F28" w:rsidRPr="00D0566F">
        <w:rPr>
          <w:lang w:val="en-AU"/>
        </w:rPr>
        <w:t>up to</w:t>
      </w:r>
      <w:r w:rsidR="00F85FB2" w:rsidRPr="00D0566F">
        <w:rPr>
          <w:lang w:val="en-AU"/>
        </w:rPr>
        <w:t xml:space="preserve"> </w:t>
      </w:r>
      <w:r w:rsidR="0076159D" w:rsidRPr="00D0566F">
        <w:rPr>
          <w:lang w:val="en-AU"/>
        </w:rPr>
        <w:t xml:space="preserve">32 </w:t>
      </w:r>
      <w:r w:rsidR="00BD22D4" w:rsidRPr="00D0566F">
        <w:rPr>
          <w:lang w:val="en-AU"/>
        </w:rPr>
        <w:t>for</w:t>
      </w:r>
      <w:r w:rsidR="0076159D" w:rsidRPr="00D0566F">
        <w:rPr>
          <w:lang w:val="en-AU"/>
        </w:rPr>
        <w:t xml:space="preserve"> </w:t>
      </w:r>
      <w:r w:rsidR="00F85FB2" w:rsidRPr="00D0566F">
        <w:rPr>
          <w:lang w:val="en-AU"/>
        </w:rPr>
        <w:t>the 2018</w:t>
      </w:r>
      <w:r w:rsidR="00146892" w:rsidRPr="00D0566F">
        <w:rPr>
          <w:lang w:val="en-AU"/>
        </w:rPr>
        <w:t>–</w:t>
      </w:r>
      <w:r w:rsidR="00F85FB2" w:rsidRPr="00D0566F">
        <w:rPr>
          <w:lang w:val="en-AU"/>
        </w:rPr>
        <w:t>19 BMSB risk season</w:t>
      </w:r>
      <w:r w:rsidR="0098258C" w:rsidRPr="00D0566F">
        <w:rPr>
          <w:lang w:val="en-AU"/>
        </w:rPr>
        <w:t>.</w:t>
      </w:r>
      <w:r w:rsidR="00841C81" w:rsidRPr="00D0566F">
        <w:rPr>
          <w:lang w:val="en-AU"/>
        </w:rPr>
        <w:t xml:space="preserve"> </w:t>
      </w:r>
      <w:r w:rsidR="007903BD" w:rsidRPr="00D0566F">
        <w:rPr>
          <w:lang w:val="en-AU"/>
        </w:rPr>
        <w:t>The</w:t>
      </w:r>
      <w:r w:rsidR="00841C81" w:rsidRPr="00D0566F">
        <w:rPr>
          <w:lang w:val="en-AU"/>
        </w:rPr>
        <w:t>se</w:t>
      </w:r>
      <w:r w:rsidR="007903BD" w:rsidRPr="00D0566F">
        <w:rPr>
          <w:lang w:val="en-AU"/>
        </w:rPr>
        <w:t xml:space="preserve"> were sent to several different groups of </w:t>
      </w:r>
      <w:r w:rsidR="00DB7C31" w:rsidRPr="00D0566F">
        <w:rPr>
          <w:lang w:val="en-AU"/>
        </w:rPr>
        <w:t xml:space="preserve">staff and </w:t>
      </w:r>
      <w:r w:rsidR="007903BD" w:rsidRPr="00D0566F">
        <w:rPr>
          <w:lang w:val="en-AU"/>
        </w:rPr>
        <w:t>stakeholders who had to adjust their operations according</w:t>
      </w:r>
      <w:r w:rsidR="00680CA2" w:rsidRPr="00D0566F">
        <w:rPr>
          <w:lang w:val="en-AU"/>
        </w:rPr>
        <w:t>ly</w:t>
      </w:r>
      <w:r w:rsidR="007903BD" w:rsidRPr="00D0566F">
        <w:rPr>
          <w:lang w:val="en-AU"/>
        </w:rPr>
        <w:t>.</w:t>
      </w:r>
    </w:p>
    <w:p w14:paraId="6E1652DB" w14:textId="77777777" w:rsidR="00DD2749" w:rsidRPr="00D0566F" w:rsidRDefault="00DD2749" w:rsidP="00DD2749">
      <w:pPr>
        <w:pStyle w:val="Heading3"/>
        <w:tabs>
          <w:tab w:val="clear" w:pos="907"/>
        </w:tabs>
        <w:ind w:left="709" w:hanging="709"/>
      </w:pPr>
      <w:bookmarkStart w:id="77" w:name="_Toc9604308"/>
      <w:bookmarkStart w:id="78" w:name="_Toc9604465"/>
      <w:r w:rsidRPr="00D0566F">
        <w:t>Industry communication</w:t>
      </w:r>
      <w:bookmarkEnd w:id="77"/>
      <w:bookmarkEnd w:id="78"/>
    </w:p>
    <w:p w14:paraId="2E723E31" w14:textId="11FAC2E3" w:rsidR="00604B33" w:rsidRPr="00D0566F" w:rsidRDefault="00604B33" w:rsidP="00402008">
      <w:pPr>
        <w:rPr>
          <w:lang w:val="en-AU"/>
        </w:rPr>
      </w:pPr>
      <w:r w:rsidRPr="00D0566F">
        <w:rPr>
          <w:lang w:val="en-AU"/>
        </w:rPr>
        <w:t>The department communicates with key industry stakeholders involved in pre</w:t>
      </w:r>
      <w:r w:rsidR="00AC094F" w:rsidRPr="00D0566F">
        <w:rPr>
          <w:lang w:val="en-AU"/>
        </w:rPr>
        <w:t>-</w:t>
      </w:r>
      <w:r w:rsidRPr="00D0566F">
        <w:rPr>
          <w:lang w:val="en-AU"/>
        </w:rPr>
        <w:t>border and border biosecurity risk management through various channels and peak organisations. For importers, two key bodies are the Departmental Cargo Consultative Committee (DCCC) and the Import Industry Finance Consultative Committee (IIFCC)</w:t>
      </w:r>
      <w:r w:rsidR="00BD065D" w:rsidRPr="00D0566F">
        <w:rPr>
          <w:lang w:val="en-AU"/>
        </w:rPr>
        <w:t>.</w:t>
      </w:r>
    </w:p>
    <w:p w14:paraId="5C7C6CAD" w14:textId="6A891887" w:rsidR="00BD065D" w:rsidRPr="00D0566F" w:rsidRDefault="00BD065D" w:rsidP="00402008">
      <w:pPr>
        <w:rPr>
          <w:lang w:val="en-AU"/>
        </w:rPr>
      </w:pPr>
      <w:r w:rsidRPr="00D0566F">
        <w:rPr>
          <w:lang w:val="en-AU"/>
        </w:rPr>
        <w:t>Major efforts were made to keep industry informed of changing BMSB management requirements through meetings of these and more specialised committees, as well as</w:t>
      </w:r>
      <w:r w:rsidR="00C604AC" w:rsidRPr="00D0566F">
        <w:rPr>
          <w:lang w:val="en-AU"/>
        </w:rPr>
        <w:t xml:space="preserve"> through</w:t>
      </w:r>
      <w:r w:rsidRPr="00D0566F">
        <w:rPr>
          <w:lang w:val="en-AU"/>
        </w:rPr>
        <w:t xml:space="preserve"> </w:t>
      </w:r>
      <w:r w:rsidR="00AC094F" w:rsidRPr="00D0566F">
        <w:rPr>
          <w:lang w:val="en-AU"/>
        </w:rPr>
        <w:t>industry advice notice</w:t>
      </w:r>
      <w:r w:rsidRPr="00D0566F">
        <w:rPr>
          <w:lang w:val="en-AU"/>
        </w:rPr>
        <w:t xml:space="preserve">s and website updates. Industry stakeholders considered that the </w:t>
      </w:r>
      <w:r w:rsidR="00AC094F" w:rsidRPr="00D0566F">
        <w:rPr>
          <w:lang w:val="en-AU"/>
        </w:rPr>
        <w:t>industry advice notice</w:t>
      </w:r>
      <w:r w:rsidRPr="00D0566F">
        <w:rPr>
          <w:lang w:val="en-AU"/>
        </w:rPr>
        <w:t xml:space="preserve"> system was more useful at communicating important policy and process changes </w:t>
      </w:r>
      <w:r w:rsidR="00706D1C" w:rsidRPr="00D0566F">
        <w:rPr>
          <w:lang w:val="en-AU"/>
        </w:rPr>
        <w:t>to</w:t>
      </w:r>
      <w:r w:rsidRPr="00D0566F">
        <w:rPr>
          <w:lang w:val="en-AU"/>
        </w:rPr>
        <w:t xml:space="preserve"> the wider industry than the department’s website</w:t>
      </w:r>
      <w:r w:rsidR="00706D1C" w:rsidRPr="00D0566F">
        <w:rPr>
          <w:lang w:val="en-AU"/>
        </w:rPr>
        <w:t>,</w:t>
      </w:r>
      <w:r w:rsidRPr="00D0566F">
        <w:rPr>
          <w:lang w:val="en-AU"/>
        </w:rPr>
        <w:t xml:space="preserve"> where it is often hard to ascertain policy changes or updates to the content.</w:t>
      </w:r>
    </w:p>
    <w:p w14:paraId="64A7870F" w14:textId="79203D4B" w:rsidR="00DD2749" w:rsidRPr="00D0566F" w:rsidRDefault="00BD065D" w:rsidP="00402008">
      <w:pPr>
        <w:rPr>
          <w:lang w:val="en-AU"/>
        </w:rPr>
      </w:pPr>
      <w:r w:rsidRPr="00D0566F">
        <w:rPr>
          <w:lang w:val="en-AU"/>
        </w:rPr>
        <w:t>However, in 2018</w:t>
      </w:r>
      <w:r w:rsidRPr="00847625">
        <w:rPr>
          <w:lang w:val="en-AU"/>
        </w:rPr>
        <w:t>–19, the rapid changes in policy due to cha</w:t>
      </w:r>
      <w:r w:rsidR="00966991" w:rsidRPr="00847625">
        <w:rPr>
          <w:lang w:val="en-AU"/>
        </w:rPr>
        <w:t>nging BMSB risks overwhelmed this communication system</w:t>
      </w:r>
      <w:r w:rsidRPr="00847625">
        <w:rPr>
          <w:lang w:val="en-AU"/>
        </w:rPr>
        <w:t xml:space="preserve">. </w:t>
      </w:r>
      <w:r w:rsidR="00DD2749" w:rsidRPr="00D0566F">
        <w:rPr>
          <w:lang w:val="en-AU"/>
        </w:rPr>
        <w:t xml:space="preserve">A large number of submissions to this review noted various industry problems </w:t>
      </w:r>
      <w:r w:rsidR="002165D3" w:rsidRPr="00D0566F">
        <w:rPr>
          <w:lang w:val="en-AU"/>
        </w:rPr>
        <w:t xml:space="preserve">in </w:t>
      </w:r>
      <w:r w:rsidR="00DD2749" w:rsidRPr="00D0566F">
        <w:rPr>
          <w:lang w:val="en-AU"/>
        </w:rPr>
        <w:t>complying with these revised policies at short notice and were very critical of the department for</w:t>
      </w:r>
      <w:r w:rsidR="00812F7F" w:rsidRPr="00D0566F">
        <w:rPr>
          <w:lang w:val="en-AU"/>
        </w:rPr>
        <w:t xml:space="preserve"> lack of prompt communication</w:t>
      </w:r>
      <w:r w:rsidR="00E3011A" w:rsidRPr="00D0566F">
        <w:rPr>
          <w:lang w:val="en-AU"/>
        </w:rPr>
        <w:t xml:space="preserve">. </w:t>
      </w:r>
    </w:p>
    <w:p w14:paraId="54DA526B" w14:textId="72DAE38F" w:rsidR="00137080" w:rsidRPr="00D0566F" w:rsidRDefault="00DD2749" w:rsidP="00AF56E0">
      <w:pPr>
        <w:pStyle w:val="Quote"/>
        <w:rPr>
          <w:rStyle w:val="QuoteChar"/>
        </w:rPr>
      </w:pPr>
      <w:r w:rsidRPr="00D0566F">
        <w:rPr>
          <w:rStyle w:val="QuoteChar"/>
        </w:rPr>
        <w:t>There have been instances where a measure was presented to a hastily convened DCCC teleconference ‘consultation’ requiring ‘immediate implementation’ without time to adequately assess the impact of the measure to industry, leading to consequential delays, costs and dislocation to industry</w:t>
      </w:r>
      <w:r w:rsidR="00137080" w:rsidRPr="00D0566F">
        <w:t>.</w:t>
      </w:r>
    </w:p>
    <w:p w14:paraId="09F5487B" w14:textId="64DC4F4B" w:rsidR="00DD2749" w:rsidRPr="00D0566F" w:rsidRDefault="00DD2749" w:rsidP="00AF56E0">
      <w:pPr>
        <w:pStyle w:val="Quote"/>
      </w:pPr>
      <w:r w:rsidRPr="00D0566F">
        <w:rPr>
          <w:rStyle w:val="QuoteChar"/>
        </w:rPr>
        <w:t>(Australian Federation of International Forwarders submission)</w:t>
      </w:r>
    </w:p>
    <w:p w14:paraId="2498311F" w14:textId="5258D3B1" w:rsidR="00BD065D" w:rsidRPr="00D0566F" w:rsidRDefault="00BD065D" w:rsidP="00402008">
      <w:pPr>
        <w:rPr>
          <w:lang w:val="en-AU"/>
        </w:rPr>
      </w:pPr>
      <w:r w:rsidRPr="00D0566F">
        <w:rPr>
          <w:lang w:val="en-AU"/>
        </w:rPr>
        <w:t>Some but not all industry players managed to keep up with the changing requirements but these coincided with greatly increasing volumes of vessels and goods needing intervention, so lack of time to manage risks further up the supply chain became a major problem.</w:t>
      </w:r>
    </w:p>
    <w:p w14:paraId="0F81320E" w14:textId="33539759" w:rsidR="00BD065D" w:rsidRPr="00D0566F" w:rsidRDefault="00BD065D" w:rsidP="00402008">
      <w:pPr>
        <w:rPr>
          <w:lang w:val="en-AU"/>
        </w:rPr>
      </w:pPr>
      <w:r w:rsidRPr="00D0566F">
        <w:rPr>
          <w:lang w:val="en-AU"/>
        </w:rPr>
        <w:t>For the 2019–20 BMSB season, the department was hoping to have all seasonal BMSB measures finalised after industry consultation by the end of May</w:t>
      </w:r>
      <w:r w:rsidR="00520400" w:rsidRPr="00D0566F">
        <w:rPr>
          <w:lang w:val="en-AU"/>
        </w:rPr>
        <w:t xml:space="preserve"> 2019, giving three clear months for importers and shippers to prepare for necessary actions they might need to take.</w:t>
      </w:r>
    </w:p>
    <w:p w14:paraId="280357FB" w14:textId="77777777" w:rsidR="007A3D48" w:rsidRDefault="007A3D48">
      <w:pPr>
        <w:tabs>
          <w:tab w:val="clear" w:pos="567"/>
        </w:tabs>
        <w:spacing w:before="0" w:after="0"/>
        <w:rPr>
          <w:rFonts w:asciiTheme="minorHAnsi" w:eastAsia="Times New Roman" w:hAnsiTheme="minorHAnsi"/>
          <w:b/>
          <w:bCs/>
          <w:color w:val="000000"/>
          <w:sz w:val="32"/>
          <w:szCs w:val="28"/>
          <w:lang w:val="en-AU" w:eastAsia="en-AU"/>
        </w:rPr>
      </w:pPr>
      <w:r>
        <w:br w:type="page"/>
      </w:r>
    </w:p>
    <w:p w14:paraId="1E7D8B8F" w14:textId="47EB46AE" w:rsidR="00CA4BAA" w:rsidRPr="00D0566F" w:rsidRDefault="007329C6" w:rsidP="002E4D5F">
      <w:pPr>
        <w:pStyle w:val="Heading3"/>
      </w:pPr>
      <w:bookmarkStart w:id="79" w:name="_Toc9604309"/>
      <w:bookmarkStart w:id="80" w:name="_Toc9604466"/>
      <w:r w:rsidRPr="00D0566F">
        <w:t>Managing i</w:t>
      </w:r>
      <w:r w:rsidR="00CA4BAA" w:rsidRPr="00D0566F">
        <w:t>ncreasing BMSB risks from USA</w:t>
      </w:r>
      <w:bookmarkEnd w:id="79"/>
      <w:bookmarkEnd w:id="80"/>
    </w:p>
    <w:p w14:paraId="256E60AD" w14:textId="4D67FBF2" w:rsidR="00DD77D3" w:rsidRPr="00D0566F" w:rsidRDefault="00E53762" w:rsidP="006D619A">
      <w:pPr>
        <w:pStyle w:val="Heading4"/>
        <w:ind w:left="851" w:hanging="851"/>
        <w:rPr>
          <w:lang w:val="en-AU"/>
        </w:rPr>
      </w:pPr>
      <w:r w:rsidRPr="00D0566F">
        <w:rPr>
          <w:lang w:val="en-AU"/>
        </w:rPr>
        <w:t xml:space="preserve">USA, </w:t>
      </w:r>
      <w:r w:rsidR="00DD77D3" w:rsidRPr="00D0566F">
        <w:rPr>
          <w:lang w:val="en-AU"/>
        </w:rPr>
        <w:t>2014</w:t>
      </w:r>
      <w:r w:rsidR="002E4D5F" w:rsidRPr="00D0566F">
        <w:rPr>
          <w:lang w:val="en-AU"/>
        </w:rPr>
        <w:t>–</w:t>
      </w:r>
      <w:r w:rsidR="00DD77D3" w:rsidRPr="00D0566F">
        <w:rPr>
          <w:lang w:val="en-AU"/>
        </w:rPr>
        <w:t xml:space="preserve">15 </w:t>
      </w:r>
      <w:r w:rsidR="00C61AAC" w:rsidRPr="00D0566F">
        <w:rPr>
          <w:lang w:val="en-AU"/>
        </w:rPr>
        <w:t xml:space="preserve">BMSB </w:t>
      </w:r>
      <w:r w:rsidR="00DD77D3" w:rsidRPr="00D0566F">
        <w:rPr>
          <w:lang w:val="en-AU"/>
        </w:rPr>
        <w:t>season</w:t>
      </w:r>
    </w:p>
    <w:p w14:paraId="46830778" w14:textId="53677FEF" w:rsidR="008E1803" w:rsidRPr="00D0566F" w:rsidRDefault="008E1803" w:rsidP="00402008">
      <w:pPr>
        <w:rPr>
          <w:lang w:val="en-AU"/>
        </w:rPr>
      </w:pPr>
      <w:r w:rsidRPr="00D0566F">
        <w:rPr>
          <w:lang w:val="en-AU"/>
        </w:rPr>
        <w:t>In December 2014 large populations of BMSB were detected on a vessel carrying new vehicles from the US port of Savannah, Georgia</w:t>
      </w:r>
      <w:r w:rsidR="00AA79E5" w:rsidRPr="00D0566F">
        <w:rPr>
          <w:lang w:val="en-AU"/>
        </w:rPr>
        <w:t xml:space="preserve"> (</w:t>
      </w:r>
      <w:r w:rsidR="001674A7" w:rsidRPr="00D0566F">
        <w:rPr>
          <w:lang w:val="en-AU"/>
        </w:rPr>
        <w:fldChar w:fldCharType="begin"/>
      </w:r>
      <w:r w:rsidR="001674A7" w:rsidRPr="00D0566F">
        <w:rPr>
          <w:lang w:val="en-AU"/>
        </w:rPr>
        <w:instrText xml:space="preserve"> REF _Ref5871217 \h </w:instrText>
      </w:r>
      <w:r w:rsidR="001674A7" w:rsidRPr="00D0566F">
        <w:rPr>
          <w:lang w:val="en-AU"/>
        </w:rPr>
      </w:r>
      <w:r w:rsidR="001674A7" w:rsidRPr="00D0566F">
        <w:rPr>
          <w:lang w:val="en-AU"/>
        </w:rPr>
        <w:fldChar w:fldCharType="separate"/>
      </w:r>
      <w:r w:rsidR="00405BA8" w:rsidRPr="00D0566F">
        <w:rPr>
          <w:rFonts w:asciiTheme="minorHAnsi" w:hAnsiTheme="minorHAnsi" w:cstheme="minorHAnsi"/>
          <w:lang w:val="en-AU"/>
        </w:rPr>
        <w:t xml:space="preserve">Box </w:t>
      </w:r>
      <w:r w:rsidR="00405BA8">
        <w:rPr>
          <w:rFonts w:asciiTheme="minorHAnsi" w:hAnsiTheme="minorHAnsi" w:cstheme="minorHAnsi"/>
          <w:noProof/>
          <w:lang w:val="en-AU"/>
        </w:rPr>
        <w:t>1</w:t>
      </w:r>
      <w:r w:rsidR="001674A7" w:rsidRPr="00D0566F">
        <w:rPr>
          <w:lang w:val="en-AU"/>
        </w:rPr>
        <w:fldChar w:fldCharType="end"/>
      </w:r>
      <w:r w:rsidR="00AA79E5" w:rsidRPr="00D0566F">
        <w:rPr>
          <w:lang w:val="en-AU"/>
        </w:rPr>
        <w:t>)</w:t>
      </w:r>
      <w:r w:rsidRPr="00D0566F">
        <w:rPr>
          <w:lang w:val="en-AU"/>
        </w:rPr>
        <w:t>.</w:t>
      </w:r>
    </w:p>
    <w:p w14:paraId="7EB5DB3F" w14:textId="66008FFB" w:rsidR="009D2DEE" w:rsidRPr="00D0566F" w:rsidRDefault="00AA79E5" w:rsidP="00947BE6">
      <w:pPr>
        <w:pStyle w:val="BoxHeading"/>
        <w:rPr>
          <w:rFonts w:asciiTheme="minorHAnsi" w:hAnsiTheme="minorHAnsi" w:cstheme="minorHAnsi"/>
          <w:lang w:val="en-AU"/>
        </w:rPr>
      </w:pPr>
      <w:bookmarkStart w:id="81" w:name="_Ref5871217"/>
      <w:bookmarkStart w:id="82" w:name="_Ref6603026"/>
      <w:bookmarkStart w:id="83" w:name="_Toc9604274"/>
      <w:bookmarkStart w:id="84" w:name="_Toc9604431"/>
      <w:r w:rsidRPr="00D0566F">
        <w:rPr>
          <w:rFonts w:asciiTheme="minorHAnsi" w:hAnsiTheme="minorHAnsi" w:cstheme="minorHAnsi"/>
          <w:lang w:val="en-AU"/>
        </w:rPr>
        <w:t xml:space="preserve">Box </w:t>
      </w:r>
      <w:r w:rsidR="00AD1E58" w:rsidRPr="00D0566F">
        <w:rPr>
          <w:rFonts w:asciiTheme="minorHAnsi" w:hAnsiTheme="minorHAnsi" w:cstheme="minorHAnsi"/>
          <w:noProof/>
          <w:lang w:val="en-AU"/>
        </w:rPr>
        <w:fldChar w:fldCharType="begin"/>
      </w:r>
      <w:r w:rsidR="00AD1E58" w:rsidRPr="00D0566F">
        <w:rPr>
          <w:rFonts w:asciiTheme="minorHAnsi" w:hAnsiTheme="minorHAnsi" w:cstheme="minorHAnsi"/>
          <w:noProof/>
          <w:lang w:val="en-AU"/>
        </w:rPr>
        <w:instrText xml:space="preserve"> SEQ Box \* ARABIC </w:instrText>
      </w:r>
      <w:r w:rsidR="00AD1E58" w:rsidRPr="00D0566F">
        <w:rPr>
          <w:rFonts w:asciiTheme="minorHAnsi" w:hAnsiTheme="minorHAnsi" w:cstheme="minorHAnsi"/>
          <w:noProof/>
          <w:lang w:val="en-AU"/>
        </w:rPr>
        <w:fldChar w:fldCharType="separate"/>
      </w:r>
      <w:r w:rsidR="00405BA8">
        <w:rPr>
          <w:rFonts w:asciiTheme="minorHAnsi" w:hAnsiTheme="minorHAnsi" w:cstheme="minorHAnsi"/>
          <w:noProof/>
          <w:lang w:val="en-AU"/>
        </w:rPr>
        <w:t>1</w:t>
      </w:r>
      <w:r w:rsidR="00AD1E58" w:rsidRPr="00D0566F">
        <w:rPr>
          <w:rFonts w:asciiTheme="minorHAnsi" w:hAnsiTheme="minorHAnsi" w:cstheme="minorHAnsi"/>
          <w:noProof/>
          <w:lang w:val="en-AU"/>
        </w:rPr>
        <w:fldChar w:fldCharType="end"/>
      </w:r>
      <w:bookmarkEnd w:id="81"/>
      <w:r w:rsidRPr="00D0566F">
        <w:rPr>
          <w:rFonts w:asciiTheme="minorHAnsi" w:hAnsiTheme="minorHAnsi" w:cstheme="minorHAnsi"/>
          <w:noProof/>
          <w:lang w:val="en-AU"/>
        </w:rPr>
        <w:t xml:space="preserve"> Heavily </w:t>
      </w:r>
      <w:r w:rsidR="001633F0" w:rsidRPr="00D0566F">
        <w:rPr>
          <w:rFonts w:asciiTheme="minorHAnsi" w:hAnsiTheme="minorHAnsi" w:cstheme="minorHAnsi"/>
          <w:noProof/>
          <w:lang w:val="en-AU"/>
        </w:rPr>
        <w:t>BMSB</w:t>
      </w:r>
      <w:r w:rsidR="00D02EC3" w:rsidRPr="00D0566F">
        <w:rPr>
          <w:rFonts w:asciiTheme="minorHAnsi" w:hAnsiTheme="minorHAnsi" w:cstheme="minorHAnsi"/>
          <w:noProof/>
          <w:lang w:val="en-AU"/>
        </w:rPr>
        <w:t>-</w:t>
      </w:r>
      <w:r w:rsidRPr="00D0566F">
        <w:rPr>
          <w:rFonts w:asciiTheme="minorHAnsi" w:hAnsiTheme="minorHAnsi" w:cstheme="minorHAnsi"/>
          <w:noProof/>
          <w:lang w:val="en-AU"/>
        </w:rPr>
        <w:t>infested ship arrives in Brisbane from USA</w:t>
      </w:r>
      <w:bookmarkEnd w:id="82"/>
      <w:bookmarkEnd w:id="83"/>
      <w:bookmarkEnd w:id="84"/>
    </w:p>
    <w:p w14:paraId="784F65C5" w14:textId="4A86AF0A" w:rsidR="00895BBC" w:rsidRPr="00D0566F" w:rsidRDefault="00FD0810" w:rsidP="00094B91">
      <w:pPr>
        <w:pStyle w:val="BoxText"/>
        <w:rPr>
          <w:lang w:val="en-AU"/>
        </w:rPr>
      </w:pPr>
      <w:r w:rsidRPr="00D0566F">
        <w:rPr>
          <w:lang w:val="en-AU"/>
        </w:rPr>
        <w:t>In</w:t>
      </w:r>
      <w:r w:rsidR="003761F6" w:rsidRPr="00D0566F">
        <w:rPr>
          <w:lang w:val="en-AU"/>
        </w:rPr>
        <w:t xml:space="preserve"> December 2014, </w:t>
      </w:r>
      <w:r w:rsidR="002E4886" w:rsidRPr="00D0566F">
        <w:rPr>
          <w:lang w:val="en-AU"/>
        </w:rPr>
        <w:t xml:space="preserve">staff </w:t>
      </w:r>
      <w:r w:rsidR="00DE0DB1">
        <w:rPr>
          <w:lang w:val="en-AU"/>
        </w:rPr>
        <w:t>inspect</w:t>
      </w:r>
      <w:r w:rsidR="00DE0DB1" w:rsidRPr="00D0566F">
        <w:rPr>
          <w:lang w:val="en-AU"/>
        </w:rPr>
        <w:t xml:space="preserve">ing </w:t>
      </w:r>
      <w:r w:rsidR="002E4886" w:rsidRPr="00D0566F">
        <w:rPr>
          <w:lang w:val="en-AU"/>
        </w:rPr>
        <w:t>the unloading of a ship carrying cars and other break</w:t>
      </w:r>
      <w:r w:rsidR="001F6E19" w:rsidRPr="00D0566F">
        <w:rPr>
          <w:lang w:val="en-AU"/>
        </w:rPr>
        <w:t>-</w:t>
      </w:r>
      <w:r w:rsidR="002E4886" w:rsidRPr="00D0566F">
        <w:rPr>
          <w:lang w:val="en-AU"/>
        </w:rPr>
        <w:t xml:space="preserve">bulk cargo were shocked to see hundreds of bugs marching and flying </w:t>
      </w:r>
      <w:r w:rsidR="00185432" w:rsidRPr="00D0566F">
        <w:rPr>
          <w:lang w:val="en-AU"/>
        </w:rPr>
        <w:t>out of the hold as the ship’s ramp</w:t>
      </w:r>
      <w:r w:rsidR="002E4886" w:rsidRPr="00D0566F">
        <w:rPr>
          <w:lang w:val="en-AU"/>
        </w:rPr>
        <w:t xml:space="preserve"> was lowered. The </w:t>
      </w:r>
      <w:r w:rsidR="00895BBC" w:rsidRPr="00D0566F">
        <w:rPr>
          <w:lang w:val="en-AU"/>
        </w:rPr>
        <w:t xml:space="preserve">vessel was </w:t>
      </w:r>
      <w:r w:rsidR="002E4886" w:rsidRPr="00D0566F">
        <w:rPr>
          <w:lang w:val="en-AU"/>
        </w:rPr>
        <w:t xml:space="preserve">quickly shut again and </w:t>
      </w:r>
      <w:r w:rsidR="00895BBC" w:rsidRPr="00D0566F">
        <w:rPr>
          <w:lang w:val="en-AU"/>
        </w:rPr>
        <w:t xml:space="preserve">directed out of the Port of Brisbane until a comprehensive discharge management plan </w:t>
      </w:r>
      <w:r w:rsidR="002E4886" w:rsidRPr="00D0566F">
        <w:rPr>
          <w:lang w:val="en-AU"/>
        </w:rPr>
        <w:t>could be developed. This</w:t>
      </w:r>
      <w:r w:rsidR="00895BBC" w:rsidRPr="00D0566F">
        <w:rPr>
          <w:lang w:val="en-AU"/>
        </w:rPr>
        <w:t xml:space="preserve"> involved several insecticide foggings, a complete residual insecticide spray of all exposed surfaces of the vessel, </w:t>
      </w:r>
      <w:r w:rsidR="002E4886" w:rsidRPr="00D0566F">
        <w:rPr>
          <w:lang w:val="en-AU"/>
        </w:rPr>
        <w:t xml:space="preserve">individual wrapping on board of </w:t>
      </w:r>
      <w:r w:rsidR="00895BBC" w:rsidRPr="00D0566F">
        <w:rPr>
          <w:lang w:val="en-AU"/>
        </w:rPr>
        <w:t>the suspect source vehicles</w:t>
      </w:r>
      <w:r w:rsidR="002E4886" w:rsidRPr="00D0566F">
        <w:rPr>
          <w:lang w:val="en-AU"/>
        </w:rPr>
        <w:t xml:space="preserve"> and then</w:t>
      </w:r>
      <w:r w:rsidR="00895BBC" w:rsidRPr="00D0566F">
        <w:rPr>
          <w:lang w:val="en-AU"/>
        </w:rPr>
        <w:t xml:space="preserve"> comprehensive inspections of the vessel and cargo by biosecurity officers. Discharge was then permitted with all cargo directed for </w:t>
      </w:r>
      <w:r w:rsidR="002E4886" w:rsidRPr="00D0566F">
        <w:rPr>
          <w:lang w:val="en-AU"/>
        </w:rPr>
        <w:t>s</w:t>
      </w:r>
      <w:r w:rsidR="00895BBC" w:rsidRPr="00D0566F">
        <w:rPr>
          <w:lang w:val="en-AU"/>
        </w:rPr>
        <w:t xml:space="preserve">ulphuryl </w:t>
      </w:r>
      <w:r w:rsidR="002E4886" w:rsidRPr="00D0566F">
        <w:rPr>
          <w:lang w:val="en-AU"/>
        </w:rPr>
        <w:t>f</w:t>
      </w:r>
      <w:r w:rsidR="00895BBC" w:rsidRPr="00D0566F">
        <w:rPr>
          <w:lang w:val="en-AU"/>
        </w:rPr>
        <w:t>luoride</w:t>
      </w:r>
      <w:r w:rsidR="001A6331" w:rsidRPr="00D0566F">
        <w:rPr>
          <w:lang w:val="en-AU"/>
        </w:rPr>
        <w:t xml:space="preserve"> (SF)</w:t>
      </w:r>
      <w:r w:rsidR="00895BBC" w:rsidRPr="00D0566F">
        <w:rPr>
          <w:lang w:val="en-AU"/>
        </w:rPr>
        <w:t xml:space="preserve"> fumigation in a large grain fumigation shed </w:t>
      </w:r>
      <w:r w:rsidR="00665206" w:rsidRPr="00D0566F">
        <w:rPr>
          <w:lang w:val="en-AU"/>
        </w:rPr>
        <w:t>next</w:t>
      </w:r>
      <w:r w:rsidR="00895BBC" w:rsidRPr="00D0566F">
        <w:rPr>
          <w:lang w:val="en-AU"/>
        </w:rPr>
        <w:t xml:space="preserve"> to the wharf</w:t>
      </w:r>
      <w:r w:rsidR="001A6331" w:rsidRPr="00D0566F">
        <w:rPr>
          <w:lang w:val="en-AU"/>
        </w:rPr>
        <w:t>. (The shed</w:t>
      </w:r>
      <w:r w:rsidR="00895BBC" w:rsidRPr="00D0566F">
        <w:rPr>
          <w:lang w:val="en-AU"/>
        </w:rPr>
        <w:t xml:space="preserve"> operated under an approved arrangement with the department and was fortunately empty</w:t>
      </w:r>
      <w:r w:rsidR="001A6331" w:rsidRPr="00D0566F">
        <w:rPr>
          <w:lang w:val="en-AU"/>
        </w:rPr>
        <w:t>)</w:t>
      </w:r>
      <w:r w:rsidR="005B57D9" w:rsidRPr="00D0566F">
        <w:rPr>
          <w:lang w:val="en-AU"/>
        </w:rPr>
        <w:t>.</w:t>
      </w:r>
      <w:r w:rsidR="00895BBC" w:rsidRPr="00D0566F">
        <w:rPr>
          <w:lang w:val="en-AU"/>
        </w:rPr>
        <w:t xml:space="preserve"> Each vehicle was assessed and inspected again on the vessel ramp</w:t>
      </w:r>
      <w:r w:rsidR="00185432" w:rsidRPr="00D0566F">
        <w:rPr>
          <w:lang w:val="en-AU"/>
        </w:rPr>
        <w:t>, sprayed underneath with</w:t>
      </w:r>
      <w:r w:rsidR="00895BBC" w:rsidRPr="00D0566F">
        <w:rPr>
          <w:lang w:val="en-AU"/>
        </w:rPr>
        <w:t xml:space="preserve"> a residual spray</w:t>
      </w:r>
      <w:r w:rsidR="00185432" w:rsidRPr="00D0566F">
        <w:rPr>
          <w:lang w:val="en-AU"/>
        </w:rPr>
        <w:t>, t</w:t>
      </w:r>
      <w:r w:rsidR="00895BBC" w:rsidRPr="00D0566F">
        <w:rPr>
          <w:lang w:val="en-AU"/>
        </w:rPr>
        <w:t xml:space="preserve">hen driven via </w:t>
      </w:r>
      <w:r w:rsidR="0022549A" w:rsidRPr="00D0566F">
        <w:rPr>
          <w:lang w:val="en-AU"/>
        </w:rPr>
        <w:t xml:space="preserve">a </w:t>
      </w:r>
      <w:r w:rsidR="00895BBC" w:rsidRPr="00D0566F">
        <w:rPr>
          <w:lang w:val="en-AU"/>
        </w:rPr>
        <w:t>dedicated and residually treated pathway directly into the enclosed shed. As the contaminated trucks were being prepared for fumigation in the shed</w:t>
      </w:r>
      <w:r w:rsidR="0022549A" w:rsidRPr="00D0566F">
        <w:rPr>
          <w:lang w:val="en-AU"/>
        </w:rPr>
        <w:t>,</w:t>
      </w:r>
      <w:r w:rsidR="00895BBC" w:rsidRPr="00D0566F">
        <w:rPr>
          <w:lang w:val="en-AU"/>
        </w:rPr>
        <w:t xml:space="preserve"> their windows were wound down for fumigant penetration</w:t>
      </w:r>
      <w:r w:rsidR="00185432" w:rsidRPr="00D0566F">
        <w:rPr>
          <w:lang w:val="en-AU"/>
        </w:rPr>
        <w:t xml:space="preserve">, and </w:t>
      </w:r>
      <w:r w:rsidR="00895BBC" w:rsidRPr="00D0566F">
        <w:rPr>
          <w:lang w:val="en-AU"/>
        </w:rPr>
        <w:t>even at this stage</w:t>
      </w:r>
      <w:r w:rsidR="001A6331" w:rsidRPr="00D0566F">
        <w:rPr>
          <w:lang w:val="en-AU"/>
        </w:rPr>
        <w:t>,</w:t>
      </w:r>
      <w:r w:rsidR="009D2DEE" w:rsidRPr="00D0566F">
        <w:rPr>
          <w:lang w:val="en-AU"/>
        </w:rPr>
        <w:t xml:space="preserve"> </w:t>
      </w:r>
      <w:r w:rsidR="001A6331" w:rsidRPr="00D0566F">
        <w:rPr>
          <w:lang w:val="en-AU"/>
        </w:rPr>
        <w:t xml:space="preserve">more </w:t>
      </w:r>
      <w:r w:rsidR="00895BBC" w:rsidRPr="00D0566F">
        <w:rPr>
          <w:lang w:val="en-AU"/>
        </w:rPr>
        <w:t>BMSB started to emerge from deep in the vehicles</w:t>
      </w:r>
      <w:r w:rsidR="00185432" w:rsidRPr="00D0566F">
        <w:rPr>
          <w:lang w:val="en-AU"/>
        </w:rPr>
        <w:t>. B</w:t>
      </w:r>
      <w:r w:rsidR="00895BBC" w:rsidRPr="00D0566F">
        <w:rPr>
          <w:lang w:val="en-AU"/>
        </w:rPr>
        <w:t>iosecurity officers based themselves at the final door to ensure</w:t>
      </w:r>
      <w:r w:rsidR="009D2DEE" w:rsidRPr="00D0566F">
        <w:rPr>
          <w:lang w:val="en-AU"/>
        </w:rPr>
        <w:t xml:space="preserve"> </w:t>
      </w:r>
      <w:r w:rsidR="00895BBC" w:rsidRPr="00D0566F">
        <w:rPr>
          <w:lang w:val="en-AU"/>
        </w:rPr>
        <w:t xml:space="preserve">no escapes, sealed the doors and then supervised the fumigation </w:t>
      </w:r>
      <w:r w:rsidR="001A6331" w:rsidRPr="00D0566F">
        <w:rPr>
          <w:lang w:val="en-AU"/>
        </w:rPr>
        <w:t>with</w:t>
      </w:r>
      <w:r w:rsidR="00895BBC" w:rsidRPr="00D0566F">
        <w:rPr>
          <w:lang w:val="en-AU"/>
        </w:rPr>
        <w:t xml:space="preserve"> over 3 ton</w:t>
      </w:r>
      <w:r w:rsidR="00185432" w:rsidRPr="00D0566F">
        <w:rPr>
          <w:lang w:val="en-AU"/>
        </w:rPr>
        <w:t>nes</w:t>
      </w:r>
      <w:r w:rsidR="00895BBC" w:rsidRPr="00D0566F">
        <w:rPr>
          <w:lang w:val="en-AU"/>
        </w:rPr>
        <w:t xml:space="preserve"> of SF gas</w:t>
      </w:r>
      <w:r w:rsidR="001A6331" w:rsidRPr="00D0566F">
        <w:rPr>
          <w:lang w:val="en-AU"/>
        </w:rPr>
        <w:t xml:space="preserve"> released</w:t>
      </w:r>
      <w:r w:rsidR="00895BBC" w:rsidRPr="00D0566F">
        <w:rPr>
          <w:lang w:val="en-AU"/>
        </w:rPr>
        <w:t xml:space="preserve"> into the shed</w:t>
      </w:r>
      <w:r w:rsidR="009D2DEE" w:rsidRPr="00D0566F">
        <w:rPr>
          <w:lang w:val="en-AU"/>
        </w:rPr>
        <w:t>.</w:t>
      </w:r>
    </w:p>
    <w:p w14:paraId="5B9FB62D" w14:textId="31F29489" w:rsidR="001674A7" w:rsidRPr="00D0566F" w:rsidRDefault="006E1E1B" w:rsidP="00402008">
      <w:pPr>
        <w:rPr>
          <w:lang w:val="en-AU"/>
        </w:rPr>
      </w:pPr>
      <w:r w:rsidRPr="00D0566F">
        <w:rPr>
          <w:lang w:val="en-AU"/>
        </w:rPr>
        <w:t>After</w:t>
      </w:r>
      <w:r w:rsidR="001A6331" w:rsidRPr="00D0566F">
        <w:rPr>
          <w:lang w:val="en-AU"/>
        </w:rPr>
        <w:t xml:space="preserve"> this, the department began full inspection of </w:t>
      </w:r>
      <w:r w:rsidR="006B28E8" w:rsidRPr="00D0566F">
        <w:rPr>
          <w:lang w:val="en-AU"/>
        </w:rPr>
        <w:t xml:space="preserve">vessels carrying </w:t>
      </w:r>
      <w:r w:rsidR="001A6331" w:rsidRPr="00D0566F">
        <w:rPr>
          <w:lang w:val="en-AU"/>
        </w:rPr>
        <w:t>break</w:t>
      </w:r>
      <w:r w:rsidR="002656C2" w:rsidRPr="00D0566F">
        <w:rPr>
          <w:lang w:val="en-AU"/>
        </w:rPr>
        <w:t>-</w:t>
      </w:r>
      <w:r w:rsidR="001A6331" w:rsidRPr="00D0566F">
        <w:rPr>
          <w:lang w:val="en-AU"/>
        </w:rPr>
        <w:t>bulk vehicles, machinery and auto parts arriving from Savannah</w:t>
      </w:r>
      <w:r w:rsidR="009828B2" w:rsidRPr="00D0566F">
        <w:rPr>
          <w:lang w:val="en-AU"/>
        </w:rPr>
        <w:t>, USA</w:t>
      </w:r>
      <w:r w:rsidR="001A6331" w:rsidRPr="00D0566F">
        <w:rPr>
          <w:lang w:val="en-AU"/>
        </w:rPr>
        <w:t xml:space="preserve">. </w:t>
      </w:r>
      <w:r w:rsidR="001674A7" w:rsidRPr="00D0566F">
        <w:rPr>
          <w:lang w:val="en-AU"/>
        </w:rPr>
        <w:t>Several further incidents in 2014–15 involved entire ships with hundreds of vehicles and many hundreds or possibly thousands of BMSB throughout the holds. Some generated multiple quarantine management actions as their cargo was destined for several Australian ports.</w:t>
      </w:r>
    </w:p>
    <w:p w14:paraId="01D02607" w14:textId="7DAEB00A" w:rsidR="009C1B30" w:rsidRPr="00D0566F" w:rsidRDefault="00B05ECC" w:rsidP="00402008">
      <w:pPr>
        <w:rPr>
          <w:lang w:val="en-AU"/>
        </w:rPr>
      </w:pPr>
      <w:r w:rsidRPr="00D0566F">
        <w:rPr>
          <w:lang w:val="en-AU"/>
        </w:rPr>
        <w:t>Consequently, i</w:t>
      </w:r>
      <w:r w:rsidR="009C1B30" w:rsidRPr="00D0566F">
        <w:rPr>
          <w:lang w:val="en-AU"/>
        </w:rPr>
        <w:t xml:space="preserve">n February 2015 </w:t>
      </w:r>
      <w:r w:rsidR="00DD77D3" w:rsidRPr="00D0566F">
        <w:rPr>
          <w:lang w:val="en-AU"/>
        </w:rPr>
        <w:t>stronger</w:t>
      </w:r>
      <w:r w:rsidR="009C1B30" w:rsidRPr="00D0566F">
        <w:rPr>
          <w:lang w:val="en-AU"/>
        </w:rPr>
        <w:t xml:space="preserve"> measures</w:t>
      </w:r>
      <w:r w:rsidR="00DD77D3" w:rsidRPr="00D0566F">
        <w:rPr>
          <w:lang w:val="en-AU"/>
        </w:rPr>
        <w:t>,</w:t>
      </w:r>
      <w:r w:rsidR="009C1B30" w:rsidRPr="00D0566F">
        <w:rPr>
          <w:lang w:val="en-AU"/>
        </w:rPr>
        <w:t xml:space="preserve"> includ</w:t>
      </w:r>
      <w:r w:rsidR="00DD77D3" w:rsidRPr="00D0566F">
        <w:rPr>
          <w:lang w:val="en-AU"/>
        </w:rPr>
        <w:t>ing</w:t>
      </w:r>
      <w:r w:rsidR="009C1B30" w:rsidRPr="00D0566F">
        <w:rPr>
          <w:lang w:val="en-AU"/>
        </w:rPr>
        <w:t xml:space="preserve"> mandatory offshore treatment for break</w:t>
      </w:r>
      <w:r w:rsidRPr="00D0566F">
        <w:rPr>
          <w:lang w:val="en-AU"/>
        </w:rPr>
        <w:t>-</w:t>
      </w:r>
      <w:r w:rsidR="009C1B30" w:rsidRPr="00D0566F">
        <w:rPr>
          <w:lang w:val="en-AU"/>
        </w:rPr>
        <w:t>bulk and containerised machinery and vehicle cargo</w:t>
      </w:r>
      <w:r w:rsidR="00DD77D3" w:rsidRPr="00D0566F">
        <w:rPr>
          <w:lang w:val="en-AU"/>
        </w:rPr>
        <w:t>, were applied to shipments</w:t>
      </w:r>
      <w:r w:rsidR="009C1B30" w:rsidRPr="00D0566F">
        <w:rPr>
          <w:lang w:val="en-AU"/>
        </w:rPr>
        <w:t xml:space="preserve"> from all US </w:t>
      </w:r>
      <w:r w:rsidR="0022549A" w:rsidRPr="00D0566F">
        <w:rPr>
          <w:lang w:val="en-AU"/>
        </w:rPr>
        <w:t>e</w:t>
      </w:r>
      <w:r w:rsidR="009C1B30" w:rsidRPr="00D0566F">
        <w:rPr>
          <w:lang w:val="en-AU"/>
        </w:rPr>
        <w:t xml:space="preserve">ast </w:t>
      </w:r>
      <w:r w:rsidR="0022549A" w:rsidRPr="00D0566F">
        <w:rPr>
          <w:lang w:val="en-AU"/>
        </w:rPr>
        <w:t>c</w:t>
      </w:r>
      <w:r w:rsidR="009C1B30" w:rsidRPr="00D0566F">
        <w:rPr>
          <w:lang w:val="en-AU"/>
        </w:rPr>
        <w:t>oast ports. From March 2015, these measures were</w:t>
      </w:r>
      <w:r w:rsidR="00DD77D3" w:rsidRPr="00D0566F">
        <w:rPr>
          <w:lang w:val="en-AU"/>
        </w:rPr>
        <w:t xml:space="preserve"> </w:t>
      </w:r>
      <w:r w:rsidR="009C1B30" w:rsidRPr="00D0566F">
        <w:rPr>
          <w:lang w:val="en-AU"/>
        </w:rPr>
        <w:t>appl</w:t>
      </w:r>
      <w:r w:rsidR="00DD77D3" w:rsidRPr="00D0566F">
        <w:rPr>
          <w:lang w:val="en-AU"/>
        </w:rPr>
        <w:t>ied</w:t>
      </w:r>
      <w:r w:rsidR="009C1B30" w:rsidRPr="00D0566F">
        <w:rPr>
          <w:lang w:val="en-AU"/>
        </w:rPr>
        <w:t xml:space="preserve"> to targeted break</w:t>
      </w:r>
      <w:r w:rsidR="001F6E19" w:rsidRPr="00D0566F">
        <w:rPr>
          <w:lang w:val="en-AU"/>
        </w:rPr>
        <w:t>-</w:t>
      </w:r>
      <w:r w:rsidR="009C1B30" w:rsidRPr="00D0566F">
        <w:rPr>
          <w:lang w:val="en-AU"/>
        </w:rPr>
        <w:t>bulk vehicles and agricultural machinery and new, unused FCL</w:t>
      </w:r>
      <w:r w:rsidR="00665206" w:rsidRPr="00D0566F">
        <w:rPr>
          <w:lang w:val="en-AU"/>
        </w:rPr>
        <w:t xml:space="preserve"> </w:t>
      </w:r>
      <w:r w:rsidR="009C1B30" w:rsidRPr="00D0566F">
        <w:rPr>
          <w:lang w:val="en-AU"/>
        </w:rPr>
        <w:t xml:space="preserve">containerised goods </w:t>
      </w:r>
      <w:r w:rsidR="008339D4" w:rsidRPr="00D0566F">
        <w:rPr>
          <w:lang w:val="en-AU"/>
        </w:rPr>
        <w:t xml:space="preserve">in several </w:t>
      </w:r>
      <w:r w:rsidR="001A6331" w:rsidRPr="00D0566F">
        <w:rPr>
          <w:lang w:val="en-AU"/>
        </w:rPr>
        <w:t xml:space="preserve">more </w:t>
      </w:r>
      <w:r w:rsidR="008339D4" w:rsidRPr="00D0566F">
        <w:rPr>
          <w:lang w:val="en-AU"/>
        </w:rPr>
        <w:t>tariff classes</w:t>
      </w:r>
      <w:r w:rsidR="00C2452F" w:rsidRPr="00D0566F">
        <w:rPr>
          <w:lang w:val="en-AU"/>
        </w:rPr>
        <w:t xml:space="preserve"> </w:t>
      </w:r>
      <w:r w:rsidR="009439B2" w:rsidRPr="00D0566F">
        <w:rPr>
          <w:lang w:val="en-AU"/>
        </w:rPr>
        <w:t>from all US ports.</w:t>
      </w:r>
    </w:p>
    <w:p w14:paraId="0C75C67A" w14:textId="49AE9213" w:rsidR="00DD77D3" w:rsidRPr="00D0566F" w:rsidRDefault="004C7206" w:rsidP="006D619A">
      <w:pPr>
        <w:pStyle w:val="Heading4"/>
        <w:ind w:left="851" w:hanging="851"/>
        <w:rPr>
          <w:lang w:val="en-AU"/>
        </w:rPr>
      </w:pPr>
      <w:r w:rsidRPr="00D0566F">
        <w:rPr>
          <w:rFonts w:ascii="Calibri" w:hAnsi="Calibri"/>
          <w:lang w:val="en-AU"/>
        </w:rPr>
        <w:t xml:space="preserve">One high-risk country—USA, </w:t>
      </w:r>
      <w:r w:rsidR="009C1B30" w:rsidRPr="00D0566F">
        <w:rPr>
          <w:lang w:val="en-AU"/>
        </w:rPr>
        <w:t xml:space="preserve">2015–16 </w:t>
      </w:r>
      <w:r w:rsidR="002F7575" w:rsidRPr="00D0566F">
        <w:rPr>
          <w:lang w:val="en-AU"/>
        </w:rPr>
        <w:t>and 2016</w:t>
      </w:r>
      <w:r w:rsidR="002E4D5F" w:rsidRPr="00D0566F">
        <w:rPr>
          <w:lang w:val="en-AU"/>
        </w:rPr>
        <w:t>–</w:t>
      </w:r>
      <w:r w:rsidR="002F7575" w:rsidRPr="00D0566F">
        <w:rPr>
          <w:lang w:val="en-AU"/>
        </w:rPr>
        <w:t xml:space="preserve">17 </w:t>
      </w:r>
      <w:r w:rsidRPr="00D0566F">
        <w:rPr>
          <w:szCs w:val="24"/>
          <w:lang w:val="en-AU"/>
        </w:rPr>
        <w:t>BMSB</w:t>
      </w:r>
      <w:r w:rsidRPr="00D0566F">
        <w:rPr>
          <w:lang w:val="en-AU"/>
        </w:rPr>
        <w:t xml:space="preserve"> </w:t>
      </w:r>
      <w:r w:rsidR="009C1B30" w:rsidRPr="00D0566F">
        <w:rPr>
          <w:lang w:val="en-AU"/>
        </w:rPr>
        <w:t>season</w:t>
      </w:r>
      <w:r w:rsidR="002F7575" w:rsidRPr="00D0566F">
        <w:rPr>
          <w:lang w:val="en-AU"/>
        </w:rPr>
        <w:t>s</w:t>
      </w:r>
    </w:p>
    <w:p w14:paraId="294F9570" w14:textId="4092866F" w:rsidR="009C1B30" w:rsidRPr="00D0566F" w:rsidRDefault="00BD22D4" w:rsidP="00402008">
      <w:pPr>
        <w:rPr>
          <w:lang w:val="en-AU"/>
        </w:rPr>
      </w:pPr>
      <w:r w:rsidRPr="00D0566F">
        <w:rPr>
          <w:lang w:val="en-AU"/>
        </w:rPr>
        <w:t xml:space="preserve">BMSB requirements continued to apply to target goods from the USA. </w:t>
      </w:r>
      <w:r w:rsidR="00DD77D3" w:rsidRPr="00D0566F">
        <w:rPr>
          <w:lang w:val="en-AU"/>
        </w:rPr>
        <w:t>A</w:t>
      </w:r>
      <w:r w:rsidR="009C1B30" w:rsidRPr="00D0566F">
        <w:rPr>
          <w:lang w:val="en-AU"/>
        </w:rPr>
        <w:t xml:space="preserve">ll used </w:t>
      </w:r>
      <w:r w:rsidR="00A4306D" w:rsidRPr="00D0566F">
        <w:rPr>
          <w:lang w:val="en-AU"/>
        </w:rPr>
        <w:t>high-risk</w:t>
      </w:r>
      <w:r w:rsidR="009C1B30" w:rsidRPr="00D0566F">
        <w:rPr>
          <w:lang w:val="en-AU"/>
        </w:rPr>
        <w:t xml:space="preserve"> machinery in the target tariffs needed to be cleaned and treated offshore. All new machinery in the target tariffs were required to undergo offshore treatments, unless alternative safeguarding arrangements were implemented. Safeguarding is a detailed pest risk management plan/system that can be implemented by manufacturers offshore</w:t>
      </w:r>
      <w:r w:rsidR="00C2452F" w:rsidRPr="00D0566F">
        <w:rPr>
          <w:lang w:val="en-AU"/>
        </w:rPr>
        <w:t xml:space="preserve"> to ensure that there is no BMSB contamination from the time of manufacture to the time of export,</w:t>
      </w:r>
      <w:r w:rsidR="009C1B30" w:rsidRPr="00D0566F">
        <w:rPr>
          <w:lang w:val="en-AU"/>
        </w:rPr>
        <w:t xml:space="preserve"> as an alternative to the mandatory pre-shipment requirements.</w:t>
      </w:r>
    </w:p>
    <w:p w14:paraId="6D24BAAF" w14:textId="3F35F5F6" w:rsidR="009C1B30" w:rsidRPr="00D0566F" w:rsidRDefault="009C1B30" w:rsidP="00402008">
      <w:pPr>
        <w:rPr>
          <w:lang w:val="en-AU"/>
        </w:rPr>
      </w:pPr>
      <w:r w:rsidRPr="00D0566F">
        <w:rPr>
          <w:lang w:val="en-AU"/>
        </w:rPr>
        <w:t xml:space="preserve">The target </w:t>
      </w:r>
      <w:r w:rsidR="00FD0810" w:rsidRPr="00D0566F">
        <w:rPr>
          <w:lang w:val="en-AU"/>
        </w:rPr>
        <w:t>good</w:t>
      </w:r>
      <w:r w:rsidRPr="00D0566F">
        <w:rPr>
          <w:lang w:val="en-AU"/>
        </w:rPr>
        <w:t xml:space="preserve">s were </w:t>
      </w:r>
      <w:r w:rsidR="00DE0DB1">
        <w:rPr>
          <w:lang w:val="en-AU"/>
        </w:rPr>
        <w:t>revised</w:t>
      </w:r>
      <w:r w:rsidRPr="00D0566F">
        <w:rPr>
          <w:lang w:val="en-AU"/>
        </w:rPr>
        <w:t xml:space="preserve"> to include </w:t>
      </w:r>
      <w:r w:rsidR="009D0D54" w:rsidRPr="00D0566F">
        <w:rPr>
          <w:lang w:val="en-AU"/>
        </w:rPr>
        <w:t xml:space="preserve">only </w:t>
      </w:r>
      <w:r w:rsidRPr="00D0566F">
        <w:rPr>
          <w:lang w:val="en-AU"/>
        </w:rPr>
        <w:t>agricultural, roadwork, passenger and non-passenger vehicles as well as ships and boats. The department also revised treatment conditions to align with New Zealand.</w:t>
      </w:r>
    </w:p>
    <w:p w14:paraId="77D1D7FA" w14:textId="540EEF23" w:rsidR="007329C6" w:rsidRPr="00D0566F" w:rsidRDefault="00A977CD" w:rsidP="00402008">
      <w:pPr>
        <w:rPr>
          <w:lang w:val="en-AU"/>
        </w:rPr>
      </w:pPr>
      <w:r w:rsidRPr="00D0566F">
        <w:rPr>
          <w:lang w:val="en-AU"/>
        </w:rPr>
        <w:fldChar w:fldCharType="begin"/>
      </w:r>
      <w:r w:rsidRPr="00D0566F">
        <w:rPr>
          <w:lang w:val="en-AU"/>
        </w:rPr>
        <w:instrText xml:space="preserve"> REF _Ref5261279 \h </w:instrText>
      </w:r>
      <w:r w:rsidRPr="00D0566F">
        <w:rPr>
          <w:lang w:val="en-AU"/>
        </w:rPr>
      </w:r>
      <w:r w:rsidRPr="00D0566F">
        <w:rPr>
          <w:lang w:val="en-AU"/>
        </w:rPr>
        <w:fldChar w:fldCharType="separate"/>
      </w:r>
      <w:r w:rsidR="00BF202C" w:rsidRPr="00D0566F">
        <w:rPr>
          <w:lang w:val="en-AU"/>
        </w:rPr>
        <w:t xml:space="preserve">Figure </w:t>
      </w:r>
      <w:r w:rsidR="00BF202C">
        <w:rPr>
          <w:noProof/>
          <w:lang w:val="en-AU"/>
        </w:rPr>
        <w:t>3</w:t>
      </w:r>
      <w:r w:rsidRPr="00D0566F">
        <w:rPr>
          <w:lang w:val="en-AU"/>
        </w:rPr>
        <w:fldChar w:fldCharType="end"/>
      </w:r>
      <w:r w:rsidRPr="00D0566F">
        <w:rPr>
          <w:lang w:val="en-AU"/>
        </w:rPr>
        <w:t xml:space="preserve"> </w:t>
      </w:r>
      <w:r w:rsidR="007329C6" w:rsidRPr="00D0566F">
        <w:rPr>
          <w:lang w:val="en-AU"/>
        </w:rPr>
        <w:t>shows that these measures effective</w:t>
      </w:r>
      <w:r w:rsidR="00665206" w:rsidRPr="00D0566F">
        <w:rPr>
          <w:lang w:val="en-AU"/>
        </w:rPr>
        <w:t>ly</w:t>
      </w:r>
      <w:r w:rsidR="007329C6" w:rsidRPr="00D0566F">
        <w:rPr>
          <w:lang w:val="en-AU"/>
        </w:rPr>
        <w:t xml:space="preserve"> reduc</w:t>
      </w:r>
      <w:r w:rsidR="00665206" w:rsidRPr="00D0566F">
        <w:rPr>
          <w:lang w:val="en-AU"/>
        </w:rPr>
        <w:t>ed</w:t>
      </w:r>
      <w:r w:rsidR="007329C6" w:rsidRPr="00D0566F">
        <w:rPr>
          <w:lang w:val="en-AU"/>
        </w:rPr>
        <w:t xml:space="preserve"> the approach of</w:t>
      </w:r>
      <w:r w:rsidR="002E4D5F" w:rsidRPr="00D0566F">
        <w:rPr>
          <w:lang w:val="en-AU"/>
        </w:rPr>
        <w:t xml:space="preserve"> live BMSB from </w:t>
      </w:r>
      <w:r w:rsidR="00465ADA">
        <w:rPr>
          <w:lang w:val="en-AU"/>
        </w:rPr>
        <w:t>North America</w:t>
      </w:r>
      <w:r w:rsidR="002E4D5F" w:rsidRPr="00D0566F">
        <w:rPr>
          <w:lang w:val="en-AU"/>
        </w:rPr>
        <w:t xml:space="preserve"> in 2015–</w:t>
      </w:r>
      <w:r w:rsidR="007329C6" w:rsidRPr="00D0566F">
        <w:rPr>
          <w:lang w:val="en-AU"/>
        </w:rPr>
        <w:t>16 and 2016</w:t>
      </w:r>
      <w:r w:rsidR="002E4D5F" w:rsidRPr="00D0566F">
        <w:rPr>
          <w:lang w:val="en-AU"/>
        </w:rPr>
        <w:t>–</w:t>
      </w:r>
      <w:r w:rsidR="007329C6" w:rsidRPr="00D0566F">
        <w:rPr>
          <w:lang w:val="en-AU"/>
        </w:rPr>
        <w:t>17, but detections in ships and cargo from Europe were increas</w:t>
      </w:r>
      <w:r w:rsidR="00665206" w:rsidRPr="00D0566F">
        <w:rPr>
          <w:lang w:val="en-AU"/>
        </w:rPr>
        <w:t>ing</w:t>
      </w:r>
      <w:r w:rsidR="007329C6" w:rsidRPr="00D0566F">
        <w:rPr>
          <w:lang w:val="en-AU"/>
        </w:rPr>
        <w:t>.</w:t>
      </w:r>
    </w:p>
    <w:p w14:paraId="1EF1D966" w14:textId="77777777" w:rsidR="00A472E4" w:rsidRDefault="00A472E4">
      <w:pPr>
        <w:tabs>
          <w:tab w:val="clear" w:pos="567"/>
        </w:tabs>
        <w:spacing w:before="0" w:after="0"/>
        <w:rPr>
          <w:rFonts w:asciiTheme="minorHAnsi" w:eastAsia="Times New Roman" w:hAnsiTheme="minorHAnsi"/>
          <w:b/>
          <w:bCs/>
          <w:color w:val="000000"/>
          <w:sz w:val="32"/>
          <w:szCs w:val="32"/>
          <w:lang w:val="en-AU" w:eastAsia="en-AU"/>
        </w:rPr>
      </w:pPr>
      <w:r>
        <w:rPr>
          <w:szCs w:val="32"/>
        </w:rPr>
        <w:br w:type="page"/>
      </w:r>
    </w:p>
    <w:p w14:paraId="74C07294" w14:textId="5546FA01" w:rsidR="009B5B16" w:rsidRPr="00D0566F" w:rsidRDefault="007329C6" w:rsidP="00426336">
      <w:pPr>
        <w:pStyle w:val="Heading3"/>
        <w:rPr>
          <w:szCs w:val="32"/>
        </w:rPr>
      </w:pPr>
      <w:bookmarkStart w:id="85" w:name="_Toc9604310"/>
      <w:bookmarkStart w:id="86" w:name="_Toc9604467"/>
      <w:r w:rsidRPr="00D0566F">
        <w:rPr>
          <w:szCs w:val="32"/>
        </w:rPr>
        <w:t>Managing i</w:t>
      </w:r>
      <w:r w:rsidR="009B5B16" w:rsidRPr="00D0566F">
        <w:rPr>
          <w:szCs w:val="32"/>
        </w:rPr>
        <w:t>ncreas</w:t>
      </w:r>
      <w:r w:rsidR="00CA4BAA" w:rsidRPr="00D0566F">
        <w:rPr>
          <w:szCs w:val="32"/>
        </w:rPr>
        <w:t>ing</w:t>
      </w:r>
      <w:r w:rsidR="009B5B16" w:rsidRPr="00D0566F">
        <w:rPr>
          <w:szCs w:val="32"/>
        </w:rPr>
        <w:t xml:space="preserve"> </w:t>
      </w:r>
      <w:r w:rsidR="00BF488E" w:rsidRPr="00D0566F">
        <w:rPr>
          <w:szCs w:val="32"/>
        </w:rPr>
        <w:t xml:space="preserve">BMSB </w:t>
      </w:r>
      <w:r w:rsidR="009B5B16" w:rsidRPr="00D0566F">
        <w:rPr>
          <w:szCs w:val="32"/>
        </w:rPr>
        <w:t>risk</w:t>
      </w:r>
      <w:r w:rsidR="00CA4BAA" w:rsidRPr="00D0566F">
        <w:rPr>
          <w:szCs w:val="32"/>
        </w:rPr>
        <w:t>s</w:t>
      </w:r>
      <w:r w:rsidR="009B5B16" w:rsidRPr="00D0566F">
        <w:rPr>
          <w:szCs w:val="32"/>
        </w:rPr>
        <w:t xml:space="preserve"> from Europe</w:t>
      </w:r>
      <w:bookmarkEnd w:id="85"/>
      <w:bookmarkEnd w:id="86"/>
    </w:p>
    <w:p w14:paraId="4C281707" w14:textId="18EAC96A" w:rsidR="00CA4BAA" w:rsidRPr="00D0566F" w:rsidRDefault="004C7206" w:rsidP="006D619A">
      <w:pPr>
        <w:pStyle w:val="Heading4"/>
        <w:ind w:left="851" w:hanging="851"/>
        <w:rPr>
          <w:b w:val="0"/>
          <w:lang w:val="en-AU"/>
        </w:rPr>
      </w:pPr>
      <w:r w:rsidRPr="00D0566F">
        <w:rPr>
          <w:rFonts w:ascii="Calibri" w:hAnsi="Calibri"/>
          <w:lang w:val="en-AU"/>
        </w:rPr>
        <w:t>Two high-risk countries—USA and Italy,</w:t>
      </w:r>
      <w:r w:rsidRPr="00D0566F">
        <w:rPr>
          <w:lang w:val="en-AU"/>
        </w:rPr>
        <w:t xml:space="preserve"> </w:t>
      </w:r>
      <w:r w:rsidR="00CA4BAA" w:rsidRPr="00D0566F">
        <w:rPr>
          <w:lang w:val="en-AU"/>
        </w:rPr>
        <w:t>2017</w:t>
      </w:r>
      <w:r w:rsidR="002E4D5F" w:rsidRPr="00D0566F">
        <w:rPr>
          <w:lang w:val="en-AU"/>
        </w:rPr>
        <w:t>–</w:t>
      </w:r>
      <w:r w:rsidR="00CA4BAA" w:rsidRPr="00D0566F">
        <w:rPr>
          <w:lang w:val="en-AU"/>
        </w:rPr>
        <w:t xml:space="preserve">18 </w:t>
      </w:r>
      <w:r w:rsidRPr="00D0566F">
        <w:rPr>
          <w:szCs w:val="24"/>
          <w:lang w:val="en-AU"/>
        </w:rPr>
        <w:t>BMSB</w:t>
      </w:r>
      <w:r w:rsidRPr="00D0566F">
        <w:rPr>
          <w:lang w:val="en-AU"/>
        </w:rPr>
        <w:t xml:space="preserve"> </w:t>
      </w:r>
      <w:r w:rsidR="00CA4BAA" w:rsidRPr="00D0566F">
        <w:rPr>
          <w:lang w:val="en-AU"/>
        </w:rPr>
        <w:t>season</w:t>
      </w:r>
    </w:p>
    <w:p w14:paraId="5C4875D4" w14:textId="74F42F62" w:rsidR="00FA2E90" w:rsidRPr="00D0566F" w:rsidRDefault="007329C6" w:rsidP="00402008">
      <w:pPr>
        <w:rPr>
          <w:lang w:val="en-AU"/>
        </w:rPr>
      </w:pPr>
      <w:r w:rsidRPr="00D0566F">
        <w:rPr>
          <w:lang w:val="en-AU"/>
        </w:rPr>
        <w:t xml:space="preserve">Measures applied to select cargo from the USA were extended progressively to similar goods </w:t>
      </w:r>
      <w:r w:rsidR="00FD0810" w:rsidRPr="00D0566F">
        <w:rPr>
          <w:lang w:val="en-AU"/>
        </w:rPr>
        <w:t xml:space="preserve">shipped </w:t>
      </w:r>
      <w:r w:rsidRPr="00D0566F">
        <w:rPr>
          <w:lang w:val="en-AU"/>
        </w:rPr>
        <w:t>from Italy, and from other European ports if the goods were manufactured or stored in Italy during the risk period.</w:t>
      </w:r>
      <w:r w:rsidR="00FA2E90" w:rsidRPr="00D0566F">
        <w:rPr>
          <w:lang w:val="en-AU"/>
        </w:rPr>
        <w:t xml:space="preserve"> </w:t>
      </w:r>
      <w:r w:rsidR="001F6E19" w:rsidRPr="00D0566F">
        <w:rPr>
          <w:lang w:val="en-AU"/>
        </w:rPr>
        <w:t>Break-</w:t>
      </w:r>
      <w:r w:rsidR="00FA2E90" w:rsidRPr="00D0566F">
        <w:rPr>
          <w:lang w:val="en-AU"/>
        </w:rPr>
        <w:t>bulk cargo such as new and used vehicles, machinery and large machinery parts were the primary pathway.</w:t>
      </w:r>
    </w:p>
    <w:p w14:paraId="1C83C770" w14:textId="71345363" w:rsidR="00E11B2A" w:rsidRPr="00D0566F" w:rsidRDefault="00FA2E90" w:rsidP="00402008">
      <w:pPr>
        <w:rPr>
          <w:lang w:val="en-AU"/>
        </w:rPr>
      </w:pPr>
      <w:r w:rsidRPr="00D0566F">
        <w:rPr>
          <w:lang w:val="en-AU"/>
        </w:rPr>
        <w:t>In December 2017</w:t>
      </w:r>
      <w:r w:rsidR="00E53762" w:rsidRPr="00D0566F">
        <w:rPr>
          <w:lang w:val="en-AU"/>
        </w:rPr>
        <w:t>,</w:t>
      </w:r>
      <w:r w:rsidRPr="00D0566F">
        <w:rPr>
          <w:lang w:val="en-AU"/>
        </w:rPr>
        <w:t xml:space="preserve"> the department be</w:t>
      </w:r>
      <w:r w:rsidR="00E11B2A" w:rsidRPr="00D0566F">
        <w:rPr>
          <w:lang w:val="en-AU"/>
        </w:rPr>
        <w:t>gan</w:t>
      </w:r>
      <w:r w:rsidRPr="00D0566F">
        <w:rPr>
          <w:lang w:val="en-AU"/>
        </w:rPr>
        <w:t xml:space="preserve"> inspecting a broader range of goods from Italy</w:t>
      </w:r>
      <w:r w:rsidR="00E11B2A" w:rsidRPr="00D0566F">
        <w:rPr>
          <w:lang w:val="en-AU"/>
        </w:rPr>
        <w:t xml:space="preserve">, </w:t>
      </w:r>
      <w:r w:rsidRPr="00D0566F">
        <w:rPr>
          <w:lang w:val="en-AU"/>
        </w:rPr>
        <w:t>includ</w:t>
      </w:r>
      <w:r w:rsidR="00E11B2A" w:rsidRPr="00D0566F">
        <w:rPr>
          <w:lang w:val="en-AU"/>
        </w:rPr>
        <w:t>ing</w:t>
      </w:r>
      <w:r w:rsidRPr="00D0566F">
        <w:rPr>
          <w:lang w:val="en-AU"/>
        </w:rPr>
        <w:t xml:space="preserve"> containerised goods such as electronics and equipment and timber furniture.</w:t>
      </w:r>
      <w:r w:rsidR="00E11B2A" w:rsidRPr="00D0566F">
        <w:rPr>
          <w:lang w:val="en-AU"/>
        </w:rPr>
        <w:t xml:space="preserve"> </w:t>
      </w:r>
      <w:r w:rsidRPr="00D0566F">
        <w:rPr>
          <w:lang w:val="en-AU"/>
        </w:rPr>
        <w:t>In January 2018</w:t>
      </w:r>
      <w:r w:rsidR="00E53762" w:rsidRPr="00D0566F">
        <w:rPr>
          <w:lang w:val="en-AU"/>
        </w:rPr>
        <w:t>,</w:t>
      </w:r>
      <w:r w:rsidRPr="00D0566F">
        <w:rPr>
          <w:lang w:val="en-AU"/>
        </w:rPr>
        <w:t xml:space="preserve"> </w:t>
      </w:r>
      <w:r w:rsidR="00E53762" w:rsidRPr="00D0566F">
        <w:rPr>
          <w:lang w:val="en-AU"/>
        </w:rPr>
        <w:t xml:space="preserve">the department </w:t>
      </w:r>
      <w:r w:rsidRPr="00D0566F">
        <w:rPr>
          <w:lang w:val="en-AU"/>
        </w:rPr>
        <w:t xml:space="preserve">required all </w:t>
      </w:r>
      <w:r w:rsidR="0088532D" w:rsidRPr="00D0566F">
        <w:rPr>
          <w:lang w:val="en-AU"/>
        </w:rPr>
        <w:t xml:space="preserve">target </w:t>
      </w:r>
      <w:r w:rsidRPr="00D0566F">
        <w:rPr>
          <w:lang w:val="en-AU"/>
        </w:rPr>
        <w:t>containerised goods arriving from Italy to be treated onshore, unless previously treated offshore.</w:t>
      </w:r>
    </w:p>
    <w:p w14:paraId="5B26E32F" w14:textId="78F09538" w:rsidR="00FA2E90" w:rsidRPr="00D0566F" w:rsidRDefault="00FA2E90" w:rsidP="00402008">
      <w:pPr>
        <w:rPr>
          <w:lang w:val="en-AU"/>
        </w:rPr>
      </w:pPr>
      <w:r w:rsidRPr="00D0566F">
        <w:rPr>
          <w:lang w:val="en-AU"/>
        </w:rPr>
        <w:t>In late January 2018, the department also began heightened vessel surveillance on roll-on/roll-off (</w:t>
      </w:r>
      <w:r w:rsidR="00097810" w:rsidRPr="00D0566F">
        <w:rPr>
          <w:lang w:val="en-AU"/>
        </w:rPr>
        <w:t>ro-ro</w:t>
      </w:r>
      <w:r w:rsidRPr="00D0566F">
        <w:rPr>
          <w:lang w:val="en-AU"/>
        </w:rPr>
        <w:t>) vessels</w:t>
      </w:r>
      <w:r w:rsidR="00215D95" w:rsidRPr="00D0566F">
        <w:rPr>
          <w:lang w:val="en-AU"/>
        </w:rPr>
        <w:t xml:space="preserve"> </w:t>
      </w:r>
      <w:r w:rsidRPr="00D0566F">
        <w:rPr>
          <w:lang w:val="en-AU"/>
        </w:rPr>
        <w:t>carry</w:t>
      </w:r>
      <w:r w:rsidR="00E11B2A" w:rsidRPr="00D0566F">
        <w:rPr>
          <w:lang w:val="en-AU"/>
        </w:rPr>
        <w:t>ing</w:t>
      </w:r>
      <w:r w:rsidRPr="00D0566F">
        <w:rPr>
          <w:lang w:val="en-AU"/>
        </w:rPr>
        <w:t xml:space="preserve"> wheeled cargo, such as cars and trucks. All </w:t>
      </w:r>
      <w:r w:rsidR="00097810" w:rsidRPr="00D0566F">
        <w:rPr>
          <w:lang w:val="en-AU"/>
        </w:rPr>
        <w:t>ro-ro</w:t>
      </w:r>
      <w:r w:rsidRPr="00D0566F">
        <w:rPr>
          <w:lang w:val="en-AU"/>
        </w:rPr>
        <w:t xml:space="preserve"> vessels were subject to a BMSB questionnaire via the department’s Maritime Arrivals System (MARS)</w:t>
      </w:r>
      <w:r w:rsidR="00E11B2A" w:rsidRPr="00D0566F">
        <w:rPr>
          <w:lang w:val="en-AU"/>
        </w:rPr>
        <w:t xml:space="preserve"> to</w:t>
      </w:r>
      <w:r w:rsidRPr="00D0566F">
        <w:rPr>
          <w:lang w:val="en-AU"/>
        </w:rPr>
        <w:t xml:space="preserve"> determine if a </w:t>
      </w:r>
      <w:r w:rsidR="005B57D9" w:rsidRPr="00D0566F">
        <w:rPr>
          <w:lang w:val="en-AU"/>
        </w:rPr>
        <w:t xml:space="preserve">seasonal pest </w:t>
      </w:r>
      <w:r w:rsidRPr="00D0566F">
        <w:rPr>
          <w:lang w:val="en-AU"/>
        </w:rPr>
        <w:t>inspection was required upon arrival at a port.</w:t>
      </w:r>
    </w:p>
    <w:p w14:paraId="70A2C323" w14:textId="76ABCB43" w:rsidR="00CA4BAA" w:rsidRPr="00D0566F" w:rsidRDefault="004C7206" w:rsidP="006D619A">
      <w:pPr>
        <w:pStyle w:val="Heading4"/>
        <w:ind w:left="851" w:hanging="851"/>
        <w:rPr>
          <w:b w:val="0"/>
          <w:lang w:val="en-AU"/>
        </w:rPr>
      </w:pPr>
      <w:r w:rsidRPr="00D0566F">
        <w:rPr>
          <w:lang w:val="en-AU"/>
        </w:rPr>
        <w:t>N</w:t>
      </w:r>
      <w:r w:rsidR="002E233A" w:rsidRPr="00D0566F">
        <w:rPr>
          <w:rFonts w:ascii="Calibri" w:hAnsi="Calibri"/>
          <w:lang w:val="en-AU"/>
        </w:rPr>
        <w:t xml:space="preserve">ine </w:t>
      </w:r>
      <w:r w:rsidR="00A4306D" w:rsidRPr="00D0566F">
        <w:rPr>
          <w:lang w:val="en-AU"/>
        </w:rPr>
        <w:t>high-risk</w:t>
      </w:r>
      <w:r w:rsidR="002E233A" w:rsidRPr="00D0566F">
        <w:rPr>
          <w:rFonts w:ascii="Calibri" w:hAnsi="Calibri"/>
          <w:lang w:val="en-AU"/>
        </w:rPr>
        <w:t xml:space="preserve"> countries</w:t>
      </w:r>
      <w:r w:rsidR="00F6421C" w:rsidRPr="00D0566F">
        <w:rPr>
          <w:rFonts w:ascii="Calibri" w:hAnsi="Calibri"/>
          <w:lang w:val="en-AU"/>
        </w:rPr>
        <w:t>—</w:t>
      </w:r>
      <w:r w:rsidR="00A948C3" w:rsidRPr="00D0566F">
        <w:rPr>
          <w:rFonts w:ascii="Calibri" w:hAnsi="Calibri"/>
          <w:lang w:val="en-AU"/>
        </w:rPr>
        <w:t>seven more from Europe</w:t>
      </w:r>
      <w:r w:rsidRPr="00D0566F">
        <w:rPr>
          <w:rFonts w:ascii="Calibri" w:hAnsi="Calibri"/>
          <w:lang w:val="en-AU"/>
        </w:rPr>
        <w:t xml:space="preserve">, </w:t>
      </w:r>
      <w:r w:rsidRPr="00D0566F">
        <w:rPr>
          <w:lang w:val="en-AU"/>
        </w:rPr>
        <w:t xml:space="preserve">2018–19 </w:t>
      </w:r>
      <w:r w:rsidRPr="00D0566F">
        <w:rPr>
          <w:szCs w:val="24"/>
          <w:lang w:val="en-AU"/>
        </w:rPr>
        <w:t>BMSB</w:t>
      </w:r>
      <w:r w:rsidRPr="00D0566F">
        <w:rPr>
          <w:lang w:val="en-AU"/>
        </w:rPr>
        <w:t xml:space="preserve"> season</w:t>
      </w:r>
    </w:p>
    <w:p w14:paraId="1DC12DFE" w14:textId="3DCD7BB4" w:rsidR="0099097D" w:rsidRPr="00D0566F" w:rsidRDefault="002F7575" w:rsidP="00402008">
      <w:pPr>
        <w:rPr>
          <w:lang w:val="en-AU"/>
        </w:rPr>
      </w:pPr>
      <w:r w:rsidRPr="00D0566F">
        <w:rPr>
          <w:lang w:val="en-AU"/>
        </w:rPr>
        <w:t>T</w:t>
      </w:r>
      <w:r w:rsidR="00451634" w:rsidRPr="00D0566F">
        <w:rPr>
          <w:lang w:val="en-AU"/>
        </w:rPr>
        <w:t xml:space="preserve">he department </w:t>
      </w:r>
      <w:r w:rsidR="0099097D" w:rsidRPr="00D0566F">
        <w:rPr>
          <w:lang w:val="en-AU"/>
        </w:rPr>
        <w:t xml:space="preserve">responded to </w:t>
      </w:r>
      <w:r w:rsidR="003549D5" w:rsidRPr="00D0566F">
        <w:rPr>
          <w:lang w:val="en-AU"/>
        </w:rPr>
        <w:t xml:space="preserve">the </w:t>
      </w:r>
      <w:r w:rsidR="0099097D" w:rsidRPr="00D0566F">
        <w:rPr>
          <w:lang w:val="en-AU"/>
        </w:rPr>
        <w:t xml:space="preserve">increasing BMSB spread in Europe by </w:t>
      </w:r>
      <w:r w:rsidR="00451634" w:rsidRPr="00D0566F">
        <w:rPr>
          <w:lang w:val="en-AU"/>
        </w:rPr>
        <w:t>extend</w:t>
      </w:r>
      <w:r w:rsidR="0099097D" w:rsidRPr="00D0566F">
        <w:rPr>
          <w:lang w:val="en-AU"/>
        </w:rPr>
        <w:t>ing</w:t>
      </w:r>
      <w:r w:rsidR="00451634" w:rsidRPr="00D0566F">
        <w:rPr>
          <w:lang w:val="en-AU"/>
        </w:rPr>
        <w:t xml:space="preserve"> seasonal </w:t>
      </w:r>
      <w:r w:rsidRPr="00D0566F">
        <w:rPr>
          <w:lang w:val="en-AU"/>
        </w:rPr>
        <w:t xml:space="preserve">BMSB risk management </w:t>
      </w:r>
      <w:r w:rsidR="00451634" w:rsidRPr="00D0566F">
        <w:rPr>
          <w:lang w:val="en-AU"/>
        </w:rPr>
        <w:t>measures</w:t>
      </w:r>
      <w:r w:rsidR="003549D5" w:rsidRPr="00D0566F">
        <w:rPr>
          <w:lang w:val="en-AU"/>
        </w:rPr>
        <w:t xml:space="preserve">. It applied </w:t>
      </w:r>
      <w:r w:rsidR="0099097D" w:rsidRPr="00D0566F">
        <w:rPr>
          <w:lang w:val="en-AU"/>
        </w:rPr>
        <w:t>extra offshore fumigation, and onshore inspection and treatment for an increas</w:t>
      </w:r>
      <w:r w:rsidR="0088532D" w:rsidRPr="00D0566F">
        <w:rPr>
          <w:lang w:val="en-AU"/>
        </w:rPr>
        <w:t>ed</w:t>
      </w:r>
      <w:r w:rsidR="0099097D" w:rsidRPr="00D0566F">
        <w:rPr>
          <w:lang w:val="en-AU"/>
        </w:rPr>
        <w:t xml:space="preserve"> range of target goods</w:t>
      </w:r>
      <w:r w:rsidR="003549D5" w:rsidRPr="00D0566F">
        <w:rPr>
          <w:lang w:val="en-AU"/>
        </w:rPr>
        <w:t xml:space="preserve"> </w:t>
      </w:r>
      <w:r w:rsidR="00451634" w:rsidRPr="00D0566F">
        <w:rPr>
          <w:lang w:val="en-AU"/>
        </w:rPr>
        <w:t xml:space="preserve">to </w:t>
      </w:r>
      <w:r w:rsidR="0099097D" w:rsidRPr="00D0566F">
        <w:rPr>
          <w:lang w:val="en-AU"/>
        </w:rPr>
        <w:t xml:space="preserve">cargoes from </w:t>
      </w:r>
      <w:r w:rsidR="00451634" w:rsidRPr="00D0566F">
        <w:rPr>
          <w:lang w:val="en-AU"/>
        </w:rPr>
        <w:t xml:space="preserve">seven </w:t>
      </w:r>
      <w:r w:rsidR="00210FD8">
        <w:rPr>
          <w:lang w:val="en-AU"/>
        </w:rPr>
        <w:t>additional</w:t>
      </w:r>
      <w:r w:rsidR="00451634" w:rsidRPr="00D0566F">
        <w:rPr>
          <w:lang w:val="en-AU"/>
        </w:rPr>
        <w:t xml:space="preserve"> European countries</w:t>
      </w:r>
      <w:r w:rsidRPr="00D0566F">
        <w:rPr>
          <w:lang w:val="en-AU"/>
        </w:rPr>
        <w:t>—</w:t>
      </w:r>
      <w:r w:rsidR="00A1427B">
        <w:rPr>
          <w:lang w:val="en-AU"/>
        </w:rPr>
        <w:t xml:space="preserve">France, </w:t>
      </w:r>
      <w:r w:rsidRPr="00D0566F">
        <w:rPr>
          <w:lang w:val="en-AU"/>
        </w:rPr>
        <w:t>Ge</w:t>
      </w:r>
      <w:r w:rsidR="00A1427B">
        <w:rPr>
          <w:lang w:val="en-AU"/>
        </w:rPr>
        <w:t>orgia, Ge</w:t>
      </w:r>
      <w:r w:rsidRPr="00D0566F">
        <w:rPr>
          <w:lang w:val="en-AU"/>
        </w:rPr>
        <w:t xml:space="preserve">rmany, Greece, Hungary, Romania and </w:t>
      </w:r>
      <w:r w:rsidR="00A1427B">
        <w:rPr>
          <w:lang w:val="en-AU"/>
        </w:rPr>
        <w:t>Russia</w:t>
      </w:r>
      <w:r w:rsidR="0099097D" w:rsidRPr="00D0566F">
        <w:rPr>
          <w:lang w:val="en-AU"/>
        </w:rPr>
        <w:t>.</w:t>
      </w:r>
    </w:p>
    <w:p w14:paraId="49749714" w14:textId="08C0B484" w:rsidR="0099097D" w:rsidRPr="00D0566F" w:rsidRDefault="0099097D" w:rsidP="00402008">
      <w:pPr>
        <w:rPr>
          <w:lang w:val="en-AU"/>
        </w:rPr>
      </w:pPr>
      <w:r w:rsidRPr="00D0566F">
        <w:rPr>
          <w:lang w:val="en-AU"/>
        </w:rPr>
        <w:t>H</w:t>
      </w:r>
      <w:r w:rsidR="00451634" w:rsidRPr="00D0566F">
        <w:rPr>
          <w:lang w:val="en-AU"/>
        </w:rPr>
        <w:t xml:space="preserve">eightened </w:t>
      </w:r>
      <w:r w:rsidR="002F7575" w:rsidRPr="00D0566F">
        <w:rPr>
          <w:lang w:val="en-AU"/>
        </w:rPr>
        <w:t xml:space="preserve">vessel </w:t>
      </w:r>
      <w:r w:rsidR="006764CA" w:rsidRPr="00D0566F">
        <w:rPr>
          <w:lang w:val="en-AU"/>
        </w:rPr>
        <w:t>BMSB</w:t>
      </w:r>
      <w:r w:rsidR="00451634" w:rsidRPr="00D0566F">
        <w:rPr>
          <w:lang w:val="en-AU"/>
        </w:rPr>
        <w:t xml:space="preserve"> surveillance</w:t>
      </w:r>
      <w:r w:rsidRPr="00D0566F">
        <w:rPr>
          <w:lang w:val="en-AU"/>
        </w:rPr>
        <w:t xml:space="preserve"> was applied to a</w:t>
      </w:r>
      <w:r w:rsidR="00451634" w:rsidRPr="00D0566F">
        <w:rPr>
          <w:lang w:val="en-AU"/>
        </w:rPr>
        <w:t xml:space="preserve">ny </w:t>
      </w:r>
      <w:r w:rsidR="00097810" w:rsidRPr="00D0566F">
        <w:rPr>
          <w:szCs w:val="24"/>
          <w:lang w:val="en-AU"/>
        </w:rPr>
        <w:t>ro-ro</w:t>
      </w:r>
      <w:r w:rsidR="00A96683" w:rsidRPr="00D0566F">
        <w:rPr>
          <w:szCs w:val="24"/>
          <w:lang w:val="en-AU"/>
        </w:rPr>
        <w:t xml:space="preserve"> or general cargo </w:t>
      </w:r>
      <w:r w:rsidR="00451634" w:rsidRPr="00D0566F">
        <w:rPr>
          <w:lang w:val="en-AU"/>
        </w:rPr>
        <w:t>vessel that tranship</w:t>
      </w:r>
      <w:r w:rsidR="00D45D94" w:rsidRPr="00D0566F">
        <w:rPr>
          <w:lang w:val="en-AU"/>
        </w:rPr>
        <w:t>ped</w:t>
      </w:r>
      <w:r w:rsidR="00451634" w:rsidRPr="00D0566F">
        <w:rPr>
          <w:lang w:val="en-AU"/>
        </w:rPr>
        <w:t xml:space="preserve"> or load</w:t>
      </w:r>
      <w:r w:rsidR="00D45D94" w:rsidRPr="00D0566F">
        <w:rPr>
          <w:lang w:val="en-AU"/>
        </w:rPr>
        <w:t>ed</w:t>
      </w:r>
      <w:r w:rsidR="00451634" w:rsidRPr="00D0566F">
        <w:rPr>
          <w:lang w:val="en-AU"/>
        </w:rPr>
        <w:t xml:space="preserve"> goods from these countries</w:t>
      </w:r>
      <w:r w:rsidRPr="00D0566F">
        <w:rPr>
          <w:lang w:val="en-AU"/>
        </w:rPr>
        <w:t>, as well as from Japan.</w:t>
      </w:r>
    </w:p>
    <w:p w14:paraId="533CD745" w14:textId="32632D83" w:rsidR="00060676" w:rsidRPr="00D0566F" w:rsidRDefault="00060676" w:rsidP="00402008">
      <w:pPr>
        <w:rPr>
          <w:lang w:val="en-AU"/>
        </w:rPr>
      </w:pPr>
      <w:r w:rsidRPr="00D0566F">
        <w:rPr>
          <w:lang w:val="en-AU"/>
        </w:rPr>
        <w:t>The department began undertaking a low rate of random onshore inspections from emerging risk countries. These</w:t>
      </w:r>
      <w:r w:rsidR="00EC528B" w:rsidRPr="00D0566F">
        <w:rPr>
          <w:lang w:val="en-AU"/>
        </w:rPr>
        <w:t xml:space="preserve"> countries</w:t>
      </w:r>
      <w:r w:rsidRPr="00D0566F">
        <w:rPr>
          <w:lang w:val="en-AU"/>
        </w:rPr>
        <w:t xml:space="preserve"> included Austria, Bulgaria, Croatia, Slovakia, Slovenia, Spain, Switzerland, Turkey and Serbia. </w:t>
      </w:r>
      <w:r w:rsidR="00EC528B" w:rsidRPr="00D0566F">
        <w:rPr>
          <w:lang w:val="en-AU"/>
        </w:rPr>
        <w:t>‘</w:t>
      </w:r>
      <w:r w:rsidRPr="00D0566F">
        <w:rPr>
          <w:lang w:val="en-AU"/>
        </w:rPr>
        <w:t>Emerging BMSB risk countries</w:t>
      </w:r>
      <w:r w:rsidR="00EC528B" w:rsidRPr="00D0566F">
        <w:rPr>
          <w:lang w:val="en-AU"/>
        </w:rPr>
        <w:t>’</w:t>
      </w:r>
      <w:r w:rsidRPr="00D0566F">
        <w:rPr>
          <w:lang w:val="en-AU"/>
        </w:rPr>
        <w:t xml:space="preserve"> are those that the department analysed as future risk countries using criteria including </w:t>
      </w:r>
      <w:r w:rsidR="00DE0DB1">
        <w:rPr>
          <w:lang w:val="en-AU"/>
        </w:rPr>
        <w:t xml:space="preserve">reported presence of BMSB, </w:t>
      </w:r>
      <w:r w:rsidRPr="00D0566F">
        <w:rPr>
          <w:lang w:val="en-AU"/>
        </w:rPr>
        <w:t>climate, detection rate, volume and type of tariff. The department also targeted other countries of concern including all remaining European countries, Canada, Chile, China, Japan and Korea.</w:t>
      </w:r>
    </w:p>
    <w:p w14:paraId="5B955606" w14:textId="701DB597" w:rsidR="00FA2E90" w:rsidRDefault="00841C81" w:rsidP="00402008">
      <w:pPr>
        <w:rPr>
          <w:lang w:val="en-AU"/>
        </w:rPr>
      </w:pPr>
      <w:r w:rsidRPr="00D0566F">
        <w:rPr>
          <w:lang w:val="en-AU"/>
        </w:rPr>
        <w:t>There was an increasing flurry of</w:t>
      </w:r>
      <w:r w:rsidR="00FA2E90" w:rsidRPr="00D0566F">
        <w:rPr>
          <w:lang w:val="en-AU"/>
        </w:rPr>
        <w:t xml:space="preserve"> </w:t>
      </w:r>
      <w:r w:rsidRPr="00D0566F">
        <w:rPr>
          <w:lang w:val="en-AU"/>
        </w:rPr>
        <w:t>operational policy changes and industry advice notices, relating to offshore and onshore treatment requirements and</w:t>
      </w:r>
      <w:r w:rsidR="00190E64" w:rsidRPr="00D0566F">
        <w:rPr>
          <w:lang w:val="en-AU"/>
        </w:rPr>
        <w:t xml:space="preserve"> oversight</w:t>
      </w:r>
      <w:r w:rsidR="00EC528B" w:rsidRPr="00D0566F">
        <w:rPr>
          <w:lang w:val="en-AU"/>
        </w:rPr>
        <w:t>,</w:t>
      </w:r>
      <w:r w:rsidR="0087692E" w:rsidRPr="00D0566F">
        <w:rPr>
          <w:lang w:val="en-AU"/>
        </w:rPr>
        <w:t xml:space="preserve"> with</w:t>
      </w:r>
      <w:r w:rsidRPr="00D0566F">
        <w:rPr>
          <w:lang w:val="en-AU"/>
        </w:rPr>
        <w:t xml:space="preserve"> specific measures applied to certain vessels and container types</w:t>
      </w:r>
      <w:r w:rsidR="00190E64" w:rsidRPr="00D0566F">
        <w:rPr>
          <w:lang w:val="en-AU"/>
        </w:rPr>
        <w:t>, and ways to deal with the increasing failures of an overloaded border biosecurity system</w:t>
      </w:r>
      <w:r w:rsidRPr="00D0566F">
        <w:rPr>
          <w:lang w:val="en-AU"/>
        </w:rPr>
        <w:t xml:space="preserve">. These changes are described in more detail in </w:t>
      </w:r>
      <w:r w:rsidR="0055706F" w:rsidRPr="00D0566F">
        <w:rPr>
          <w:lang w:val="en-AU"/>
        </w:rPr>
        <w:t>following chapters.</w:t>
      </w:r>
    </w:p>
    <w:p w14:paraId="1D58CF97" w14:textId="03423D19" w:rsidR="00E11FD6" w:rsidRPr="00D0566F" w:rsidRDefault="00E11FD6" w:rsidP="00402008">
      <w:pPr>
        <w:rPr>
          <w:lang w:val="en-AU"/>
        </w:rPr>
      </w:pPr>
      <w:r w:rsidRPr="00E11FD6">
        <w:rPr>
          <w:lang w:val="en-AU"/>
        </w:rPr>
        <w:t>The department adapted the S-Cargo system to apply holds on LCL containers requiring treatment to reduce the risk of cross contamination with other containers.</w:t>
      </w:r>
    </w:p>
    <w:p w14:paraId="635D8165" w14:textId="4F779D5B" w:rsidR="00B04A12" w:rsidRPr="00D0566F" w:rsidDel="008454CF" w:rsidRDefault="00B04A12" w:rsidP="00B04A12">
      <w:pPr>
        <w:pStyle w:val="Heading3"/>
        <w:tabs>
          <w:tab w:val="clear" w:pos="907"/>
        </w:tabs>
        <w:ind w:left="709" w:hanging="709"/>
      </w:pPr>
      <w:bookmarkStart w:id="87" w:name="_Toc9604311"/>
      <w:bookmarkStart w:id="88" w:name="_Toc9604468"/>
      <w:r w:rsidRPr="00D0566F" w:rsidDel="008454CF">
        <w:t>Risk analysis and policy development with New Zealand</w:t>
      </w:r>
      <w:bookmarkEnd w:id="87"/>
      <w:bookmarkEnd w:id="88"/>
    </w:p>
    <w:p w14:paraId="69FE725A" w14:textId="5F7A3831" w:rsidR="00A329F4" w:rsidRPr="00D0566F" w:rsidDel="008454CF" w:rsidRDefault="00B04A12" w:rsidP="00402008">
      <w:pPr>
        <w:rPr>
          <w:lang w:val="en-AU"/>
        </w:rPr>
      </w:pPr>
      <w:r w:rsidRPr="00D0566F" w:rsidDel="008454CF">
        <w:rPr>
          <w:lang w:val="en-AU"/>
        </w:rPr>
        <w:t xml:space="preserve">From 2014–15, when BMSB problems on break-bulk cargo from the USA began, </w:t>
      </w:r>
      <w:r w:rsidR="005B57D9" w:rsidRPr="00D0566F" w:rsidDel="008454CF">
        <w:rPr>
          <w:lang w:val="en-AU"/>
        </w:rPr>
        <w:t xml:space="preserve">the department </w:t>
      </w:r>
      <w:r w:rsidRPr="00D0566F" w:rsidDel="008454CF">
        <w:rPr>
          <w:lang w:val="en-AU"/>
        </w:rPr>
        <w:t>and N</w:t>
      </w:r>
      <w:r w:rsidR="00210FD8">
        <w:rPr>
          <w:lang w:val="en-AU"/>
        </w:rPr>
        <w:t xml:space="preserve">ew </w:t>
      </w:r>
      <w:r w:rsidRPr="00D0566F" w:rsidDel="008454CF">
        <w:rPr>
          <w:lang w:val="en-AU"/>
        </w:rPr>
        <w:t>Z</w:t>
      </w:r>
      <w:r w:rsidR="00210FD8">
        <w:rPr>
          <w:lang w:val="en-AU"/>
        </w:rPr>
        <w:t>ealand</w:t>
      </w:r>
      <w:r w:rsidRPr="00D0566F" w:rsidDel="008454CF">
        <w:rPr>
          <w:lang w:val="en-AU"/>
        </w:rPr>
        <w:t xml:space="preserve"> </w:t>
      </w:r>
      <w:r w:rsidR="00210FD8" w:rsidRPr="00210FD8">
        <w:rPr>
          <w:lang w:val="en-AU"/>
        </w:rPr>
        <w:t>Ministry for Primary Industries</w:t>
      </w:r>
      <w:r w:rsidR="00210FD8">
        <w:rPr>
          <w:lang w:val="en-AU"/>
        </w:rPr>
        <w:t xml:space="preserve"> (NZ MPI)</w:t>
      </w:r>
      <w:r w:rsidRPr="00D0566F" w:rsidDel="008454CF">
        <w:rPr>
          <w:lang w:val="en-AU"/>
        </w:rPr>
        <w:t xml:space="preserve"> worked together to align conditions to mitigate BMSB risk. There was good technical agreement on where risks l</w:t>
      </w:r>
      <w:r w:rsidR="003459F6" w:rsidRPr="00D0566F">
        <w:rPr>
          <w:lang w:val="en-AU"/>
        </w:rPr>
        <w:t>ay</w:t>
      </w:r>
      <w:r w:rsidRPr="00D0566F" w:rsidDel="008454CF">
        <w:rPr>
          <w:lang w:val="en-AU"/>
        </w:rPr>
        <w:t xml:space="preserve"> and how in general to reduce these risks. </w:t>
      </w:r>
      <w:r w:rsidR="00A257D8" w:rsidRPr="00D0566F" w:rsidDel="008454CF">
        <w:rPr>
          <w:lang w:val="en-AU"/>
        </w:rPr>
        <w:t xml:space="preserve">The two countries shared data on BMSB border interceptions and seasonality, and on risk pathways and </w:t>
      </w:r>
      <w:r w:rsidR="003459F6" w:rsidRPr="00D0566F">
        <w:rPr>
          <w:lang w:val="en-AU"/>
        </w:rPr>
        <w:t xml:space="preserve">the </w:t>
      </w:r>
      <w:r w:rsidR="00A257D8" w:rsidRPr="00D0566F" w:rsidDel="008454CF">
        <w:rPr>
          <w:lang w:val="en-AU"/>
        </w:rPr>
        <w:t>effectiveness of offshore risk management measures over time.</w:t>
      </w:r>
    </w:p>
    <w:p w14:paraId="3AC3AF38" w14:textId="2A277FB3" w:rsidR="001A3AC9" w:rsidRPr="00D0566F" w:rsidDel="008454CF" w:rsidRDefault="00DE0DB1" w:rsidP="00D31BB4">
      <w:pPr>
        <w:keepNext/>
        <w:keepLines/>
        <w:rPr>
          <w:lang w:val="en-AU" w:eastAsia="en-AU"/>
        </w:rPr>
      </w:pPr>
      <w:r w:rsidRPr="00DE0DB1">
        <w:rPr>
          <w:lang w:val="en-AU" w:bidi="hi-IN"/>
        </w:rPr>
        <w:t xml:space="preserve">While both countries had access to the same scientific data about presence of BMSB in different countries, they assessed risks somewhat differently. For the 2018–19 BMSB season, Australia listed nine target high risk BMSB countries, while New Zealand listed </w:t>
      </w:r>
      <w:r w:rsidR="004D362D">
        <w:rPr>
          <w:lang w:val="en-AU" w:bidi="hi-IN"/>
        </w:rPr>
        <w:t>16</w:t>
      </w:r>
      <w:r w:rsidR="004D362D" w:rsidRPr="00DE0DB1">
        <w:rPr>
          <w:lang w:val="en-AU" w:bidi="hi-IN"/>
        </w:rPr>
        <w:t xml:space="preserve"> </w:t>
      </w:r>
      <w:r w:rsidRPr="00DE0DB1">
        <w:rPr>
          <w:lang w:val="en-AU" w:bidi="hi-IN"/>
        </w:rPr>
        <w:t>BMSB</w:t>
      </w:r>
      <w:r w:rsidR="00546E8C">
        <w:rPr>
          <w:lang w:val="en-AU" w:bidi="hi-IN"/>
        </w:rPr>
        <w:t>-</w:t>
      </w:r>
      <w:r w:rsidRPr="00DE0DB1">
        <w:rPr>
          <w:lang w:val="en-AU" w:bidi="hi-IN"/>
        </w:rPr>
        <w:t>risk countries. Both countries have agreed to a common list</w:t>
      </w:r>
      <w:r w:rsidR="00B04A12" w:rsidRPr="00D0566F" w:rsidDel="008454CF">
        <w:rPr>
          <w:lang w:val="en-AU" w:bidi="hi-IN"/>
        </w:rPr>
        <w:t xml:space="preserve"> of </w:t>
      </w:r>
      <w:r>
        <w:rPr>
          <w:lang w:val="en-AU" w:bidi="hi-IN"/>
        </w:rPr>
        <w:t xml:space="preserve">32 </w:t>
      </w:r>
      <w:r w:rsidR="00B04A12" w:rsidRPr="00D0566F" w:rsidDel="008454CF">
        <w:rPr>
          <w:lang w:val="en-AU" w:bidi="hi-IN"/>
        </w:rPr>
        <w:t xml:space="preserve">countries likely to present increased BMSB risk </w:t>
      </w:r>
      <w:r>
        <w:rPr>
          <w:lang w:val="en-AU" w:bidi="hi-IN"/>
        </w:rPr>
        <w:t>in 2019</w:t>
      </w:r>
      <w:r w:rsidR="00546E8C">
        <w:rPr>
          <w:lang w:val="en-AU" w:bidi="hi-IN"/>
        </w:rPr>
        <w:t>–</w:t>
      </w:r>
      <w:r>
        <w:rPr>
          <w:lang w:val="en-AU" w:bidi="hi-IN"/>
        </w:rPr>
        <w:t>20.</w:t>
      </w:r>
      <w:r w:rsidR="00812F7F" w:rsidRPr="00D0566F">
        <w:rPr>
          <w:lang w:val="en-AU" w:bidi="hi-IN"/>
        </w:rPr>
        <w:t xml:space="preserve"> </w:t>
      </w:r>
      <w:r w:rsidR="001A3AC9" w:rsidRPr="00D0566F" w:rsidDel="008454CF">
        <w:rPr>
          <w:lang w:val="en-AU" w:bidi="hi-IN"/>
        </w:rPr>
        <w:t xml:space="preserve">A common </w:t>
      </w:r>
      <w:r w:rsidR="001A3AC9" w:rsidRPr="00D0566F" w:rsidDel="008454CF">
        <w:rPr>
          <w:lang w:val="en-AU" w:eastAsia="en-AU"/>
        </w:rPr>
        <w:t xml:space="preserve">list of target </w:t>
      </w:r>
      <w:r w:rsidR="003459F6" w:rsidRPr="00D0566F">
        <w:rPr>
          <w:lang w:val="en-AU" w:eastAsia="en-AU"/>
        </w:rPr>
        <w:t>high-risk</w:t>
      </w:r>
      <w:r w:rsidR="001A3AC9" w:rsidRPr="00D0566F" w:rsidDel="008454CF">
        <w:rPr>
          <w:lang w:val="en-AU" w:eastAsia="en-AU"/>
        </w:rPr>
        <w:t xml:space="preserve"> countries allows </w:t>
      </w:r>
      <w:r w:rsidR="001A3AC9" w:rsidRPr="00D0566F" w:rsidDel="008454CF">
        <w:rPr>
          <w:lang w:val="en-AU"/>
        </w:rPr>
        <w:t xml:space="preserve">for </w:t>
      </w:r>
      <w:r>
        <w:rPr>
          <w:lang w:val="en-AU"/>
        </w:rPr>
        <w:t>more harmonised</w:t>
      </w:r>
      <w:r w:rsidRPr="00D0566F" w:rsidDel="008454CF">
        <w:rPr>
          <w:lang w:val="en-AU" w:eastAsia="en-AU"/>
        </w:rPr>
        <w:t xml:space="preserve"> </w:t>
      </w:r>
      <w:r w:rsidR="001A3AC9" w:rsidRPr="00D0566F" w:rsidDel="008454CF">
        <w:rPr>
          <w:lang w:val="en-AU" w:eastAsia="en-AU"/>
        </w:rPr>
        <w:t>regulations to prevent BMSB from being shipped in cargo destined for Australia and New Zealand. Without this</w:t>
      </w:r>
      <w:r w:rsidR="00021F35" w:rsidRPr="00D0566F">
        <w:rPr>
          <w:lang w:val="en-AU" w:eastAsia="en-AU"/>
        </w:rPr>
        <w:t>,</w:t>
      </w:r>
      <w:r w:rsidR="001A3AC9" w:rsidRPr="00D0566F" w:rsidDel="008454CF">
        <w:rPr>
          <w:lang w:val="en-AU" w:eastAsia="en-AU"/>
        </w:rPr>
        <w:t xml:space="preserve"> it is difficult for carriers to enforce effective treatment procedures when loading cargo at ports in those countries.</w:t>
      </w:r>
    </w:p>
    <w:p w14:paraId="38CF6F47" w14:textId="1785307E" w:rsidR="00785A32" w:rsidRPr="00D0566F" w:rsidDel="008454CF" w:rsidRDefault="00B04A12" w:rsidP="00402008">
      <w:pPr>
        <w:rPr>
          <w:lang w:val="en-AU"/>
        </w:rPr>
      </w:pPr>
      <w:r w:rsidRPr="00D0566F" w:rsidDel="008454CF">
        <w:rPr>
          <w:lang w:val="en-AU"/>
        </w:rPr>
        <w:t>However, differences in trade patterns, biosecurity systems and climates meant that specific BMSB conditions</w:t>
      </w:r>
      <w:r w:rsidR="00546E8C">
        <w:rPr>
          <w:rFonts w:ascii="Calibri" w:hAnsi="Calibri"/>
          <w:lang w:val="en-AU"/>
        </w:rPr>
        <w:t>—s</w:t>
      </w:r>
      <w:r w:rsidRPr="00D0566F" w:rsidDel="008454CF">
        <w:rPr>
          <w:lang w:val="en-AU"/>
        </w:rPr>
        <w:t>uch as treatment methodologies, target risk countries and target risk goods</w:t>
      </w:r>
      <w:r w:rsidR="00546E8C">
        <w:rPr>
          <w:lang w:val="en-AU"/>
        </w:rPr>
        <w:t>—h</w:t>
      </w:r>
      <w:r w:rsidR="00DE0DB1" w:rsidRPr="00AD7973">
        <w:rPr>
          <w:lang w:val="en-AU"/>
        </w:rPr>
        <w:t xml:space="preserve">ave </w:t>
      </w:r>
      <w:r w:rsidRPr="00D0566F" w:rsidDel="008454CF">
        <w:rPr>
          <w:lang w:val="en-AU"/>
        </w:rPr>
        <w:t xml:space="preserve">varied between the two countries. </w:t>
      </w:r>
      <w:r w:rsidRPr="00D0566F" w:rsidDel="008454CF">
        <w:rPr>
          <w:lang w:val="en-AU" w:eastAsia="x-none" w:bidi="hi-IN"/>
        </w:rPr>
        <w:t>Australia and New Zealand also have very different systems in place to manage border and post-border risk</w:t>
      </w:r>
      <w:r w:rsidR="00021F35" w:rsidRPr="00D0566F">
        <w:rPr>
          <w:lang w:val="en-AU" w:eastAsia="x-none" w:bidi="hi-IN"/>
        </w:rPr>
        <w:t>s</w:t>
      </w:r>
      <w:r w:rsidRPr="00D0566F" w:rsidDel="008454CF">
        <w:rPr>
          <w:lang w:val="en-AU" w:eastAsia="x-none" w:bidi="hi-IN"/>
        </w:rPr>
        <w:t xml:space="preserve"> for different types of goods, and volumes. For example</w:t>
      </w:r>
      <w:r w:rsidR="00021F35" w:rsidRPr="00D0566F">
        <w:rPr>
          <w:lang w:val="en-AU" w:eastAsia="x-none" w:bidi="hi-IN"/>
        </w:rPr>
        <w:t>,</w:t>
      </w:r>
      <w:r w:rsidRPr="00D0566F" w:rsidDel="008454CF">
        <w:rPr>
          <w:lang w:val="en-AU" w:eastAsia="x-none" w:bidi="hi-IN"/>
        </w:rPr>
        <w:t xml:space="preserve"> New Zealand imports more used cars from Japan compared to Australia. </w:t>
      </w:r>
      <w:r w:rsidR="00A329F4" w:rsidRPr="00D0566F" w:rsidDel="008454CF">
        <w:rPr>
          <w:lang w:val="en-AU" w:eastAsia="x-none" w:bidi="hi-IN"/>
        </w:rPr>
        <w:t>Hence</w:t>
      </w:r>
      <w:r w:rsidRPr="00D0566F" w:rsidDel="008454CF">
        <w:rPr>
          <w:lang w:val="en-AU" w:eastAsia="x-none" w:bidi="hi-IN"/>
        </w:rPr>
        <w:t xml:space="preserve"> management of specific goods and pathways may differ between countries for each country to achieve its appropriate level of protection (ALOP).</w:t>
      </w:r>
    </w:p>
    <w:p w14:paraId="093868CB" w14:textId="6C540719" w:rsidR="00B04A12" w:rsidRPr="00D0566F" w:rsidDel="008454CF" w:rsidRDefault="00B04A12" w:rsidP="00402008">
      <w:pPr>
        <w:rPr>
          <w:lang w:val="en-AU"/>
        </w:rPr>
      </w:pPr>
      <w:r w:rsidRPr="00D0566F" w:rsidDel="008454CF">
        <w:rPr>
          <w:lang w:val="en-AU"/>
        </w:rPr>
        <w:t>This</w:t>
      </w:r>
      <w:r w:rsidR="00983858" w:rsidRPr="00D0566F" w:rsidDel="008454CF">
        <w:rPr>
          <w:lang w:val="en-AU"/>
        </w:rPr>
        <w:t xml:space="preserve"> </w:t>
      </w:r>
      <w:r w:rsidRPr="00D0566F" w:rsidDel="008454CF">
        <w:rPr>
          <w:lang w:val="en-AU"/>
        </w:rPr>
        <w:t xml:space="preserve">created some problems for industry in meeting the different requirements, particularly when ships and cargo might be destined for ports in both countries. These problems became intense during the 2018–19 </w:t>
      </w:r>
      <w:r w:rsidR="0072421D" w:rsidRPr="00D0566F">
        <w:rPr>
          <w:lang w:val="en-AU"/>
        </w:rPr>
        <w:t>BMSB season</w:t>
      </w:r>
      <w:r w:rsidRPr="00D0566F" w:rsidDel="008454CF">
        <w:rPr>
          <w:lang w:val="en-AU"/>
        </w:rPr>
        <w:t>. Many submissions to this review requested closer alignment between many aspects of the two countries’ policies and procedures.</w:t>
      </w:r>
    </w:p>
    <w:p w14:paraId="01020A2F" w14:textId="678DC62B" w:rsidR="00B04A12" w:rsidRPr="00D0566F" w:rsidDel="008454CF" w:rsidRDefault="00B04A12" w:rsidP="00402008">
      <w:pPr>
        <w:rPr>
          <w:lang w:val="en-AU"/>
        </w:rPr>
      </w:pPr>
      <w:r w:rsidRPr="00D0566F" w:rsidDel="008454CF">
        <w:rPr>
          <w:lang w:val="en-AU"/>
        </w:rPr>
        <w:t>BMSB is continuing to invade new countries and Australia and New Zealand remain at high</w:t>
      </w:r>
      <w:r w:rsidR="00651D32" w:rsidRPr="00D0566F">
        <w:rPr>
          <w:lang w:val="en-AU"/>
        </w:rPr>
        <w:t xml:space="preserve"> </w:t>
      </w:r>
      <w:r w:rsidR="00983858" w:rsidRPr="00D0566F" w:rsidDel="008454CF">
        <w:rPr>
          <w:lang w:val="en-AU"/>
        </w:rPr>
        <w:t>r</w:t>
      </w:r>
      <w:r w:rsidRPr="00D0566F" w:rsidDel="008454CF">
        <w:rPr>
          <w:lang w:val="en-AU"/>
        </w:rPr>
        <w:t>isk of incursions. Currently this risk is only serious for two</w:t>
      </w:r>
      <w:r w:rsidR="00021F35" w:rsidRPr="00D0566F">
        <w:rPr>
          <w:lang w:val="en-AU"/>
        </w:rPr>
        <w:t>-</w:t>
      </w:r>
      <w:r w:rsidRPr="00D0566F" w:rsidDel="008454CF">
        <w:rPr>
          <w:lang w:val="en-AU"/>
        </w:rPr>
        <w:t>thirds of the year</w:t>
      </w:r>
      <w:r w:rsidRPr="00D0566F" w:rsidDel="008454CF">
        <w:rPr>
          <w:bCs/>
          <w:lang w:val="en-AU"/>
        </w:rPr>
        <w:t>—</w:t>
      </w:r>
      <w:r w:rsidRPr="00D0566F" w:rsidDel="008454CF">
        <w:rPr>
          <w:lang w:val="en-AU"/>
        </w:rPr>
        <w:t>the BMSB season from 1 September to 30 April</w:t>
      </w:r>
      <w:r w:rsidR="00651D32" w:rsidRPr="00D0566F">
        <w:rPr>
          <w:lang w:val="en-AU"/>
        </w:rPr>
        <w:t xml:space="preserve"> the following year</w:t>
      </w:r>
      <w:r w:rsidRPr="00D0566F" w:rsidDel="008454CF">
        <w:rPr>
          <w:bCs/>
          <w:lang w:val="en-AU"/>
        </w:rPr>
        <w:t>—</w:t>
      </w:r>
      <w:r w:rsidRPr="00D0566F" w:rsidDel="008454CF">
        <w:rPr>
          <w:lang w:val="en-AU"/>
        </w:rPr>
        <w:t xml:space="preserve">since BMSB is confined to the northern hemisphere. However, if the pest were to establish in South America or </w:t>
      </w:r>
      <w:r w:rsidR="00A54C67">
        <w:rPr>
          <w:lang w:val="en-AU"/>
        </w:rPr>
        <w:t>s</w:t>
      </w:r>
      <w:r w:rsidRPr="00D0566F" w:rsidDel="008454CF">
        <w:rPr>
          <w:lang w:val="en-AU"/>
        </w:rPr>
        <w:t>outh</w:t>
      </w:r>
      <w:r w:rsidR="00A54C67">
        <w:rPr>
          <w:lang w:val="en-AU"/>
        </w:rPr>
        <w:t>ern</w:t>
      </w:r>
      <w:r w:rsidRPr="00D0566F" w:rsidDel="008454CF">
        <w:rPr>
          <w:lang w:val="en-AU"/>
        </w:rPr>
        <w:t xml:space="preserve"> Africa, </w:t>
      </w:r>
      <w:r w:rsidR="00A54C67">
        <w:rPr>
          <w:lang w:val="en-AU"/>
        </w:rPr>
        <w:t>its management would be far more complex. BMSB could arrive in a hibernating state and potentially remain in cargo many months after arrival, emerging when potential risks are long forgotten</w:t>
      </w:r>
      <w:r w:rsidRPr="00D0566F" w:rsidDel="008454CF">
        <w:rPr>
          <w:lang w:val="en-AU"/>
        </w:rPr>
        <w:t xml:space="preserve">. Continued active BMSB risk analysis will be needed to monitor this and </w:t>
      </w:r>
      <w:r w:rsidR="00021F35" w:rsidRPr="00D0566F">
        <w:rPr>
          <w:lang w:val="en-AU"/>
        </w:rPr>
        <w:t xml:space="preserve">to </w:t>
      </w:r>
      <w:r w:rsidRPr="00D0566F" w:rsidDel="008454CF">
        <w:rPr>
          <w:lang w:val="en-AU"/>
        </w:rPr>
        <w:t>take early action as needed.</w:t>
      </w:r>
    </w:p>
    <w:p w14:paraId="78690A27" w14:textId="5D2D8941" w:rsidR="004B17B6" w:rsidRPr="00D0566F" w:rsidRDefault="00464D0C" w:rsidP="00402008">
      <w:pPr>
        <w:rPr>
          <w:lang w:val="en-AU"/>
        </w:rPr>
      </w:pPr>
      <w:r w:rsidRPr="00D0566F" w:rsidDel="008454CF">
        <w:rPr>
          <w:lang w:val="en-AU"/>
        </w:rPr>
        <w:t>Joint approaches to innovation are also needed. Australia held a joint workshop with New Zealand in September 2017</w:t>
      </w:r>
      <w:r w:rsidR="00021F35" w:rsidRPr="00D0566F">
        <w:rPr>
          <w:lang w:val="en-AU"/>
        </w:rPr>
        <w:t>,</w:t>
      </w:r>
      <w:r w:rsidRPr="00D0566F" w:rsidDel="008454CF">
        <w:rPr>
          <w:lang w:val="en-AU"/>
        </w:rPr>
        <w:t xml:space="preserve"> focused on</w:t>
      </w:r>
      <w:r w:rsidR="004B17B6" w:rsidRPr="00D0566F">
        <w:rPr>
          <w:lang w:val="en-AU"/>
        </w:rPr>
        <w:t>:</w:t>
      </w:r>
    </w:p>
    <w:p w14:paraId="326A6C98" w14:textId="36F75B7B" w:rsidR="004B17B6" w:rsidRPr="00D0566F" w:rsidRDefault="00464D0C" w:rsidP="00210FD8">
      <w:pPr>
        <w:pStyle w:val="ListBullet"/>
        <w:rPr>
          <w:lang w:val="en-AU"/>
        </w:rPr>
      </w:pPr>
      <w:r w:rsidRPr="00D0566F" w:rsidDel="008454CF">
        <w:rPr>
          <w:lang w:val="en-AU"/>
        </w:rPr>
        <w:t>surveillance, detection and management of BMSB</w:t>
      </w:r>
    </w:p>
    <w:p w14:paraId="7BC347D1" w14:textId="77777777" w:rsidR="004B17B6" w:rsidRPr="00D0566F" w:rsidRDefault="004B17B6" w:rsidP="00210FD8">
      <w:pPr>
        <w:pStyle w:val="ListBullet"/>
        <w:rPr>
          <w:lang w:val="en-AU"/>
        </w:rPr>
      </w:pPr>
      <w:r w:rsidRPr="00D0566F">
        <w:rPr>
          <w:lang w:val="en-AU"/>
        </w:rPr>
        <w:t xml:space="preserve">consideration of </w:t>
      </w:r>
      <w:r w:rsidR="00464D0C" w:rsidRPr="00D0566F" w:rsidDel="008454CF">
        <w:rPr>
          <w:lang w:val="en-AU"/>
        </w:rPr>
        <w:t>the risk of BMSB establishment for large parts of Australia and New Zealand, with further work foreshadowed on the effect of BMSB on Australian and New Zealand native plant species</w:t>
      </w:r>
    </w:p>
    <w:p w14:paraId="5F7FAEFF" w14:textId="42466760" w:rsidR="004B17B6" w:rsidRPr="00D0566F" w:rsidRDefault="00464D0C" w:rsidP="00210FD8">
      <w:pPr>
        <w:pStyle w:val="ListBullet"/>
        <w:rPr>
          <w:lang w:val="en-AU"/>
        </w:rPr>
      </w:pPr>
      <w:r w:rsidRPr="00D0566F" w:rsidDel="008454CF">
        <w:rPr>
          <w:lang w:val="en-AU"/>
        </w:rPr>
        <w:t>development of national surveillance strategies for both countries</w:t>
      </w:r>
    </w:p>
    <w:p w14:paraId="69206E25" w14:textId="21F8973B" w:rsidR="00464D0C" w:rsidRPr="00D0566F" w:rsidDel="008454CF" w:rsidRDefault="00464D0C" w:rsidP="00210FD8">
      <w:pPr>
        <w:pStyle w:val="ListBullet"/>
        <w:rPr>
          <w:lang w:val="en-AU"/>
        </w:rPr>
      </w:pPr>
      <w:r w:rsidRPr="00D0566F" w:rsidDel="008454CF">
        <w:rPr>
          <w:lang w:val="en-AU"/>
        </w:rPr>
        <w:t>pre-regist</w:t>
      </w:r>
      <w:r w:rsidR="004B17B6" w:rsidRPr="00D0566F">
        <w:rPr>
          <w:lang w:val="en-AU"/>
        </w:rPr>
        <w:t>ration of</w:t>
      </w:r>
      <w:r w:rsidRPr="00D0566F" w:rsidDel="008454CF">
        <w:rPr>
          <w:lang w:val="en-AU"/>
        </w:rPr>
        <w:t xml:space="preserve"> potential chemical controls (emergency permits) for BMSB.</w:t>
      </w:r>
    </w:p>
    <w:p w14:paraId="5DAB9981" w14:textId="5DA6BBFB" w:rsidR="00983858" w:rsidRPr="00D0566F" w:rsidDel="008454CF" w:rsidRDefault="00B04A12" w:rsidP="0098202A">
      <w:pPr>
        <w:pStyle w:val="Caption"/>
        <w:rPr>
          <w:lang w:val="en-AU"/>
        </w:rPr>
      </w:pPr>
      <w:r w:rsidRPr="00D0566F" w:rsidDel="008454CF">
        <w:rPr>
          <w:lang w:val="en-AU"/>
        </w:rPr>
        <w:t>Rec</w:t>
      </w:r>
      <w:r w:rsidR="00983858" w:rsidRPr="00D0566F" w:rsidDel="008454CF">
        <w:rPr>
          <w:lang w:val="en-AU"/>
        </w:rPr>
        <w:t>ommendation</w:t>
      </w:r>
      <w:r w:rsidRPr="00D0566F" w:rsidDel="008454CF">
        <w:rPr>
          <w:lang w:val="en-AU"/>
        </w:rPr>
        <w:t xml:space="preserve"> </w:t>
      </w:r>
      <w:r w:rsidR="00B03F28" w:rsidRPr="00D0566F" w:rsidDel="008454CF">
        <w:rPr>
          <w:lang w:val="en-AU"/>
        </w:rPr>
        <w:t>1</w:t>
      </w:r>
    </w:p>
    <w:p w14:paraId="59A02DBC" w14:textId="6D2CA85F" w:rsidR="00D97150" w:rsidRDefault="00B04A12" w:rsidP="00402008">
      <w:pPr>
        <w:pStyle w:val="BoxText"/>
        <w:rPr>
          <w:lang w:val="en-AU"/>
        </w:rPr>
      </w:pPr>
      <w:r w:rsidRPr="00D0566F" w:rsidDel="008454CF">
        <w:rPr>
          <w:lang w:val="en-AU"/>
        </w:rPr>
        <w:t xml:space="preserve">The department should continue to cooperate closely </w:t>
      </w:r>
      <w:r w:rsidR="00983858" w:rsidRPr="00D0566F" w:rsidDel="008454CF">
        <w:rPr>
          <w:lang w:val="en-AU"/>
        </w:rPr>
        <w:t xml:space="preserve">with New Zealand in </w:t>
      </w:r>
      <w:r w:rsidR="00A257D8" w:rsidRPr="00D0566F" w:rsidDel="008454CF">
        <w:rPr>
          <w:lang w:val="en-AU"/>
        </w:rPr>
        <w:t xml:space="preserve">risk profiling and risk assessment for BMSB of </w:t>
      </w:r>
      <w:r w:rsidR="00983858" w:rsidRPr="00D0566F" w:rsidDel="008454CF">
        <w:rPr>
          <w:lang w:val="en-AU"/>
        </w:rPr>
        <w:t>countries</w:t>
      </w:r>
      <w:r w:rsidR="00A257D8" w:rsidRPr="00D0566F" w:rsidDel="008454CF">
        <w:rPr>
          <w:lang w:val="en-AU"/>
        </w:rPr>
        <w:t xml:space="preserve">, </w:t>
      </w:r>
      <w:r w:rsidRPr="00D0566F" w:rsidDel="008454CF">
        <w:rPr>
          <w:lang w:val="en-AU"/>
        </w:rPr>
        <w:t>pathway</w:t>
      </w:r>
      <w:r w:rsidR="00A257D8" w:rsidRPr="00D0566F" w:rsidDel="008454CF">
        <w:rPr>
          <w:lang w:val="en-AU"/>
        </w:rPr>
        <w:t xml:space="preserve">s and goods; </w:t>
      </w:r>
      <w:r w:rsidRPr="00D0566F" w:rsidDel="008454CF">
        <w:rPr>
          <w:lang w:val="en-AU"/>
        </w:rPr>
        <w:t xml:space="preserve">in developing and administering </w:t>
      </w:r>
      <w:r w:rsidR="00A257D8" w:rsidRPr="00D0566F" w:rsidDel="008454CF">
        <w:rPr>
          <w:lang w:val="en-AU"/>
        </w:rPr>
        <w:t xml:space="preserve">risk mitigation measures such as </w:t>
      </w:r>
      <w:r w:rsidRPr="00D0566F" w:rsidDel="008454CF">
        <w:rPr>
          <w:lang w:val="en-AU"/>
        </w:rPr>
        <w:t>offshore quality systems and consistent border controls</w:t>
      </w:r>
      <w:r w:rsidR="00A257D8" w:rsidRPr="00D0566F" w:rsidDel="008454CF">
        <w:rPr>
          <w:lang w:val="en-AU"/>
        </w:rPr>
        <w:t>; in</w:t>
      </w:r>
      <w:r w:rsidRPr="00D0566F" w:rsidDel="008454CF">
        <w:rPr>
          <w:lang w:val="en-AU"/>
        </w:rPr>
        <w:t xml:space="preserve"> industry communication</w:t>
      </w:r>
      <w:r w:rsidR="00A257D8" w:rsidRPr="00D0566F" w:rsidDel="008454CF">
        <w:rPr>
          <w:lang w:val="en-AU"/>
        </w:rPr>
        <w:t xml:space="preserve">; and in identifying gaps in scientific knowledge and prevention, preparedness and response </w:t>
      </w:r>
      <w:r w:rsidR="001718FF" w:rsidRPr="00D0566F" w:rsidDel="008454CF">
        <w:rPr>
          <w:lang w:val="en-AU"/>
        </w:rPr>
        <w:t>measur</w:t>
      </w:r>
      <w:r w:rsidR="00A257D8" w:rsidRPr="00D0566F" w:rsidDel="008454CF">
        <w:rPr>
          <w:lang w:val="en-AU"/>
        </w:rPr>
        <w:t>es.</w:t>
      </w:r>
    </w:p>
    <w:p w14:paraId="5A5F9D6A" w14:textId="77777777" w:rsidR="007B69D4" w:rsidRPr="000C11D5" w:rsidRDefault="007B69D4" w:rsidP="007B69D4">
      <w:pPr>
        <w:pStyle w:val="BoxText"/>
        <w:rPr>
          <w:rStyle w:val="Strong"/>
          <w:b w:val="0"/>
        </w:rPr>
      </w:pPr>
      <w:r>
        <w:rPr>
          <w:rStyle w:val="Strong"/>
        </w:rPr>
        <w:t>Department’s response:</w:t>
      </w:r>
      <w:r>
        <w:rPr>
          <w:rStyle w:val="Strong"/>
          <w:b w:val="0"/>
        </w:rPr>
        <w:t xml:space="preserve"> </w:t>
      </w:r>
      <w:r w:rsidRPr="000C11D5">
        <w:rPr>
          <w:rStyle w:val="Strong"/>
          <w:b w:val="0"/>
        </w:rPr>
        <w:t xml:space="preserve">Agreed. </w:t>
      </w:r>
    </w:p>
    <w:p w14:paraId="31D52E57" w14:textId="530FABB7" w:rsidR="007B69D4" w:rsidRPr="00D0566F" w:rsidDel="008454CF" w:rsidRDefault="007B69D4" w:rsidP="007B69D4">
      <w:pPr>
        <w:pStyle w:val="BoxText"/>
        <w:rPr>
          <w:lang w:val="en-AU"/>
        </w:rPr>
      </w:pPr>
      <w:r w:rsidRPr="007B69D4">
        <w:rPr>
          <w:lang w:val="en-AU"/>
        </w:rPr>
        <w:t>The department has been working extremely closely with New Zealand Ministry for Primary Industries (MPI) to align BMSB measures for the 2019–20 season where possible, and a number of changes have already been agreed by both agencies. It is important to note that complete alignment of measures is not feasible due to differing trade patterns, legislative frameworks and biosecurity systems. The department will continue to work closely with MPI to identify opportunities for further alignment.</w:t>
      </w:r>
    </w:p>
    <w:p w14:paraId="1DF723E7" w14:textId="6DF2A5B7" w:rsidR="0027419F" w:rsidRPr="00D0566F" w:rsidRDefault="00CE4CAF" w:rsidP="009C120E">
      <w:pPr>
        <w:pStyle w:val="Heading2"/>
        <w:keepNext/>
        <w:keepLines/>
        <w:numPr>
          <w:ilvl w:val="0"/>
          <w:numId w:val="14"/>
        </w:numPr>
        <w:spacing w:before="240" w:after="0"/>
      </w:pPr>
      <w:bookmarkStart w:id="89" w:name="_Toc9604312"/>
      <w:bookmarkStart w:id="90" w:name="_Toc9604469"/>
      <w:r w:rsidRPr="00D0566F">
        <w:t xml:space="preserve">Treatment of </w:t>
      </w:r>
      <w:r w:rsidR="00B64CED" w:rsidRPr="00D0566F">
        <w:t>goods for BMSB</w:t>
      </w:r>
      <w:bookmarkEnd w:id="89"/>
      <w:bookmarkEnd w:id="90"/>
    </w:p>
    <w:p w14:paraId="3A847B3F" w14:textId="77777777" w:rsidR="00362E82" w:rsidRPr="00D0566F" w:rsidRDefault="00362E82" w:rsidP="00362E82">
      <w:pPr>
        <w:pStyle w:val="Heading3"/>
        <w:keepLines w:val="0"/>
      </w:pPr>
      <w:bookmarkStart w:id="91" w:name="_Toc6409718"/>
      <w:bookmarkStart w:id="92" w:name="_Toc9604313"/>
      <w:bookmarkStart w:id="93" w:name="_Toc9604470"/>
      <w:r w:rsidRPr="00D0566F">
        <w:t>Types of treatments</w:t>
      </w:r>
      <w:bookmarkEnd w:id="91"/>
      <w:bookmarkEnd w:id="92"/>
      <w:bookmarkEnd w:id="93"/>
    </w:p>
    <w:p w14:paraId="0778E02E" w14:textId="49CF5A2C" w:rsidR="00362E82" w:rsidRPr="00D0566F" w:rsidRDefault="00362E82" w:rsidP="00402008">
      <w:pPr>
        <w:rPr>
          <w:lang w:val="en-AU"/>
        </w:rPr>
      </w:pPr>
      <w:r w:rsidRPr="00D0566F">
        <w:rPr>
          <w:lang w:val="en-AU"/>
        </w:rPr>
        <w:t>The department relies on effective offshore and onshore treatments to manage certain biosecurity risks. Each approved treatment, if applied properly, should kill all</w:t>
      </w:r>
      <w:r w:rsidR="003316E5" w:rsidRPr="00D0566F">
        <w:rPr>
          <w:lang w:val="en-AU"/>
        </w:rPr>
        <w:t xml:space="preserve"> BMSB in a treated consignment.</w:t>
      </w:r>
    </w:p>
    <w:p w14:paraId="433CF258" w14:textId="2AFAB5B4" w:rsidR="00362E82" w:rsidRPr="00D0566F" w:rsidRDefault="00362E82" w:rsidP="00402008">
      <w:pPr>
        <w:rPr>
          <w:lang w:val="en-AU"/>
        </w:rPr>
      </w:pPr>
      <w:r w:rsidRPr="00D0566F">
        <w:rPr>
          <w:lang w:val="en-AU"/>
        </w:rPr>
        <w:t xml:space="preserve">Three biosecurity treatments </w:t>
      </w:r>
      <w:r w:rsidR="001979C6" w:rsidRPr="00D0566F">
        <w:rPr>
          <w:lang w:val="en-AU"/>
        </w:rPr>
        <w:t>can</w:t>
      </w:r>
      <w:r w:rsidRPr="00D0566F">
        <w:rPr>
          <w:lang w:val="en-AU"/>
        </w:rPr>
        <w:t xml:space="preserve"> effectively manage the risk</w:t>
      </w:r>
      <w:r w:rsidR="001979C6" w:rsidRPr="00D0566F">
        <w:rPr>
          <w:lang w:val="en-AU"/>
        </w:rPr>
        <w:t>s</w:t>
      </w:r>
      <w:r w:rsidRPr="00D0566F">
        <w:rPr>
          <w:lang w:val="en-AU"/>
        </w:rPr>
        <w:t xml:space="preserve"> associated with</w:t>
      </w:r>
      <w:r w:rsidR="001C4FD7" w:rsidRPr="00D0566F">
        <w:rPr>
          <w:lang w:val="en-AU"/>
        </w:rPr>
        <w:t xml:space="preserve"> heat treatment (HT),</w:t>
      </w:r>
      <w:r w:rsidRPr="00D0566F">
        <w:rPr>
          <w:lang w:val="en-AU"/>
        </w:rPr>
        <w:t xml:space="preserve"> methyl bromide (MB) fumigation</w:t>
      </w:r>
      <w:r w:rsidR="001C4FD7" w:rsidRPr="00D0566F">
        <w:rPr>
          <w:lang w:val="en-AU"/>
        </w:rPr>
        <w:t xml:space="preserve"> and</w:t>
      </w:r>
      <w:r w:rsidRPr="00D0566F">
        <w:rPr>
          <w:lang w:val="en-AU"/>
        </w:rPr>
        <w:t xml:space="preserve"> sulfuryl fluoride (SF) fumigation. All three have been approved </w:t>
      </w:r>
      <w:r w:rsidR="00C77E7F" w:rsidRPr="00D0566F">
        <w:rPr>
          <w:lang w:val="en-AU"/>
        </w:rPr>
        <w:t xml:space="preserve">by the department </w:t>
      </w:r>
      <w:r w:rsidRPr="00D0566F">
        <w:rPr>
          <w:lang w:val="en-AU"/>
        </w:rPr>
        <w:t xml:space="preserve">to </w:t>
      </w:r>
      <w:r w:rsidR="000C504A">
        <w:rPr>
          <w:lang w:val="en-AU"/>
        </w:rPr>
        <w:t>mitigate</w:t>
      </w:r>
      <w:r w:rsidR="000C504A" w:rsidRPr="00D0566F">
        <w:rPr>
          <w:lang w:val="en-AU"/>
        </w:rPr>
        <w:t xml:space="preserve"> </w:t>
      </w:r>
      <w:r w:rsidRPr="00D0566F">
        <w:rPr>
          <w:lang w:val="en-AU"/>
        </w:rPr>
        <w:t>BMSB</w:t>
      </w:r>
      <w:r w:rsidR="00B805B9" w:rsidRPr="00D0566F">
        <w:rPr>
          <w:lang w:val="en-AU"/>
        </w:rPr>
        <w:t>,</w:t>
      </w:r>
      <w:r w:rsidRPr="00D0566F">
        <w:rPr>
          <w:lang w:val="en-AU"/>
        </w:rPr>
        <w:t xml:space="preserve"> with BMSB-specific treatment rates set since January 2015. The availability of </w:t>
      </w:r>
      <w:r w:rsidR="00C77E7F" w:rsidRPr="00D0566F">
        <w:rPr>
          <w:lang w:val="en-AU"/>
        </w:rPr>
        <w:t>SF</w:t>
      </w:r>
      <w:r w:rsidRPr="00D0566F">
        <w:rPr>
          <w:lang w:val="en-AU"/>
        </w:rPr>
        <w:t xml:space="preserve"> as an offshore treatment option was restricted in response to specific concerns about the conduct of treatment</w:t>
      </w:r>
      <w:r w:rsidR="003316E5" w:rsidRPr="00D0566F">
        <w:rPr>
          <w:lang w:val="en-AU"/>
        </w:rPr>
        <w:t xml:space="preserve">s (discussed further at </w:t>
      </w:r>
      <w:r w:rsidR="00A60BD3">
        <w:rPr>
          <w:lang w:val="en-AU"/>
        </w:rPr>
        <w:t>4</w:t>
      </w:r>
      <w:r w:rsidR="003316E5" w:rsidRPr="00D0566F">
        <w:rPr>
          <w:lang w:val="en-AU"/>
        </w:rPr>
        <w:t>.2.</w:t>
      </w:r>
      <w:r w:rsidR="00AC1C72">
        <w:rPr>
          <w:lang w:val="en-AU"/>
        </w:rPr>
        <w:t>2</w:t>
      </w:r>
      <w:r w:rsidR="003316E5" w:rsidRPr="00D0566F">
        <w:rPr>
          <w:lang w:val="en-AU"/>
        </w:rPr>
        <w:t>).</w:t>
      </w:r>
    </w:p>
    <w:p w14:paraId="264A9717" w14:textId="5BE3E06B" w:rsidR="00362E82" w:rsidRPr="00D0566F" w:rsidRDefault="00362E82" w:rsidP="00402008">
      <w:pPr>
        <w:rPr>
          <w:lang w:val="en-AU"/>
        </w:rPr>
      </w:pPr>
      <w:r w:rsidRPr="00D0566F">
        <w:rPr>
          <w:lang w:val="en-AU"/>
        </w:rPr>
        <w:t xml:space="preserve">New Zealand’s required treatment options for BMSB are the same as Australia’s, but </w:t>
      </w:r>
      <w:r w:rsidR="00A0059F" w:rsidRPr="00D0566F">
        <w:rPr>
          <w:lang w:val="en-AU"/>
        </w:rPr>
        <w:t xml:space="preserve">up until and </w:t>
      </w:r>
      <w:r w:rsidRPr="00D0566F">
        <w:rPr>
          <w:lang w:val="en-AU"/>
        </w:rPr>
        <w:t xml:space="preserve">during the 2018–19 season some treatment rates differed. </w:t>
      </w:r>
      <w:r w:rsidR="00A0059F" w:rsidRPr="00D0566F">
        <w:rPr>
          <w:lang w:val="en-AU"/>
        </w:rPr>
        <w:t xml:space="preserve">In early </w:t>
      </w:r>
      <w:r w:rsidRPr="00D0566F">
        <w:rPr>
          <w:lang w:val="en-AU"/>
        </w:rPr>
        <w:t>2019</w:t>
      </w:r>
      <w:r w:rsidR="0003576D" w:rsidRPr="00D0566F">
        <w:rPr>
          <w:lang w:val="en-AU"/>
        </w:rPr>
        <w:t>,</w:t>
      </w:r>
      <w:r w:rsidRPr="00D0566F">
        <w:rPr>
          <w:lang w:val="en-AU"/>
        </w:rPr>
        <w:t xml:space="preserve"> </w:t>
      </w:r>
      <w:r w:rsidR="00C77E7F" w:rsidRPr="00D0566F">
        <w:rPr>
          <w:lang w:val="en-AU"/>
        </w:rPr>
        <w:t>both countries</w:t>
      </w:r>
      <w:r w:rsidRPr="00D0566F">
        <w:rPr>
          <w:lang w:val="en-AU"/>
        </w:rPr>
        <w:t xml:space="preserve"> agreed on broad treatment conditions</w:t>
      </w:r>
      <w:r w:rsidR="0003576D" w:rsidRPr="00D0566F">
        <w:rPr>
          <w:lang w:val="en-AU"/>
        </w:rPr>
        <w:t>,</w:t>
      </w:r>
      <w:r w:rsidRPr="00D0566F">
        <w:rPr>
          <w:lang w:val="en-AU"/>
        </w:rPr>
        <w:t xml:space="preserve"> subject to possible minor variations in methodology required by each country.</w:t>
      </w:r>
    </w:p>
    <w:p w14:paraId="169324BA" w14:textId="77777777" w:rsidR="00362E82" w:rsidRPr="00D0566F" w:rsidRDefault="00362E82" w:rsidP="006D619A">
      <w:pPr>
        <w:pStyle w:val="Heading4"/>
        <w:ind w:left="851" w:hanging="851"/>
        <w:rPr>
          <w:lang w:val="en-AU"/>
        </w:rPr>
      </w:pPr>
      <w:r w:rsidRPr="00D0566F">
        <w:rPr>
          <w:lang w:val="en-AU"/>
        </w:rPr>
        <w:t>Application of treatments</w:t>
      </w:r>
    </w:p>
    <w:p w14:paraId="25F49F1B" w14:textId="03D21DBF" w:rsidR="00362E82" w:rsidRPr="00D0566F" w:rsidRDefault="00362E82" w:rsidP="00402008">
      <w:pPr>
        <w:rPr>
          <w:lang w:val="en-AU"/>
        </w:rPr>
      </w:pPr>
      <w:r w:rsidRPr="00D0566F">
        <w:rPr>
          <w:lang w:val="en-AU"/>
        </w:rPr>
        <w:t xml:space="preserve">The department </w:t>
      </w:r>
      <w:r w:rsidR="00A0059F" w:rsidRPr="00D0566F">
        <w:rPr>
          <w:lang w:val="en-AU"/>
        </w:rPr>
        <w:t>prescribe</w:t>
      </w:r>
      <w:r w:rsidRPr="00D0566F">
        <w:rPr>
          <w:lang w:val="en-AU"/>
        </w:rPr>
        <w:t>s</w:t>
      </w:r>
      <w:r w:rsidR="00A0059F" w:rsidRPr="00D0566F">
        <w:rPr>
          <w:lang w:val="en-AU"/>
        </w:rPr>
        <w:t xml:space="preserve"> </w:t>
      </w:r>
      <w:r w:rsidRPr="00D0566F">
        <w:rPr>
          <w:lang w:val="en-AU"/>
        </w:rPr>
        <w:t xml:space="preserve">treatment methodologies, </w:t>
      </w:r>
      <w:r w:rsidR="00A0059F" w:rsidRPr="00D0566F">
        <w:rPr>
          <w:lang w:val="en-AU"/>
        </w:rPr>
        <w:t>setting minimum standards for providers to conduct treatments, with</w:t>
      </w:r>
      <w:r w:rsidRPr="00D0566F">
        <w:rPr>
          <w:lang w:val="en-AU"/>
        </w:rPr>
        <w:t xml:space="preserve"> sufficient equipment, access to chemicals and trained staff. Treatment methodologies are supported by proven, efficacious treatment schedules for different commodity/pest combinations. Treatment methodologies underpin the department’s regulation of treatments, forming part of relevant approved arrangement classes and the Offshore BMSB Treatment Providers Sch</w:t>
      </w:r>
      <w:r w:rsidR="003316E5" w:rsidRPr="00D0566F">
        <w:rPr>
          <w:lang w:val="en-AU"/>
        </w:rPr>
        <w:t>eme (</w:t>
      </w:r>
      <w:r w:rsidR="003316E5" w:rsidRPr="00210FD8">
        <w:rPr>
          <w:lang w:val="en-AU"/>
        </w:rPr>
        <w:t xml:space="preserve">discussed at </w:t>
      </w:r>
      <w:r w:rsidR="00A60BD3" w:rsidRPr="00210FD8">
        <w:rPr>
          <w:lang w:val="en-AU"/>
        </w:rPr>
        <w:t>4</w:t>
      </w:r>
      <w:r w:rsidR="003316E5" w:rsidRPr="00210FD8">
        <w:rPr>
          <w:lang w:val="en-AU"/>
        </w:rPr>
        <w:t>.2.</w:t>
      </w:r>
      <w:r w:rsidR="00AC1C72">
        <w:rPr>
          <w:lang w:val="en-AU"/>
        </w:rPr>
        <w:t>2</w:t>
      </w:r>
      <w:r w:rsidR="003316E5" w:rsidRPr="00210FD8">
        <w:rPr>
          <w:lang w:val="en-AU"/>
        </w:rPr>
        <w:t>).</w:t>
      </w:r>
    </w:p>
    <w:p w14:paraId="770BB8E2" w14:textId="62F400D2" w:rsidR="00362E82" w:rsidRPr="00D0566F" w:rsidRDefault="00362E82" w:rsidP="00402008">
      <w:pPr>
        <w:rPr>
          <w:lang w:val="en-AU"/>
        </w:rPr>
      </w:pPr>
      <w:r w:rsidRPr="00D0566F">
        <w:rPr>
          <w:lang w:val="en-AU"/>
        </w:rPr>
        <w:t>During the 2018</w:t>
      </w:r>
      <w:r w:rsidR="00683B78" w:rsidRPr="00D0566F">
        <w:rPr>
          <w:lang w:val="en-AU"/>
        </w:rPr>
        <w:t>–</w:t>
      </w:r>
      <w:r w:rsidRPr="00D0566F">
        <w:rPr>
          <w:lang w:val="en-AU"/>
        </w:rPr>
        <w:t>19 BMSB season, all BMSB treatments conducted onshore under an Approved Arrangement and offshore under the Offshore BMSB Treatment Providers Scheme were required to be completed in accordance with the re</w:t>
      </w:r>
      <w:r w:rsidR="002F655B" w:rsidRPr="00D0566F">
        <w:rPr>
          <w:lang w:val="en-AU"/>
        </w:rPr>
        <w:t>levant treatment methodology.</w:t>
      </w:r>
    </w:p>
    <w:p w14:paraId="17C0A958" w14:textId="77777777" w:rsidR="00362E82" w:rsidRPr="00D0566F" w:rsidRDefault="00362E82" w:rsidP="006D619A">
      <w:pPr>
        <w:pStyle w:val="Heading4"/>
        <w:ind w:left="851" w:hanging="851"/>
        <w:rPr>
          <w:lang w:val="en-AU"/>
        </w:rPr>
      </w:pPr>
      <w:r w:rsidRPr="00D0566F">
        <w:rPr>
          <w:lang w:val="en-AU"/>
        </w:rPr>
        <w:t>Heat treatment</w:t>
      </w:r>
    </w:p>
    <w:p w14:paraId="552D5688" w14:textId="649E663B" w:rsidR="00362E82" w:rsidRPr="00D0566F" w:rsidRDefault="00362E82" w:rsidP="00402008">
      <w:pPr>
        <w:rPr>
          <w:lang w:val="en-AU"/>
        </w:rPr>
      </w:pPr>
      <w:r w:rsidRPr="00D0566F">
        <w:rPr>
          <w:lang w:val="en-AU"/>
        </w:rPr>
        <w:t xml:space="preserve">New broad conditions agreed in 2019 between Australia and New Zealand governments for heat treatment were </w:t>
      </w:r>
      <w:r w:rsidRPr="00D0566F">
        <w:rPr>
          <w:rFonts w:cs="Calibri"/>
          <w:lang w:val="en-AU"/>
        </w:rPr>
        <w:t>56</w:t>
      </w:r>
      <w:r w:rsidRPr="00210FD8">
        <w:rPr>
          <w:rFonts w:ascii="Calibri" w:hAnsi="Calibri" w:cs="Calibri"/>
          <w:vertAlign w:val="superscript"/>
          <w:lang w:val="en-AU"/>
        </w:rPr>
        <w:t>o</w:t>
      </w:r>
      <w:r w:rsidRPr="00D0566F">
        <w:rPr>
          <w:rFonts w:cs="Calibri"/>
          <w:lang w:val="en-AU"/>
        </w:rPr>
        <w:t>C</w:t>
      </w:r>
      <w:r w:rsidRPr="00D0566F">
        <w:rPr>
          <w:lang w:val="en-AU"/>
        </w:rPr>
        <w:t xml:space="preserve"> for 30 minutes or 60</w:t>
      </w:r>
      <w:r w:rsidRPr="00210FD8">
        <w:rPr>
          <w:rFonts w:ascii="Calibri" w:hAnsi="Calibri" w:cs="Calibri"/>
          <w:vertAlign w:val="superscript"/>
          <w:lang w:val="en-AU"/>
        </w:rPr>
        <w:t>o</w:t>
      </w:r>
      <w:r w:rsidRPr="00D0566F">
        <w:rPr>
          <w:lang w:val="en-AU"/>
        </w:rPr>
        <w:t>C for 10 minutes, ensuring that entire loads are held at the target temperature for the required time.</w:t>
      </w:r>
    </w:p>
    <w:p w14:paraId="475D76C6" w14:textId="0B747DEF" w:rsidR="00362E82" w:rsidRPr="00D0566F" w:rsidRDefault="00362E82" w:rsidP="00402008">
      <w:pPr>
        <w:rPr>
          <w:lang w:val="en-AU"/>
        </w:rPr>
      </w:pPr>
      <w:r w:rsidRPr="00D0566F">
        <w:rPr>
          <w:lang w:val="en-AU"/>
        </w:rPr>
        <w:t>Heat treatment has a wide application but needs to be carefully applied to protect different goods—not all are suitable. Heat is especially suited to treating goods with low thermal mass and high conductivity</w:t>
      </w:r>
      <w:r w:rsidR="00A60BD3">
        <w:rPr>
          <w:lang w:val="en-AU"/>
        </w:rPr>
        <w:t>, such as metal</w:t>
      </w:r>
      <w:r w:rsidR="00AC1C72">
        <w:rPr>
          <w:lang w:val="en-AU"/>
        </w:rPr>
        <w:t xml:space="preserve"> goods</w:t>
      </w:r>
      <w:r w:rsidRPr="00D0566F">
        <w:rPr>
          <w:lang w:val="en-AU"/>
        </w:rPr>
        <w:t xml:space="preserve">. Vehicles and shipping containers can be brought to </w:t>
      </w:r>
      <w:r w:rsidR="00AC1C72">
        <w:rPr>
          <w:lang w:val="en-AU"/>
        </w:rPr>
        <w:t>target temperature quickly</w:t>
      </w:r>
      <w:r w:rsidRPr="00D0566F">
        <w:rPr>
          <w:lang w:val="en-AU"/>
        </w:rPr>
        <w:t xml:space="preserve"> by circulation of heated air</w:t>
      </w:r>
      <w:r w:rsidR="00AC1C72">
        <w:rPr>
          <w:lang w:val="en-AU"/>
        </w:rPr>
        <w:t>, but goods with high thermal mass, such as tiles or bricks, could take days</w:t>
      </w:r>
      <w:r w:rsidRPr="00D0566F">
        <w:rPr>
          <w:lang w:val="en-AU"/>
        </w:rPr>
        <w:t>.</w:t>
      </w:r>
    </w:p>
    <w:p w14:paraId="67A25BD3" w14:textId="77777777" w:rsidR="00362E82" w:rsidRPr="00D0566F" w:rsidRDefault="00362E82" w:rsidP="006D619A">
      <w:pPr>
        <w:pStyle w:val="Heading4"/>
        <w:ind w:left="851" w:hanging="851"/>
        <w:rPr>
          <w:lang w:val="en-AU"/>
        </w:rPr>
      </w:pPr>
      <w:r w:rsidRPr="00D0566F">
        <w:rPr>
          <w:lang w:val="en-AU"/>
        </w:rPr>
        <w:t>Methyl bromide fumigation</w:t>
      </w:r>
    </w:p>
    <w:p w14:paraId="5AA99BF2" w14:textId="220334E8" w:rsidR="00362E82" w:rsidRPr="00D0566F" w:rsidRDefault="00362E82" w:rsidP="00402008">
      <w:pPr>
        <w:rPr>
          <w:lang w:val="en-AU"/>
        </w:rPr>
      </w:pPr>
      <w:r w:rsidRPr="00D0566F">
        <w:rPr>
          <w:lang w:val="en-AU"/>
        </w:rPr>
        <w:t>Methyl bromide (MB, CH</w:t>
      </w:r>
      <w:r w:rsidRPr="00D0566F">
        <w:rPr>
          <w:vertAlign w:val="subscript"/>
          <w:lang w:val="en-AU"/>
        </w:rPr>
        <w:t>3</w:t>
      </w:r>
      <w:r w:rsidRPr="00D0566F">
        <w:rPr>
          <w:lang w:val="en-AU"/>
        </w:rPr>
        <w:t>Br) is a colourless, odourless, non-flammable ozone-depleting gas. It was used extensively as a pesticide until it was phased out from 1987 under the Montreal Protocol on Ozone Depleting Substances</w:t>
      </w:r>
      <w:r w:rsidR="00DD3510">
        <w:rPr>
          <w:lang w:val="en-AU"/>
        </w:rPr>
        <w:t xml:space="preserve"> (UN</w:t>
      </w:r>
      <w:r w:rsidR="008E5205">
        <w:rPr>
          <w:lang w:val="en-AU"/>
        </w:rPr>
        <w:t>EP</w:t>
      </w:r>
      <w:r w:rsidR="00DD3510">
        <w:rPr>
          <w:lang w:val="en-AU"/>
        </w:rPr>
        <w:t xml:space="preserve"> 1987)</w:t>
      </w:r>
      <w:r w:rsidRPr="00D0566F">
        <w:rPr>
          <w:lang w:val="en-AU"/>
        </w:rPr>
        <w:t>, which contained an exemption for quarantine uses. Australia prohibited the use of MB in 2005, other than for quarantine and pre-shipment or feedstock applications. The EU prohibited all uses of MB in March 2010.</w:t>
      </w:r>
    </w:p>
    <w:p w14:paraId="37D07B24" w14:textId="36AB4970" w:rsidR="00362E82" w:rsidRPr="00D0566F" w:rsidRDefault="00362E82" w:rsidP="00402008">
      <w:pPr>
        <w:rPr>
          <w:lang w:val="en-AU"/>
        </w:rPr>
      </w:pPr>
      <w:r w:rsidRPr="00D0566F">
        <w:rPr>
          <w:lang w:val="en-AU"/>
        </w:rPr>
        <w:t>Methyl bromide is effective against a wide range of pests, is inexpensive and relatively</w:t>
      </w:r>
      <w:r w:rsidR="000100B8" w:rsidRPr="00D0566F">
        <w:rPr>
          <w:lang w:val="en-AU"/>
        </w:rPr>
        <w:t xml:space="preserve"> fast-acting</w:t>
      </w:r>
      <w:r w:rsidRPr="00D0566F">
        <w:rPr>
          <w:lang w:val="en-AU"/>
        </w:rPr>
        <w:t>. Australia and New Zealand agreed in 2019, based on current best scientific evidence, that broad conditions to achieve effective MB fu</w:t>
      </w:r>
      <w:r w:rsidR="003316E5" w:rsidRPr="00D0566F">
        <w:rPr>
          <w:lang w:val="en-AU"/>
        </w:rPr>
        <w:t>migation in at-risk goods were:</w:t>
      </w:r>
    </w:p>
    <w:p w14:paraId="5410E0F4" w14:textId="123994AC" w:rsidR="00362E82" w:rsidRPr="00D0566F" w:rsidRDefault="006456BD" w:rsidP="00D31BB4">
      <w:pPr>
        <w:pStyle w:val="ListBullet"/>
        <w:keepNext/>
        <w:keepLines/>
        <w:rPr>
          <w:lang w:val="en-AU"/>
        </w:rPr>
      </w:pPr>
      <w:r w:rsidRPr="00D0566F">
        <w:rPr>
          <w:lang w:val="en-AU"/>
        </w:rPr>
        <w:t>c</w:t>
      </w:r>
      <w:r w:rsidR="00362E82" w:rsidRPr="00D0566F">
        <w:rPr>
          <w:lang w:val="en-AU"/>
        </w:rPr>
        <w:t>oncentration</w:t>
      </w:r>
      <w:r w:rsidR="00773870" w:rsidRPr="00D0566F">
        <w:rPr>
          <w:lang w:val="en-AU"/>
        </w:rPr>
        <w:sym w:font="Symbol" w:char="F02D"/>
      </w:r>
      <w:r w:rsidR="00362E82" w:rsidRPr="00D0566F">
        <w:rPr>
          <w:lang w:val="en-AU"/>
        </w:rPr>
        <w:t xml:space="preserve">time of 200 </w:t>
      </w:r>
      <w:r w:rsidR="000100B8" w:rsidRPr="00D0566F">
        <w:rPr>
          <w:lang w:val="en-AU"/>
        </w:rPr>
        <w:t>grams per hour</w:t>
      </w:r>
      <w:r w:rsidR="00DD146C" w:rsidRPr="00D0566F">
        <w:rPr>
          <w:lang w:val="en-AU"/>
        </w:rPr>
        <w:t xml:space="preserve"> per cubic metre, </w:t>
      </w:r>
      <w:r w:rsidRPr="00D0566F">
        <w:rPr>
          <w:lang w:val="en-AU"/>
        </w:rPr>
        <w:t>or more</w:t>
      </w:r>
    </w:p>
    <w:p w14:paraId="2692D86B" w14:textId="46095078" w:rsidR="00362E82" w:rsidRPr="00D0566F" w:rsidRDefault="006456BD" w:rsidP="00D31BB4">
      <w:pPr>
        <w:pStyle w:val="ListBullet"/>
        <w:keepNext/>
        <w:keepLines/>
        <w:rPr>
          <w:lang w:val="en-AU"/>
        </w:rPr>
      </w:pPr>
      <w:r w:rsidRPr="00D0566F">
        <w:rPr>
          <w:lang w:val="en-AU"/>
        </w:rPr>
        <w:t>a</w:t>
      </w:r>
      <w:r w:rsidR="00362E82" w:rsidRPr="00D0566F">
        <w:rPr>
          <w:lang w:val="en-AU"/>
        </w:rPr>
        <w:t xml:space="preserve"> minimum temperature of 10</w:t>
      </w:r>
      <w:r w:rsidR="00362E82" w:rsidRPr="008A6D8B">
        <w:rPr>
          <w:rFonts w:asciiTheme="minorHAnsi" w:hAnsiTheme="minorHAnsi" w:cstheme="minorHAnsi"/>
          <w:vertAlign w:val="superscript"/>
          <w:lang w:val="en-AU"/>
        </w:rPr>
        <w:t>o</w:t>
      </w:r>
      <w:r w:rsidRPr="00D0566F">
        <w:rPr>
          <w:lang w:val="en-AU"/>
        </w:rPr>
        <w:t>C</w:t>
      </w:r>
    </w:p>
    <w:p w14:paraId="6A854A4C" w14:textId="7FEAAFA2" w:rsidR="00362E82" w:rsidRPr="00D0566F" w:rsidRDefault="006456BD" w:rsidP="00D31BB4">
      <w:pPr>
        <w:pStyle w:val="ListBullet"/>
        <w:keepNext/>
        <w:keepLines/>
        <w:rPr>
          <w:lang w:val="en-AU"/>
        </w:rPr>
      </w:pPr>
      <w:r w:rsidRPr="00D0566F">
        <w:rPr>
          <w:lang w:val="en-AU"/>
        </w:rPr>
        <w:t>a</w:t>
      </w:r>
      <w:r w:rsidR="00362E82" w:rsidRPr="00D0566F">
        <w:rPr>
          <w:lang w:val="en-AU"/>
        </w:rPr>
        <w:t xml:space="preserve"> minimum exposure time of 12 hours</w:t>
      </w:r>
    </w:p>
    <w:p w14:paraId="1680461D" w14:textId="7397FFFE" w:rsidR="00362E82" w:rsidRPr="00D0566F" w:rsidRDefault="006456BD" w:rsidP="00D31BB4">
      <w:pPr>
        <w:pStyle w:val="ListBullet"/>
        <w:keepNext/>
        <w:keepLines/>
        <w:rPr>
          <w:lang w:val="en-AU"/>
        </w:rPr>
      </w:pPr>
      <w:r w:rsidRPr="00D0566F">
        <w:rPr>
          <w:lang w:val="en-AU"/>
        </w:rPr>
        <w:t>a</w:t>
      </w:r>
      <w:r w:rsidR="00362E82" w:rsidRPr="00D0566F">
        <w:rPr>
          <w:lang w:val="en-AU"/>
        </w:rPr>
        <w:t xml:space="preserve"> minimum end point concentration of 8</w:t>
      </w:r>
      <w:r w:rsidR="000100B8" w:rsidRPr="00D0566F">
        <w:rPr>
          <w:lang w:val="en-AU"/>
        </w:rPr>
        <w:t xml:space="preserve"> grams per cubic metre</w:t>
      </w:r>
      <w:r w:rsidR="00362E82" w:rsidRPr="00D0566F">
        <w:rPr>
          <w:lang w:val="en-AU"/>
        </w:rPr>
        <w:t>.</w:t>
      </w:r>
    </w:p>
    <w:p w14:paraId="520E8DB7" w14:textId="3A84FF98" w:rsidR="00362E82" w:rsidRPr="00D0566F" w:rsidRDefault="00362E82" w:rsidP="00402008">
      <w:pPr>
        <w:rPr>
          <w:lang w:val="en-AU"/>
        </w:rPr>
      </w:pPr>
      <w:r w:rsidRPr="00D0566F">
        <w:rPr>
          <w:lang w:val="en-AU"/>
        </w:rPr>
        <w:t>Fumigant exposures, expressed as concentration (</w:t>
      </w:r>
      <w:r w:rsidRPr="00210FD8">
        <w:rPr>
          <w:i/>
          <w:lang w:val="en-AU"/>
        </w:rPr>
        <w:t>C</w:t>
      </w:r>
      <w:r w:rsidRPr="00D0566F">
        <w:rPr>
          <w:lang w:val="en-AU"/>
        </w:rPr>
        <w:t xml:space="preserve">) </w:t>
      </w:r>
      <w:r w:rsidR="00CD1ACD" w:rsidRPr="00D0566F">
        <w:rPr>
          <w:lang w:val="en-AU"/>
        </w:rPr>
        <w:t>and</w:t>
      </w:r>
      <w:r w:rsidR="007471AA" w:rsidRPr="00D0566F">
        <w:rPr>
          <w:lang w:val="en-AU"/>
        </w:rPr>
        <w:t xml:space="preserve"> </w:t>
      </w:r>
      <w:r w:rsidRPr="00D0566F">
        <w:rPr>
          <w:lang w:val="en-AU"/>
        </w:rPr>
        <w:t>time (</w:t>
      </w:r>
      <w:r w:rsidRPr="00210FD8">
        <w:rPr>
          <w:i/>
          <w:lang w:val="en-AU"/>
        </w:rPr>
        <w:t>t)</w:t>
      </w:r>
      <w:r w:rsidRPr="00D0566F">
        <w:rPr>
          <w:lang w:val="en-AU"/>
        </w:rPr>
        <w:t xml:space="preserve"> products (</w:t>
      </w:r>
      <w:r w:rsidRPr="00210FD8">
        <w:rPr>
          <w:i/>
          <w:lang w:val="en-AU"/>
        </w:rPr>
        <w:t>Ct</w:t>
      </w:r>
      <w:r w:rsidRPr="00D0566F">
        <w:rPr>
          <w:lang w:val="en-AU"/>
        </w:rPr>
        <w:t>), are calcu</w:t>
      </w:r>
      <w:r w:rsidR="00AB3E1D" w:rsidRPr="00D0566F">
        <w:rPr>
          <w:lang w:val="en-AU"/>
        </w:rPr>
        <w:t>lated following draft IPPC 2014-</w:t>
      </w:r>
      <w:r w:rsidRPr="00D0566F">
        <w:rPr>
          <w:lang w:val="en-AU"/>
        </w:rPr>
        <w:t xml:space="preserve">004 ISPM </w:t>
      </w:r>
      <w:r w:rsidR="007471AA" w:rsidRPr="00D0566F">
        <w:rPr>
          <w:lang w:val="en-AU"/>
        </w:rPr>
        <w:t>r</w:t>
      </w:r>
      <w:r w:rsidRPr="00D0566F">
        <w:rPr>
          <w:lang w:val="en-AU"/>
        </w:rPr>
        <w:t xml:space="preserve">equirements </w:t>
      </w:r>
      <w:r w:rsidR="00845948">
        <w:rPr>
          <w:lang w:val="en-AU"/>
        </w:rPr>
        <w:t>(</w:t>
      </w:r>
      <w:r w:rsidR="004C4B35" w:rsidRPr="004C4B35">
        <w:rPr>
          <w:lang w:val="en-AU"/>
        </w:rPr>
        <w:t>International Plant Protection Convention</w:t>
      </w:r>
      <w:r w:rsidR="00845948">
        <w:rPr>
          <w:lang w:val="en-AU"/>
        </w:rPr>
        <w:t xml:space="preserve"> 2014) </w:t>
      </w:r>
      <w:r w:rsidRPr="00D0566F">
        <w:rPr>
          <w:lang w:val="en-AU"/>
        </w:rPr>
        <w:t>for the use of fumigation as a phytosanitary measure.</w:t>
      </w:r>
    </w:p>
    <w:p w14:paraId="135F94C1" w14:textId="77777777" w:rsidR="00362E82" w:rsidRPr="00D0566F" w:rsidRDefault="00362E82" w:rsidP="006D619A">
      <w:pPr>
        <w:pStyle w:val="Heading4"/>
        <w:ind w:left="851" w:hanging="851"/>
        <w:rPr>
          <w:lang w:val="en-AU"/>
        </w:rPr>
      </w:pPr>
      <w:r w:rsidRPr="00D0566F">
        <w:rPr>
          <w:lang w:val="en-AU"/>
        </w:rPr>
        <w:t>Sulfuryl fluoride fumigation</w:t>
      </w:r>
    </w:p>
    <w:p w14:paraId="57A75AFC" w14:textId="190288C6" w:rsidR="00362E82" w:rsidRPr="00D0566F" w:rsidRDefault="00362E82" w:rsidP="00402008">
      <w:pPr>
        <w:rPr>
          <w:lang w:val="en-AU"/>
        </w:rPr>
      </w:pPr>
      <w:r w:rsidRPr="00D0566F">
        <w:rPr>
          <w:lang w:val="en-AU"/>
        </w:rPr>
        <w:t>Sulfuryl fluoride (SF, SO</w:t>
      </w:r>
      <w:r w:rsidRPr="00D0566F">
        <w:rPr>
          <w:vertAlign w:val="subscript"/>
          <w:lang w:val="en-AU"/>
        </w:rPr>
        <w:t>2</w:t>
      </w:r>
      <w:r w:rsidRPr="00D0566F">
        <w:rPr>
          <w:lang w:val="en-AU"/>
        </w:rPr>
        <w:t>F</w:t>
      </w:r>
      <w:r w:rsidRPr="00D0566F">
        <w:rPr>
          <w:vertAlign w:val="subscript"/>
          <w:lang w:val="en-AU"/>
        </w:rPr>
        <w:t>2</w:t>
      </w:r>
      <w:r w:rsidR="002F655B" w:rsidRPr="00D0566F">
        <w:rPr>
          <w:lang w:val="en-AU"/>
        </w:rPr>
        <w:t xml:space="preserve">) </w:t>
      </w:r>
      <w:r w:rsidRPr="00D0566F">
        <w:rPr>
          <w:lang w:val="en-AU"/>
        </w:rPr>
        <w:t xml:space="preserve">is a colourless, odourless gas (4,800 times more potent as a greenhouse gas than carbon dioxide), often used as an alternative to MB. Australia and New Zealand agreed in 2019, based on current best scientific evidence, that broad conditions to achieve effective SF fumigation </w:t>
      </w:r>
      <w:r w:rsidR="001E22BC">
        <w:rPr>
          <w:lang w:val="en-AU"/>
        </w:rPr>
        <w:t>for BMSB in at-risk goods were:</w:t>
      </w:r>
    </w:p>
    <w:p w14:paraId="4A5A6231" w14:textId="54D9A7A4" w:rsidR="00362E82" w:rsidRPr="00D0566F" w:rsidRDefault="006456BD" w:rsidP="00402008">
      <w:pPr>
        <w:pStyle w:val="ListBullet"/>
        <w:rPr>
          <w:lang w:val="en-AU"/>
        </w:rPr>
      </w:pPr>
      <w:r w:rsidRPr="00D0566F">
        <w:rPr>
          <w:lang w:val="en-AU"/>
        </w:rPr>
        <w:t>c</w:t>
      </w:r>
      <w:r w:rsidR="00362E82" w:rsidRPr="00D0566F">
        <w:rPr>
          <w:lang w:val="en-AU"/>
        </w:rPr>
        <w:t>oncentration-time of 200 grams</w:t>
      </w:r>
      <w:r w:rsidR="00A377B4" w:rsidRPr="00D0566F">
        <w:rPr>
          <w:lang w:val="en-AU"/>
        </w:rPr>
        <w:t xml:space="preserve"> per </w:t>
      </w:r>
      <w:r w:rsidR="00362E82" w:rsidRPr="00D0566F">
        <w:rPr>
          <w:lang w:val="en-AU"/>
        </w:rPr>
        <w:t>hour</w:t>
      </w:r>
      <w:r w:rsidR="00DD146C" w:rsidRPr="00D0566F">
        <w:rPr>
          <w:lang w:val="en-AU"/>
        </w:rPr>
        <w:t xml:space="preserve"> per cubic metre,</w:t>
      </w:r>
      <w:r w:rsidRPr="00D0566F">
        <w:rPr>
          <w:lang w:val="en-AU"/>
        </w:rPr>
        <w:t xml:space="preserve"> or more</w:t>
      </w:r>
    </w:p>
    <w:p w14:paraId="0875DA2E" w14:textId="3D011F29" w:rsidR="00362E82" w:rsidRPr="00D0566F" w:rsidRDefault="006456BD" w:rsidP="00402008">
      <w:pPr>
        <w:pStyle w:val="ListBullet"/>
        <w:rPr>
          <w:lang w:val="en-AU"/>
        </w:rPr>
      </w:pPr>
      <w:r w:rsidRPr="00D0566F">
        <w:rPr>
          <w:lang w:val="en-AU"/>
        </w:rPr>
        <w:t>a</w:t>
      </w:r>
      <w:r w:rsidR="00362E82" w:rsidRPr="00D0566F">
        <w:rPr>
          <w:lang w:val="en-AU"/>
        </w:rPr>
        <w:t xml:space="preserve"> minimum temperature of 10</w:t>
      </w:r>
      <w:r w:rsidR="00362E82" w:rsidRPr="00D0566F">
        <w:rPr>
          <w:rFonts w:ascii="Calibri" w:hAnsi="Calibri" w:cs="Calibri"/>
          <w:vertAlign w:val="superscript"/>
          <w:lang w:val="en-AU"/>
        </w:rPr>
        <w:t>o</w:t>
      </w:r>
      <w:r w:rsidRPr="00D0566F">
        <w:rPr>
          <w:lang w:val="en-AU"/>
        </w:rPr>
        <w:t>C</w:t>
      </w:r>
    </w:p>
    <w:p w14:paraId="2C3FCB2A" w14:textId="7B735EC2" w:rsidR="00362E82" w:rsidRPr="00D0566F" w:rsidRDefault="006456BD" w:rsidP="00402008">
      <w:pPr>
        <w:pStyle w:val="ListBullet"/>
        <w:rPr>
          <w:lang w:val="en-AU"/>
        </w:rPr>
      </w:pPr>
      <w:r w:rsidRPr="00D0566F">
        <w:rPr>
          <w:lang w:val="en-AU"/>
        </w:rPr>
        <w:t>a</w:t>
      </w:r>
      <w:r w:rsidR="00362E82" w:rsidRPr="00D0566F">
        <w:rPr>
          <w:lang w:val="en-AU"/>
        </w:rPr>
        <w:t xml:space="preserve"> minimum exposure time of 12 hours</w:t>
      </w:r>
    </w:p>
    <w:p w14:paraId="2661C36E" w14:textId="1E4DF20C" w:rsidR="00362E82" w:rsidRPr="00D0566F" w:rsidRDefault="006456BD" w:rsidP="00402008">
      <w:pPr>
        <w:pStyle w:val="ListBullet"/>
        <w:rPr>
          <w:lang w:val="en-AU"/>
        </w:rPr>
      </w:pPr>
      <w:r w:rsidRPr="00D0566F">
        <w:rPr>
          <w:lang w:val="en-AU"/>
        </w:rPr>
        <w:t>a</w:t>
      </w:r>
      <w:r w:rsidR="00362E82" w:rsidRPr="00D0566F">
        <w:rPr>
          <w:lang w:val="en-AU"/>
        </w:rPr>
        <w:t xml:space="preserve"> minimum end point concentration of 8 g</w:t>
      </w:r>
      <w:r w:rsidR="00DD146C" w:rsidRPr="00D0566F">
        <w:rPr>
          <w:lang w:val="en-AU"/>
        </w:rPr>
        <w:t>rams per cubic metre</w:t>
      </w:r>
      <w:r w:rsidR="00362E82" w:rsidRPr="00D0566F">
        <w:rPr>
          <w:lang w:val="en-AU"/>
        </w:rPr>
        <w:t>.</w:t>
      </w:r>
    </w:p>
    <w:p w14:paraId="0F931D25" w14:textId="77777777" w:rsidR="00362E82" w:rsidRPr="00D0566F" w:rsidRDefault="00362E82" w:rsidP="006D619A">
      <w:pPr>
        <w:pStyle w:val="Heading4"/>
        <w:ind w:left="851" w:hanging="851"/>
        <w:rPr>
          <w:lang w:val="en-AU"/>
        </w:rPr>
      </w:pPr>
      <w:r w:rsidRPr="00D0566F">
        <w:rPr>
          <w:lang w:val="en-AU"/>
        </w:rPr>
        <w:t xml:space="preserve">Other alternative fumigants </w:t>
      </w:r>
    </w:p>
    <w:p w14:paraId="19D1C12D" w14:textId="43D7E537" w:rsidR="00362E82" w:rsidRPr="00D0566F" w:rsidRDefault="00362E82" w:rsidP="00402008">
      <w:pPr>
        <w:rPr>
          <w:lang w:val="en-AU"/>
        </w:rPr>
      </w:pPr>
      <w:r w:rsidRPr="00D0566F">
        <w:rPr>
          <w:lang w:val="en-AU"/>
        </w:rPr>
        <w:t xml:space="preserve">Research into alternative fumigants to replace MB has been underway for some time. The main obstacles to their approval are proof of efficacy and safety, acceptance by importing and exporting agencies, lack of financial incentives, </w:t>
      </w:r>
      <w:r w:rsidR="001444F0" w:rsidRPr="00D0566F">
        <w:rPr>
          <w:lang w:val="en-AU"/>
        </w:rPr>
        <w:t xml:space="preserve">and </w:t>
      </w:r>
      <w:r w:rsidRPr="00D0566F">
        <w:rPr>
          <w:lang w:val="en-AU"/>
        </w:rPr>
        <w:t>changes with logistics and cost.</w:t>
      </w:r>
    </w:p>
    <w:p w14:paraId="1EEC9FAF" w14:textId="24122679" w:rsidR="00362E82" w:rsidRPr="00D0566F" w:rsidRDefault="00362E82" w:rsidP="00402008">
      <w:pPr>
        <w:rPr>
          <w:lang w:val="en-AU"/>
        </w:rPr>
      </w:pPr>
      <w:r w:rsidRPr="00D0566F">
        <w:rPr>
          <w:lang w:val="en-AU"/>
        </w:rPr>
        <w:t xml:space="preserve">Australia and New Zealand have </w:t>
      </w:r>
      <w:r w:rsidR="00D72DDB">
        <w:rPr>
          <w:lang w:val="en-AU"/>
        </w:rPr>
        <w:t>recently approved</w:t>
      </w:r>
      <w:r w:rsidRPr="00D0566F">
        <w:rPr>
          <w:lang w:val="en-AU"/>
        </w:rPr>
        <w:t xml:space="preserve"> </w:t>
      </w:r>
      <w:r w:rsidR="00D0566F" w:rsidRPr="00D0566F">
        <w:rPr>
          <w:b/>
          <w:bCs/>
          <w:lang w:val="en-AU"/>
        </w:rPr>
        <w:t>ethane</w:t>
      </w:r>
      <w:r w:rsidR="00C81AE2">
        <w:rPr>
          <w:b/>
          <w:bCs/>
          <w:lang w:val="en-AU"/>
        </w:rPr>
        <w:t>di</w:t>
      </w:r>
      <w:r w:rsidR="00D0566F" w:rsidRPr="00D0566F">
        <w:rPr>
          <w:b/>
          <w:bCs/>
          <w:lang w:val="en-AU"/>
        </w:rPr>
        <w:t>nitrile</w:t>
      </w:r>
      <w:r w:rsidRPr="00D0566F">
        <w:rPr>
          <w:b/>
          <w:bCs/>
          <w:lang w:val="en-AU"/>
        </w:rPr>
        <w:t xml:space="preserve"> (EDN, C</w:t>
      </w:r>
      <w:r w:rsidRPr="00D0566F">
        <w:rPr>
          <w:b/>
          <w:bCs/>
          <w:vertAlign w:val="subscript"/>
          <w:lang w:val="en-AU"/>
        </w:rPr>
        <w:t>2</w:t>
      </w:r>
      <w:r w:rsidRPr="00D0566F">
        <w:rPr>
          <w:b/>
          <w:bCs/>
          <w:lang w:val="en-AU"/>
        </w:rPr>
        <w:t>N</w:t>
      </w:r>
      <w:r w:rsidRPr="00D0566F">
        <w:rPr>
          <w:b/>
          <w:bCs/>
          <w:vertAlign w:val="subscript"/>
          <w:lang w:val="en-AU"/>
        </w:rPr>
        <w:t>2</w:t>
      </w:r>
      <w:r w:rsidRPr="00D0566F">
        <w:rPr>
          <w:b/>
          <w:bCs/>
          <w:lang w:val="en-AU"/>
        </w:rPr>
        <w:t>)</w:t>
      </w:r>
      <w:r w:rsidRPr="00D0566F">
        <w:rPr>
          <w:lang w:val="en-AU"/>
        </w:rPr>
        <w:t xml:space="preserve"> as a MB alternative for the export of logs (</w:t>
      </w:r>
      <w:r w:rsidR="00C81AE2">
        <w:rPr>
          <w:lang w:val="en-AU"/>
        </w:rPr>
        <w:t>Pranamornkith et al. 2014</w:t>
      </w:r>
      <w:r w:rsidRPr="00D0566F">
        <w:rPr>
          <w:lang w:val="en-AU"/>
        </w:rPr>
        <w:t>). EDN has also been approved as a soil fumigant for strawberry production in Australia</w:t>
      </w:r>
      <w:r w:rsidR="004B6BBE">
        <w:rPr>
          <w:lang w:val="en-AU"/>
        </w:rPr>
        <w:t xml:space="preserve"> (NZ EPA 2018)</w:t>
      </w:r>
      <w:r w:rsidRPr="00D0566F">
        <w:rPr>
          <w:lang w:val="en-AU"/>
        </w:rPr>
        <w:t>. Further research is required to test if EDN is effec</w:t>
      </w:r>
      <w:r w:rsidR="006456BD" w:rsidRPr="00D0566F">
        <w:rPr>
          <w:lang w:val="en-AU"/>
        </w:rPr>
        <w:t>tive against BMSB.</w:t>
      </w:r>
    </w:p>
    <w:p w14:paraId="76B6C939" w14:textId="2F4B8004" w:rsidR="00362E82" w:rsidRPr="00D0566F" w:rsidRDefault="00362E82" w:rsidP="00402008">
      <w:pPr>
        <w:rPr>
          <w:lang w:val="en-AU"/>
        </w:rPr>
      </w:pPr>
      <w:r w:rsidRPr="00D0566F">
        <w:rPr>
          <w:b/>
          <w:bCs/>
          <w:lang w:val="en-AU"/>
        </w:rPr>
        <w:t>Phosphine or hydrogen phosphide (PH</w:t>
      </w:r>
      <w:r w:rsidRPr="00D0566F">
        <w:rPr>
          <w:b/>
          <w:bCs/>
          <w:vertAlign w:val="subscript"/>
          <w:lang w:val="en-AU"/>
        </w:rPr>
        <w:t>3</w:t>
      </w:r>
      <w:r w:rsidRPr="00D0566F">
        <w:rPr>
          <w:b/>
          <w:bCs/>
          <w:lang w:val="en-AU"/>
        </w:rPr>
        <w:t>)</w:t>
      </w:r>
      <w:r w:rsidRPr="00D0566F">
        <w:rPr>
          <w:lang w:val="en-AU"/>
        </w:rPr>
        <w:t xml:space="preserve"> is a highly toxic, low boiling</w:t>
      </w:r>
      <w:r w:rsidR="0064701F" w:rsidRPr="00D0566F">
        <w:rPr>
          <w:lang w:val="en-AU"/>
        </w:rPr>
        <w:t>-</w:t>
      </w:r>
      <w:r w:rsidRPr="00D0566F">
        <w:rPr>
          <w:lang w:val="en-AU"/>
        </w:rPr>
        <w:t>point compound that diffuses rapidly and penetrates deeply into materials, such as large bulks of grain or tightly packed materials. The gas is produced from formulations of metallic phosphides (usually aluminium or magnesium phosphide) that contain additional materials to regulate release of the gas (Cox 2017). The required log fumigation exposure period for phosphine is considerably greater than for MB (3–4 days compared to 24</w:t>
      </w:r>
      <w:r w:rsidR="00AB3E1D" w:rsidRPr="00D0566F">
        <w:rPr>
          <w:lang w:val="en-AU"/>
        </w:rPr>
        <w:t xml:space="preserve"> </w:t>
      </w:r>
      <w:r w:rsidRPr="00D0566F">
        <w:rPr>
          <w:lang w:val="en-AU"/>
        </w:rPr>
        <w:t>h</w:t>
      </w:r>
      <w:r w:rsidR="00AB3E1D" w:rsidRPr="00D0566F">
        <w:rPr>
          <w:lang w:val="en-AU"/>
        </w:rPr>
        <w:t>ou</w:t>
      </w:r>
      <w:r w:rsidRPr="00D0566F">
        <w:rPr>
          <w:lang w:val="en-AU"/>
        </w:rPr>
        <w:t>rs).</w:t>
      </w:r>
    </w:p>
    <w:p w14:paraId="5CA2702C" w14:textId="0C9310F2" w:rsidR="004902E2" w:rsidRPr="00D0566F" w:rsidRDefault="00362E82" w:rsidP="00402008">
      <w:pPr>
        <w:rPr>
          <w:lang w:val="en-AU"/>
        </w:rPr>
      </w:pPr>
      <w:r w:rsidRPr="00D0566F">
        <w:rPr>
          <w:b/>
          <w:bCs/>
          <w:lang w:val="en-AU"/>
        </w:rPr>
        <w:t>Ethyl formate (C</w:t>
      </w:r>
      <w:r w:rsidRPr="00D0566F">
        <w:rPr>
          <w:b/>
          <w:bCs/>
          <w:vertAlign w:val="subscript"/>
          <w:lang w:val="en-AU"/>
        </w:rPr>
        <w:t>3</w:t>
      </w:r>
      <w:r w:rsidRPr="00D0566F">
        <w:rPr>
          <w:b/>
          <w:bCs/>
          <w:lang w:val="en-AU"/>
        </w:rPr>
        <w:t>H</w:t>
      </w:r>
      <w:r w:rsidRPr="00D0566F">
        <w:rPr>
          <w:b/>
          <w:bCs/>
          <w:vertAlign w:val="subscript"/>
          <w:lang w:val="en-AU"/>
        </w:rPr>
        <w:t>6</w:t>
      </w:r>
      <w:r w:rsidRPr="00D0566F">
        <w:rPr>
          <w:b/>
          <w:bCs/>
          <w:lang w:val="en-AU"/>
        </w:rPr>
        <w:t>O</w:t>
      </w:r>
      <w:r w:rsidRPr="00D0566F">
        <w:rPr>
          <w:b/>
          <w:bCs/>
          <w:vertAlign w:val="subscript"/>
          <w:lang w:val="en-AU"/>
        </w:rPr>
        <w:t>2</w:t>
      </w:r>
      <w:r w:rsidRPr="00D0566F">
        <w:rPr>
          <w:b/>
          <w:lang w:val="en-AU"/>
        </w:rPr>
        <w:t>)</w:t>
      </w:r>
      <w:r w:rsidRPr="00D0566F">
        <w:rPr>
          <w:lang w:val="en-AU"/>
        </w:rPr>
        <w:t xml:space="preserve"> is non-toxic and generally regarded as safe for use in foods, and a formulation in carbon dioxide is already registered for use in Australia. Research to investigate the use of ethyl formate with nitrogen as fumigation treatment for container disinfestation indicated it was effective in killing surface pests in 20- and 40-foot containers loaded with various goods (Ren</w:t>
      </w:r>
      <w:r w:rsidR="00166BF0">
        <w:rPr>
          <w:lang w:val="en-AU"/>
        </w:rPr>
        <w:t> </w:t>
      </w:r>
      <w:r w:rsidRPr="00D0566F">
        <w:rPr>
          <w:lang w:val="en-AU"/>
        </w:rPr>
        <w:t>and Newman 2015). Mixing with nitrogen overcomes the highly fla</w:t>
      </w:r>
      <w:r w:rsidR="000C367C">
        <w:rPr>
          <w:lang w:val="en-AU"/>
        </w:rPr>
        <w:t xml:space="preserve">mmable nature of ethyl formate </w:t>
      </w:r>
      <w:r w:rsidRPr="00D0566F">
        <w:rPr>
          <w:lang w:val="en-AU"/>
        </w:rPr>
        <w:t>that may allow its use for in-transit fumigation of containers on trucks and ships (</w:t>
      </w:r>
      <w:r w:rsidR="000C367C">
        <w:rPr>
          <w:lang w:val="en-AU"/>
        </w:rPr>
        <w:t>Nicholas 2018</w:t>
      </w:r>
      <w:r w:rsidRPr="00D0566F">
        <w:rPr>
          <w:lang w:val="en-AU"/>
        </w:rPr>
        <w:t>).</w:t>
      </w:r>
    </w:p>
    <w:p w14:paraId="719FB2EA" w14:textId="77777777" w:rsidR="00D31BB4" w:rsidRDefault="00D31BB4">
      <w:pPr>
        <w:tabs>
          <w:tab w:val="clear" w:pos="567"/>
        </w:tabs>
        <w:spacing w:before="0" w:after="0"/>
        <w:rPr>
          <w:rFonts w:asciiTheme="minorHAnsi" w:eastAsia="Times New Roman" w:hAnsiTheme="minorHAnsi"/>
          <w:b/>
          <w:bCs/>
          <w:color w:val="000000"/>
          <w:sz w:val="32"/>
          <w:szCs w:val="28"/>
          <w:lang w:val="en-AU" w:eastAsia="en-AU"/>
        </w:rPr>
      </w:pPr>
      <w:bookmarkStart w:id="94" w:name="_Toc6409719"/>
      <w:r>
        <w:br w:type="page"/>
      </w:r>
    </w:p>
    <w:p w14:paraId="6C2ED7B9" w14:textId="045951B1" w:rsidR="00362E82" w:rsidRPr="00D0566F" w:rsidRDefault="00362E82" w:rsidP="00362E82">
      <w:pPr>
        <w:pStyle w:val="Heading3"/>
        <w:keepLines w:val="0"/>
        <w:rPr>
          <w:szCs w:val="32"/>
        </w:rPr>
      </w:pPr>
      <w:bookmarkStart w:id="95" w:name="_Toc9604314"/>
      <w:bookmarkStart w:id="96" w:name="_Toc9604471"/>
      <w:r w:rsidRPr="00D0566F">
        <w:t>Offshore BMSB treatment oversight</w:t>
      </w:r>
      <w:bookmarkEnd w:id="94"/>
      <w:bookmarkEnd w:id="95"/>
      <w:bookmarkEnd w:id="96"/>
      <w:r w:rsidRPr="00D0566F">
        <w:t xml:space="preserve"> </w:t>
      </w:r>
    </w:p>
    <w:p w14:paraId="16668757" w14:textId="77777777" w:rsidR="00362E82" w:rsidRPr="00D0566F" w:rsidRDefault="00362E82" w:rsidP="006D619A">
      <w:pPr>
        <w:pStyle w:val="Heading4"/>
        <w:ind w:left="851" w:hanging="851"/>
        <w:rPr>
          <w:lang w:val="en-AU"/>
        </w:rPr>
      </w:pPr>
      <w:r w:rsidRPr="00D0566F">
        <w:rPr>
          <w:lang w:val="en-AU"/>
        </w:rPr>
        <w:t>Offshore BMSB treatment providers scheme</w:t>
      </w:r>
    </w:p>
    <w:p w14:paraId="7662E12E" w14:textId="77777777" w:rsidR="00362E82" w:rsidRPr="00D0566F" w:rsidRDefault="00362E82" w:rsidP="00402008">
      <w:pPr>
        <w:rPr>
          <w:lang w:val="en-AU"/>
        </w:rPr>
      </w:pPr>
      <w:r w:rsidRPr="00D0566F">
        <w:rPr>
          <w:lang w:val="en-AU"/>
        </w:rPr>
        <w:t xml:space="preserve">The department has historically accepted treatment certification from a range of offshore sources with varying levels of assurance. Before March 2018, the department accepted BMSB treatment certificates from offshore treatment providers if they simply met the department’s </w:t>
      </w:r>
      <w:r w:rsidRPr="00D0566F">
        <w:rPr>
          <w:i/>
          <w:iCs/>
          <w:lang w:val="en-AU"/>
        </w:rPr>
        <w:t>Minimum documentary and import declaration requirements</w:t>
      </w:r>
      <w:r w:rsidRPr="00210FD8">
        <w:rPr>
          <w:i/>
          <w:lang w:val="en-AU"/>
        </w:rPr>
        <w:t xml:space="preserve"> </w:t>
      </w:r>
      <w:r w:rsidRPr="00D0566F">
        <w:rPr>
          <w:lang w:val="en-AU"/>
        </w:rPr>
        <w:t>policy, to show that offshore treatments were conducted to meet Australia’s import conditions.</w:t>
      </w:r>
    </w:p>
    <w:p w14:paraId="089A5FD0" w14:textId="3A2A82D4" w:rsidR="00362E82" w:rsidRPr="00D0566F" w:rsidRDefault="00362E82" w:rsidP="00402008">
      <w:pPr>
        <w:rPr>
          <w:lang w:val="en-AU"/>
        </w:rPr>
      </w:pPr>
      <w:r w:rsidRPr="00D0566F">
        <w:rPr>
          <w:lang w:val="en-AU"/>
        </w:rPr>
        <w:t>During the 2017–18 BMSB season, the department found ongoing non-compliance issues, including detection of live BMSB in consignments declared to have been treated</w:t>
      </w:r>
      <w:r w:rsidR="007C5F29" w:rsidRPr="00D0566F">
        <w:rPr>
          <w:lang w:val="en-AU"/>
        </w:rPr>
        <w:t xml:space="preserve"> in Italy with sulfuryl fluoride (SF) treatments</w:t>
      </w:r>
      <w:r w:rsidRPr="00D0566F">
        <w:rPr>
          <w:lang w:val="en-AU"/>
        </w:rPr>
        <w:t>, and uncertainties about the authenticity of treatment certification and access to SF in Italy. As a result</w:t>
      </w:r>
      <w:r w:rsidR="00580688" w:rsidRPr="00D0566F">
        <w:rPr>
          <w:lang w:val="en-AU"/>
        </w:rPr>
        <w:t xml:space="preserve">, </w:t>
      </w:r>
      <w:r w:rsidRPr="00D0566F">
        <w:rPr>
          <w:lang w:val="en-AU"/>
        </w:rPr>
        <w:t xml:space="preserve">it </w:t>
      </w:r>
      <w:r w:rsidR="00BB7398" w:rsidRPr="00D0566F">
        <w:rPr>
          <w:lang w:val="en-AU"/>
        </w:rPr>
        <w:t xml:space="preserve">briefly </w:t>
      </w:r>
      <w:r w:rsidRPr="00D0566F">
        <w:rPr>
          <w:lang w:val="en-AU"/>
        </w:rPr>
        <w:t>ceased accepting SF treatment certificates from all Italian treatment providers</w:t>
      </w:r>
      <w:r w:rsidR="007C5F29" w:rsidRPr="00D0566F">
        <w:rPr>
          <w:lang w:val="en-AU"/>
        </w:rPr>
        <w:t xml:space="preserve"> and</w:t>
      </w:r>
      <w:r w:rsidR="006B28E8" w:rsidRPr="00D0566F">
        <w:rPr>
          <w:lang w:val="en-AU"/>
        </w:rPr>
        <w:t xml:space="preserve"> required all goods (apart from excluded tariff groups) from Italy to be treated onshore.</w:t>
      </w:r>
      <w:r w:rsidR="00BB7398" w:rsidRPr="00D0566F">
        <w:rPr>
          <w:lang w:val="en-AU"/>
        </w:rPr>
        <w:t xml:space="preserve"> </w:t>
      </w:r>
      <w:r w:rsidRPr="00D0566F">
        <w:rPr>
          <w:lang w:val="en-AU"/>
        </w:rPr>
        <w:t>Other treatment failures, including under the International Standard for Phytosanitary Measures No.</w:t>
      </w:r>
      <w:r w:rsidR="00B80F3B" w:rsidRPr="00D0566F">
        <w:rPr>
          <w:lang w:val="en-AU"/>
        </w:rPr>
        <w:t xml:space="preserve"> </w:t>
      </w:r>
      <w:r w:rsidRPr="00D0566F">
        <w:rPr>
          <w:lang w:val="en-AU"/>
        </w:rPr>
        <w:t xml:space="preserve">15 </w:t>
      </w:r>
      <w:r w:rsidR="006E60ED">
        <w:rPr>
          <w:lang w:val="en-AU"/>
        </w:rPr>
        <w:t>(</w:t>
      </w:r>
      <w:r w:rsidR="006E60ED" w:rsidRPr="006E60ED">
        <w:rPr>
          <w:lang w:val="en-AU"/>
        </w:rPr>
        <w:t>International Plant Protection Convention 2016</w:t>
      </w:r>
      <w:r w:rsidR="006E60ED">
        <w:rPr>
          <w:lang w:val="en-AU"/>
        </w:rPr>
        <w:t xml:space="preserve">) </w:t>
      </w:r>
      <w:r w:rsidRPr="00D0566F">
        <w:rPr>
          <w:lang w:val="en-AU"/>
        </w:rPr>
        <w:t>for wood packaging, led the department to question its acceptance of offshore treatment ce</w:t>
      </w:r>
      <w:r w:rsidR="006456BD" w:rsidRPr="00D0566F">
        <w:rPr>
          <w:lang w:val="en-AU"/>
        </w:rPr>
        <w:t>rtification from all countries.</w:t>
      </w:r>
    </w:p>
    <w:p w14:paraId="16227A4F" w14:textId="4E70978E" w:rsidR="00362E82" w:rsidRPr="00D0566F" w:rsidRDefault="00B80F3B" w:rsidP="00402008">
      <w:pPr>
        <w:rPr>
          <w:lang w:val="en-AU"/>
        </w:rPr>
      </w:pPr>
      <w:r w:rsidRPr="00D0566F">
        <w:rPr>
          <w:lang w:val="en-AU"/>
        </w:rPr>
        <w:t>In March 2018</w:t>
      </w:r>
      <w:r w:rsidR="00A33F07" w:rsidRPr="00D0566F">
        <w:rPr>
          <w:lang w:val="en-AU"/>
        </w:rPr>
        <w:t>,</w:t>
      </w:r>
      <w:r w:rsidRPr="00D0566F">
        <w:rPr>
          <w:lang w:val="en-AU"/>
        </w:rPr>
        <w:t xml:space="preserve"> the department established a </w:t>
      </w:r>
      <w:r w:rsidR="00362E82" w:rsidRPr="00D0566F">
        <w:rPr>
          <w:lang w:val="en-AU"/>
        </w:rPr>
        <w:t xml:space="preserve">Treatments Taskforce to provide </w:t>
      </w:r>
      <w:r w:rsidR="00DA3DF0" w:rsidRPr="00D0566F">
        <w:rPr>
          <w:lang w:val="en-AU"/>
        </w:rPr>
        <w:t>guidance</w:t>
      </w:r>
      <w:r w:rsidR="00362E82" w:rsidRPr="00D0566F">
        <w:rPr>
          <w:lang w:val="en-AU"/>
        </w:rPr>
        <w:t xml:space="preserve"> on assurance and verification measures</w:t>
      </w:r>
      <w:r w:rsidR="00DA3DF0" w:rsidRPr="00D0566F">
        <w:rPr>
          <w:lang w:val="en-AU"/>
        </w:rPr>
        <w:t xml:space="preserve"> that would</w:t>
      </w:r>
      <w:r w:rsidR="00362E82" w:rsidRPr="00D0566F">
        <w:rPr>
          <w:lang w:val="en-AU"/>
        </w:rPr>
        <w:t xml:space="preserve"> give confidence that offshore and onshore treatments consistently and reliably achieve required biosecurity outcomes. </w:t>
      </w:r>
      <w:r w:rsidR="00DA3DF0" w:rsidRPr="00D0566F">
        <w:rPr>
          <w:lang w:val="en-AU"/>
        </w:rPr>
        <w:t>Shortly after it</w:t>
      </w:r>
      <w:r w:rsidR="00362E82" w:rsidRPr="00D0566F">
        <w:rPr>
          <w:lang w:val="en-AU"/>
        </w:rPr>
        <w:t xml:space="preserve"> introduced the </w:t>
      </w:r>
      <w:r w:rsidR="00362E82" w:rsidRPr="00D0566F">
        <w:rPr>
          <w:i/>
          <w:iCs/>
          <w:lang w:val="en-AU"/>
        </w:rPr>
        <w:t>Offshore</w:t>
      </w:r>
      <w:r w:rsidR="00593940" w:rsidRPr="00D0566F">
        <w:rPr>
          <w:i/>
          <w:iCs/>
          <w:lang w:val="en-AU"/>
        </w:rPr>
        <w:t xml:space="preserve"> b</w:t>
      </w:r>
      <w:r w:rsidR="00362E82" w:rsidRPr="00D0566F">
        <w:rPr>
          <w:i/>
          <w:iCs/>
          <w:lang w:val="en-AU"/>
        </w:rPr>
        <w:t xml:space="preserve">rown </w:t>
      </w:r>
      <w:r w:rsidR="00593940" w:rsidRPr="00D0566F">
        <w:rPr>
          <w:i/>
          <w:iCs/>
          <w:lang w:val="en-AU"/>
        </w:rPr>
        <w:t>m</w:t>
      </w:r>
      <w:r w:rsidR="00362E82" w:rsidRPr="00D0566F">
        <w:rPr>
          <w:i/>
          <w:iCs/>
          <w:lang w:val="en-AU"/>
        </w:rPr>
        <w:t xml:space="preserve">armorated </w:t>
      </w:r>
      <w:r w:rsidR="00593940" w:rsidRPr="00D0566F">
        <w:rPr>
          <w:i/>
          <w:iCs/>
          <w:lang w:val="en-AU"/>
        </w:rPr>
        <w:t>s</w:t>
      </w:r>
      <w:r w:rsidR="00362E82" w:rsidRPr="00D0566F">
        <w:rPr>
          <w:i/>
          <w:iCs/>
          <w:lang w:val="en-AU"/>
        </w:rPr>
        <w:t xml:space="preserve">tink </w:t>
      </w:r>
      <w:r w:rsidR="00593940" w:rsidRPr="00D0566F">
        <w:rPr>
          <w:i/>
          <w:iCs/>
          <w:lang w:val="en-AU"/>
        </w:rPr>
        <w:t>b</w:t>
      </w:r>
      <w:r w:rsidR="00362E82" w:rsidRPr="00D0566F">
        <w:rPr>
          <w:i/>
          <w:iCs/>
          <w:lang w:val="en-AU"/>
        </w:rPr>
        <w:t xml:space="preserve">ug </w:t>
      </w:r>
      <w:r w:rsidR="00593940" w:rsidRPr="00D0566F">
        <w:rPr>
          <w:i/>
          <w:iCs/>
          <w:lang w:val="en-AU"/>
        </w:rPr>
        <w:t>t</w:t>
      </w:r>
      <w:r w:rsidR="00362E82" w:rsidRPr="00D0566F">
        <w:rPr>
          <w:i/>
          <w:iCs/>
          <w:lang w:val="en-AU"/>
        </w:rPr>
        <w:t xml:space="preserve">reatment </w:t>
      </w:r>
      <w:r w:rsidR="00593940" w:rsidRPr="00D0566F">
        <w:rPr>
          <w:i/>
          <w:iCs/>
          <w:lang w:val="en-AU"/>
        </w:rPr>
        <w:t>p</w:t>
      </w:r>
      <w:r w:rsidR="00362E82" w:rsidRPr="00D0566F">
        <w:rPr>
          <w:i/>
          <w:iCs/>
          <w:lang w:val="en-AU"/>
        </w:rPr>
        <w:t xml:space="preserve">roviders </w:t>
      </w:r>
      <w:r w:rsidR="00593940" w:rsidRPr="00D0566F">
        <w:rPr>
          <w:i/>
          <w:iCs/>
          <w:lang w:val="en-AU"/>
        </w:rPr>
        <w:t>s</w:t>
      </w:r>
      <w:r w:rsidR="00362E82" w:rsidRPr="00D0566F">
        <w:rPr>
          <w:i/>
          <w:iCs/>
          <w:lang w:val="en-AU"/>
        </w:rPr>
        <w:t>cheme</w:t>
      </w:r>
      <w:r w:rsidR="00362E82" w:rsidRPr="00D0566F">
        <w:rPr>
          <w:lang w:val="en-AU"/>
        </w:rPr>
        <w:t xml:space="preserve"> (</w:t>
      </w:r>
      <w:r w:rsidR="000C091A">
        <w:rPr>
          <w:lang w:val="en-AU"/>
        </w:rPr>
        <w:t xml:space="preserve">Department of Agriculture and Water Resources </w:t>
      </w:r>
      <w:r w:rsidR="00362E82" w:rsidRPr="00D0566F">
        <w:rPr>
          <w:lang w:val="en-AU"/>
        </w:rPr>
        <w:t>2019</w:t>
      </w:r>
      <w:r w:rsidR="00B2324D">
        <w:rPr>
          <w:lang w:val="en-AU"/>
        </w:rPr>
        <w:t>a</w:t>
      </w:r>
      <w:r w:rsidR="00362E82" w:rsidRPr="00D0566F">
        <w:rPr>
          <w:lang w:val="en-AU"/>
        </w:rPr>
        <w:t>). This scheme sets out the process for the department to determine suitability of other parties to perform effective offshore BMSB treatments of goods to be imported into Australia</w:t>
      </w:r>
      <w:r w:rsidR="00DA3DF0" w:rsidRPr="00D0566F">
        <w:rPr>
          <w:lang w:val="en-AU"/>
        </w:rPr>
        <w:t xml:space="preserve">, </w:t>
      </w:r>
      <w:r w:rsidR="00362E82" w:rsidRPr="00D0566F">
        <w:rPr>
          <w:lang w:val="en-AU"/>
        </w:rPr>
        <w:t>detail</w:t>
      </w:r>
      <w:r w:rsidR="00DA3DF0" w:rsidRPr="00D0566F">
        <w:rPr>
          <w:lang w:val="en-AU"/>
        </w:rPr>
        <w:t>ing</w:t>
      </w:r>
      <w:r w:rsidR="00362E82" w:rsidRPr="00D0566F">
        <w:rPr>
          <w:lang w:val="en-AU"/>
        </w:rPr>
        <w:t xml:space="preserve"> approved methodologies and equipment, chemicals and staff training</w:t>
      </w:r>
      <w:r w:rsidR="00DA3DF0" w:rsidRPr="00D0566F">
        <w:rPr>
          <w:lang w:val="en-AU"/>
        </w:rPr>
        <w:t xml:space="preserve"> requirements</w:t>
      </w:r>
      <w:r w:rsidR="006456BD" w:rsidRPr="00D0566F">
        <w:rPr>
          <w:lang w:val="en-AU"/>
        </w:rPr>
        <w:t>.</w:t>
      </w:r>
    </w:p>
    <w:p w14:paraId="43BAED69" w14:textId="322659FD" w:rsidR="00362E82" w:rsidRPr="00D0566F" w:rsidRDefault="00362E82" w:rsidP="00402008">
      <w:pPr>
        <w:rPr>
          <w:lang w:val="en-AU"/>
        </w:rPr>
      </w:pPr>
      <w:r w:rsidRPr="00D0566F">
        <w:rPr>
          <w:lang w:val="en-AU"/>
        </w:rPr>
        <w:t>Th</w:t>
      </w:r>
      <w:r w:rsidR="00CE4D5E" w:rsidRPr="00D0566F">
        <w:rPr>
          <w:lang w:val="en-AU"/>
        </w:rPr>
        <w:t>is voluntary</w:t>
      </w:r>
      <w:r w:rsidRPr="00D0566F">
        <w:rPr>
          <w:lang w:val="en-AU"/>
        </w:rPr>
        <w:t xml:space="preserve"> scheme only applies to:</w:t>
      </w:r>
    </w:p>
    <w:p w14:paraId="75329E46" w14:textId="6F19853E" w:rsidR="00362E82" w:rsidRPr="00D0566F" w:rsidRDefault="00362E82" w:rsidP="00402008">
      <w:pPr>
        <w:pStyle w:val="ListBullet"/>
        <w:rPr>
          <w:lang w:val="en-AU"/>
        </w:rPr>
      </w:pPr>
      <w:r w:rsidRPr="00D0566F">
        <w:rPr>
          <w:b/>
          <w:bCs/>
          <w:lang w:val="en-AU" w:eastAsia="en-AU"/>
        </w:rPr>
        <w:t>registered</w:t>
      </w:r>
      <w:r w:rsidRPr="00D0566F">
        <w:rPr>
          <w:b/>
          <w:bCs/>
          <w:lang w:val="en-AU"/>
        </w:rPr>
        <w:t xml:space="preserve"> offshore BMSB treatment providers</w:t>
      </w:r>
      <w:r w:rsidRPr="00D0566F">
        <w:rPr>
          <w:lang w:val="en-AU"/>
        </w:rPr>
        <w:t>—</w:t>
      </w:r>
      <w:r w:rsidR="00A33F07" w:rsidRPr="00D0566F">
        <w:rPr>
          <w:lang w:val="en-AU"/>
        </w:rPr>
        <w:t>a</w:t>
      </w:r>
      <w:r w:rsidRPr="00D0566F">
        <w:rPr>
          <w:lang w:val="en-AU"/>
        </w:rPr>
        <w:t xml:space="preserve">ll BMSB treatment providers in all target risk </w:t>
      </w:r>
      <w:r w:rsidR="00CE4D5E" w:rsidRPr="00D0566F">
        <w:rPr>
          <w:lang w:val="en-AU"/>
        </w:rPr>
        <w:t xml:space="preserve">countries </w:t>
      </w:r>
      <w:r w:rsidR="005730BE" w:rsidRPr="00D0566F">
        <w:rPr>
          <w:lang w:val="en-AU"/>
        </w:rPr>
        <w:t xml:space="preserve">that </w:t>
      </w:r>
      <w:r w:rsidR="00CE4D5E" w:rsidRPr="00D0566F">
        <w:rPr>
          <w:lang w:val="en-AU"/>
        </w:rPr>
        <w:t xml:space="preserve">wish to be listed on the department’s website </w:t>
      </w:r>
      <w:r w:rsidRPr="00D0566F">
        <w:rPr>
          <w:lang w:val="en-AU"/>
        </w:rPr>
        <w:t>must register under the scheme (</w:t>
      </w:r>
      <w:r w:rsidR="000C504A">
        <w:rPr>
          <w:lang w:val="en-AU"/>
        </w:rPr>
        <w:t>by application</w:t>
      </w:r>
      <w:r w:rsidRPr="00D0566F">
        <w:rPr>
          <w:lang w:val="en-AU"/>
        </w:rPr>
        <w:t>), while providers in non-target risk countries are encouraged to register if they treat goods transhipped from target risk countries, to reduce the intervention on these goods</w:t>
      </w:r>
    </w:p>
    <w:p w14:paraId="31EEC80F" w14:textId="053C0DDC" w:rsidR="00362E82" w:rsidRPr="00D0566F" w:rsidRDefault="00362E82" w:rsidP="00402008">
      <w:pPr>
        <w:pStyle w:val="ListBullet"/>
        <w:rPr>
          <w:lang w:val="en-AU"/>
        </w:rPr>
      </w:pPr>
      <w:r w:rsidRPr="00D0566F">
        <w:rPr>
          <w:b/>
          <w:bCs/>
          <w:lang w:val="en-AU" w:eastAsia="en-AU"/>
        </w:rPr>
        <w:t>goods</w:t>
      </w:r>
      <w:r w:rsidRPr="00D0566F">
        <w:rPr>
          <w:b/>
          <w:bCs/>
          <w:lang w:val="en-AU"/>
        </w:rPr>
        <w:t xml:space="preserve"> with departmental requirements for BMSB treatment</w:t>
      </w:r>
      <w:r w:rsidR="00A33F07" w:rsidRPr="00D0566F">
        <w:rPr>
          <w:lang w:val="en-AU"/>
        </w:rPr>
        <w:t>—</w:t>
      </w:r>
      <w:r w:rsidRPr="00D0566F">
        <w:rPr>
          <w:lang w:val="en-AU"/>
        </w:rPr>
        <w:t>excluding goods that require phytosanitary certification.</w:t>
      </w:r>
    </w:p>
    <w:p w14:paraId="17E79DEA" w14:textId="0716B529" w:rsidR="008A2864" w:rsidRPr="00D0566F" w:rsidRDefault="008A2864" w:rsidP="00402008">
      <w:pPr>
        <w:rPr>
          <w:lang w:val="en-AU"/>
        </w:rPr>
      </w:pPr>
      <w:r w:rsidRPr="00D0566F">
        <w:rPr>
          <w:lang w:val="en-AU"/>
        </w:rPr>
        <w:t xml:space="preserve">The implementation of the scheme in 2018, and validation and approval of offshore treatment providers by the department proved challenging due to the expanding range of high-risk countries and ports of loading, which were in scope of the BMSB measures. The department relied on offshore treatment providers to proactively register for the scheme, but </w:t>
      </w:r>
      <w:r w:rsidR="00A33F07" w:rsidRPr="00D0566F">
        <w:rPr>
          <w:lang w:val="en-AU"/>
        </w:rPr>
        <w:t xml:space="preserve">also </w:t>
      </w:r>
      <w:r w:rsidRPr="00D0566F">
        <w:rPr>
          <w:lang w:val="en-AU"/>
        </w:rPr>
        <w:t>actively attempted to engage with as many as possible. In Italy, offshore treatment providers were identified and publicised through the Italian Fumigation Association, Australian customs brokers, and the department’s website, as well as by analysis of previous BMSB season import and treatment failure data.</w:t>
      </w:r>
    </w:p>
    <w:p w14:paraId="2BA1C984" w14:textId="4A43B182" w:rsidR="008A2864" w:rsidRPr="00D0566F" w:rsidRDefault="008A2864" w:rsidP="00402008">
      <w:pPr>
        <w:rPr>
          <w:lang w:val="en-AU"/>
        </w:rPr>
      </w:pPr>
      <w:r w:rsidRPr="00D0566F">
        <w:rPr>
          <w:lang w:val="en-AU"/>
        </w:rPr>
        <w:t>On 8 August 2018</w:t>
      </w:r>
      <w:r w:rsidR="00A33F07" w:rsidRPr="00D0566F">
        <w:rPr>
          <w:lang w:val="en-AU"/>
        </w:rPr>
        <w:t>,</w:t>
      </w:r>
      <w:r w:rsidRPr="00D0566F">
        <w:rPr>
          <w:lang w:val="en-AU"/>
        </w:rPr>
        <w:t xml:space="preserve"> the department communicated with industry about the finalised BMSB seasonal measures, which included both the expanded list of seven more European countries, and treatment technical specifications—dosage, temperature and duration—for MB or SF fumigations, or heat treatments. This left importers and shippers with a very short time period to finalise commercial consultations and contract arrangements with potential offshore treatment providers before the BMSB season commenced on 1 September 2018.</w:t>
      </w:r>
    </w:p>
    <w:p w14:paraId="6FACCFDA" w14:textId="6BEC703C" w:rsidR="008A2864" w:rsidRPr="00D0566F" w:rsidRDefault="008A2864" w:rsidP="00D31BB4">
      <w:pPr>
        <w:keepNext/>
        <w:keepLines/>
        <w:rPr>
          <w:lang w:val="en-AU"/>
        </w:rPr>
      </w:pPr>
      <w:r w:rsidRPr="00D0566F">
        <w:rPr>
          <w:lang w:val="en-AU"/>
        </w:rPr>
        <w:t xml:space="preserve">In submissions to this review, several broker and freight forwarder industry stakeholders noted that delay in implementing the offshore treatment </w:t>
      </w:r>
      <w:r w:rsidR="003D2D6D" w:rsidRPr="00D0566F">
        <w:rPr>
          <w:lang w:val="en-AU"/>
        </w:rPr>
        <w:t>providers’</w:t>
      </w:r>
      <w:r w:rsidRPr="00D0566F">
        <w:rPr>
          <w:lang w:val="en-AU"/>
        </w:rPr>
        <w:t xml:space="preserve"> scheme for the 2018</w:t>
      </w:r>
      <w:r w:rsidRPr="00080F56">
        <w:rPr>
          <w:lang w:val="en-AU"/>
        </w:rPr>
        <w:t xml:space="preserve">–19 </w:t>
      </w:r>
      <w:r w:rsidR="0072421D" w:rsidRPr="00080F56">
        <w:rPr>
          <w:lang w:val="en-AU"/>
        </w:rPr>
        <w:t>BMSB season</w:t>
      </w:r>
      <w:r w:rsidRPr="00080F56">
        <w:rPr>
          <w:lang w:val="en-AU"/>
        </w:rPr>
        <w:t xml:space="preserve"> </w:t>
      </w:r>
      <w:r w:rsidRPr="00D0566F">
        <w:rPr>
          <w:lang w:val="en-AU"/>
        </w:rPr>
        <w:t>resulted in late treatment provider registrations. This meant that there were insufficient approved offshore treatment providers in high-risk countries to accommodate the sudden escalation in volumes in all of the target high-risk countries and major ports in adjacent countries. In turn, this led to more containers arriving without treatment, creating major delays in DAWR processing shipments, treatment providers becoming overwhelmed with containers to be treated, trade disruptions, delays and</w:t>
      </w:r>
      <w:r w:rsidR="00812F7F" w:rsidRPr="00D0566F">
        <w:rPr>
          <w:lang w:val="en-AU"/>
        </w:rPr>
        <w:t xml:space="preserve"> additional costs to industry.</w:t>
      </w:r>
    </w:p>
    <w:p w14:paraId="631C892D" w14:textId="316661A1" w:rsidR="00362E82" w:rsidRPr="00D0566F" w:rsidRDefault="008A2864" w:rsidP="00402008">
      <w:pPr>
        <w:rPr>
          <w:lang w:val="en-AU"/>
        </w:rPr>
      </w:pPr>
      <w:r w:rsidRPr="00D0566F">
        <w:rPr>
          <w:lang w:val="en-AU"/>
        </w:rPr>
        <w:t xml:space="preserve">However, the department continued registering providers. </w:t>
      </w:r>
      <w:r w:rsidR="00362E82" w:rsidRPr="00D0566F">
        <w:rPr>
          <w:lang w:val="en-AU"/>
        </w:rPr>
        <w:t>At 31 March 2019</w:t>
      </w:r>
      <w:r w:rsidR="002B2FF5" w:rsidRPr="00D0566F">
        <w:rPr>
          <w:lang w:val="en-AU"/>
        </w:rPr>
        <w:t>,</w:t>
      </w:r>
      <w:r w:rsidR="00362E82" w:rsidRPr="00D0566F">
        <w:rPr>
          <w:lang w:val="en-AU"/>
        </w:rPr>
        <w:t xml:space="preserve"> there were 194 approved offshore treatment providers in 23 countries, of wh</w:t>
      </w:r>
      <w:r w:rsidR="005730BE" w:rsidRPr="00D0566F">
        <w:rPr>
          <w:lang w:val="en-AU"/>
        </w:rPr>
        <w:t>ich</w:t>
      </w:r>
      <w:r w:rsidR="00362E82" w:rsidRPr="00D0566F">
        <w:rPr>
          <w:lang w:val="en-AU"/>
        </w:rPr>
        <w:t xml:space="preserve"> 64 were approved for MB fumigations, 74 for SF fumigations and 108 for heat treatment (</w:t>
      </w:r>
      <w:r w:rsidR="005E3102" w:rsidRPr="00D0566F">
        <w:rPr>
          <w:lang w:val="en-AU"/>
        </w:rPr>
        <w:fldChar w:fldCharType="begin"/>
      </w:r>
      <w:r w:rsidR="005E3102" w:rsidRPr="00D0566F">
        <w:rPr>
          <w:lang w:val="en-AU"/>
        </w:rPr>
        <w:instrText xml:space="preserve"> REF _Ref6564499 \h </w:instrText>
      </w:r>
      <w:r w:rsidR="005E3102" w:rsidRPr="00D0566F">
        <w:rPr>
          <w:lang w:val="en-AU"/>
        </w:rPr>
      </w:r>
      <w:r w:rsidR="005E3102" w:rsidRPr="00D0566F">
        <w:rPr>
          <w:lang w:val="en-AU"/>
        </w:rPr>
        <w:fldChar w:fldCharType="separate"/>
      </w:r>
      <w:r w:rsidR="00EE3299" w:rsidRPr="00D0566F">
        <w:rPr>
          <w:lang w:val="en-AU"/>
        </w:rPr>
        <w:t xml:space="preserve">Table </w:t>
      </w:r>
      <w:r w:rsidR="00EE3299">
        <w:rPr>
          <w:noProof/>
          <w:lang w:val="en-AU"/>
        </w:rPr>
        <w:t>3</w:t>
      </w:r>
      <w:r w:rsidR="005E3102" w:rsidRPr="00D0566F">
        <w:rPr>
          <w:lang w:val="en-AU"/>
        </w:rPr>
        <w:fldChar w:fldCharType="end"/>
      </w:r>
      <w:r w:rsidR="00362E82" w:rsidRPr="00D0566F">
        <w:rPr>
          <w:lang w:val="en-AU"/>
        </w:rPr>
        <w:t>).</w:t>
      </w:r>
      <w:bookmarkStart w:id="97" w:name="_Toc6409691"/>
      <w:bookmarkEnd w:id="97"/>
    </w:p>
    <w:p w14:paraId="37B0C938" w14:textId="5324BCEE" w:rsidR="005E3102" w:rsidRPr="00D0566F" w:rsidRDefault="005E3102" w:rsidP="0098202A">
      <w:pPr>
        <w:pStyle w:val="Caption"/>
        <w:rPr>
          <w:lang w:val="en-AU"/>
        </w:rPr>
      </w:pPr>
      <w:bookmarkStart w:id="98" w:name="_Ref6564499"/>
      <w:bookmarkStart w:id="99" w:name="_Toc9604278"/>
      <w:bookmarkStart w:id="100" w:name="_Toc9604435"/>
      <w:r w:rsidRPr="00D0566F">
        <w:rPr>
          <w:lang w:val="en-AU"/>
        </w:rPr>
        <w:t xml:space="preserve">Table </w:t>
      </w:r>
      <w:r w:rsidR="005D7FA4" w:rsidRPr="00D0566F">
        <w:rPr>
          <w:noProof/>
          <w:lang w:val="en-AU"/>
        </w:rPr>
        <w:fldChar w:fldCharType="begin"/>
      </w:r>
      <w:r w:rsidR="005D7FA4" w:rsidRPr="00D0566F">
        <w:rPr>
          <w:noProof/>
          <w:lang w:val="en-AU"/>
        </w:rPr>
        <w:instrText xml:space="preserve"> SEQ Table \* ARABIC </w:instrText>
      </w:r>
      <w:r w:rsidR="005D7FA4" w:rsidRPr="00D0566F">
        <w:rPr>
          <w:noProof/>
          <w:lang w:val="en-AU"/>
        </w:rPr>
        <w:fldChar w:fldCharType="separate"/>
      </w:r>
      <w:r w:rsidR="00EE3299">
        <w:rPr>
          <w:noProof/>
          <w:lang w:val="en-AU"/>
        </w:rPr>
        <w:t>3</w:t>
      </w:r>
      <w:r w:rsidR="005D7FA4" w:rsidRPr="00D0566F">
        <w:rPr>
          <w:noProof/>
          <w:lang w:val="en-AU"/>
        </w:rPr>
        <w:fldChar w:fldCharType="end"/>
      </w:r>
      <w:bookmarkEnd w:id="98"/>
      <w:r w:rsidR="0097721A" w:rsidRPr="00D0566F">
        <w:rPr>
          <w:noProof/>
          <w:lang w:val="en-AU"/>
        </w:rPr>
        <w:t xml:space="preserve"> </w:t>
      </w:r>
      <w:r w:rsidRPr="00D0566F">
        <w:rPr>
          <w:noProof/>
          <w:lang w:val="en-AU"/>
        </w:rPr>
        <w:t xml:space="preserve">Offshore BMSB </w:t>
      </w:r>
      <w:r w:rsidRPr="00D0566F">
        <w:rPr>
          <w:lang w:val="en-AU"/>
        </w:rPr>
        <w:t>treatment</w:t>
      </w:r>
      <w:r w:rsidRPr="00D0566F">
        <w:rPr>
          <w:noProof/>
          <w:lang w:val="en-AU"/>
        </w:rPr>
        <w:t xml:space="preserve"> providers, by country and treatment type, 31 March 2019</w:t>
      </w:r>
      <w:bookmarkEnd w:id="99"/>
      <w:bookmarkEnd w:id="100"/>
    </w:p>
    <w:tbl>
      <w:tblPr>
        <w:tblW w:w="0" w:type="auto"/>
        <w:tblCellMar>
          <w:left w:w="0" w:type="dxa"/>
          <w:right w:w="0" w:type="dxa"/>
        </w:tblCellMar>
        <w:tblLook w:val="04A0" w:firstRow="1" w:lastRow="0" w:firstColumn="1" w:lastColumn="0" w:noHBand="0" w:noVBand="1"/>
      </w:tblPr>
      <w:tblGrid>
        <w:gridCol w:w="1946"/>
        <w:gridCol w:w="1735"/>
        <w:gridCol w:w="1843"/>
        <w:gridCol w:w="1842"/>
        <w:gridCol w:w="1284"/>
      </w:tblGrid>
      <w:tr w:rsidR="00362E82" w:rsidRPr="00D0566F" w14:paraId="5AD6ED35" w14:textId="77777777" w:rsidTr="005E3102">
        <w:trPr>
          <w:trHeight w:val="300"/>
          <w:tblHeader/>
        </w:trPr>
        <w:tc>
          <w:tcPr>
            <w:tcW w:w="1946" w:type="dxa"/>
            <w:vMerge w:val="restart"/>
            <w:tcBorders>
              <w:top w:val="single" w:sz="4" w:space="0" w:color="auto"/>
              <w:left w:val="nil"/>
              <w:bottom w:val="nil"/>
              <w:right w:val="nil"/>
            </w:tcBorders>
            <w:noWrap/>
            <w:tcMar>
              <w:top w:w="0" w:type="dxa"/>
              <w:left w:w="108" w:type="dxa"/>
              <w:bottom w:w="0" w:type="dxa"/>
              <w:right w:w="108" w:type="dxa"/>
            </w:tcMar>
            <w:hideMark/>
          </w:tcPr>
          <w:p w14:paraId="58C75D09" w14:textId="77777777" w:rsidR="00362E82" w:rsidRPr="00D0566F" w:rsidRDefault="00362E82" w:rsidP="00574603">
            <w:pPr>
              <w:pStyle w:val="Tableheading"/>
              <w:rPr>
                <w:lang w:val="en-AU"/>
              </w:rPr>
            </w:pPr>
            <w:r w:rsidRPr="00D0566F">
              <w:rPr>
                <w:lang w:val="en-AU"/>
              </w:rPr>
              <w:t>Country</w:t>
            </w:r>
          </w:p>
        </w:tc>
        <w:tc>
          <w:tcPr>
            <w:tcW w:w="5420" w:type="dxa"/>
            <w:gridSpan w:val="3"/>
            <w:tcBorders>
              <w:top w:val="single" w:sz="4" w:space="0" w:color="auto"/>
              <w:left w:val="nil"/>
              <w:bottom w:val="nil"/>
              <w:right w:val="nil"/>
            </w:tcBorders>
            <w:noWrap/>
            <w:tcMar>
              <w:top w:w="0" w:type="dxa"/>
              <w:left w:w="108" w:type="dxa"/>
              <w:bottom w:w="0" w:type="dxa"/>
              <w:right w:w="108" w:type="dxa"/>
            </w:tcMar>
            <w:hideMark/>
          </w:tcPr>
          <w:p w14:paraId="73490C5D" w14:textId="77777777" w:rsidR="00362E82" w:rsidRPr="00D0566F" w:rsidRDefault="00362E82" w:rsidP="00574603">
            <w:pPr>
              <w:pStyle w:val="Tableheading"/>
              <w:rPr>
                <w:lang w:val="en-AU"/>
              </w:rPr>
            </w:pPr>
            <w:r w:rsidRPr="00D0566F">
              <w:rPr>
                <w:lang w:val="en-AU"/>
              </w:rPr>
              <w:t>Types of treatment</w:t>
            </w:r>
          </w:p>
        </w:tc>
        <w:tc>
          <w:tcPr>
            <w:tcW w:w="1284" w:type="dxa"/>
            <w:vMerge w:val="restart"/>
            <w:tcBorders>
              <w:top w:val="single" w:sz="4" w:space="0" w:color="auto"/>
              <w:left w:val="nil"/>
              <w:bottom w:val="nil"/>
              <w:right w:val="nil"/>
            </w:tcBorders>
            <w:tcMar>
              <w:top w:w="0" w:type="dxa"/>
              <w:left w:w="108" w:type="dxa"/>
              <w:bottom w:w="0" w:type="dxa"/>
              <w:right w:w="108" w:type="dxa"/>
            </w:tcMar>
            <w:hideMark/>
          </w:tcPr>
          <w:p w14:paraId="546C53C7" w14:textId="77777777" w:rsidR="00362E82" w:rsidRPr="00D0566F" w:rsidRDefault="00362E82" w:rsidP="00080F56">
            <w:pPr>
              <w:pStyle w:val="Tableheading"/>
              <w:jc w:val="right"/>
              <w:rPr>
                <w:lang w:val="en-AU"/>
              </w:rPr>
            </w:pPr>
            <w:r w:rsidRPr="00D0566F">
              <w:rPr>
                <w:lang w:val="en-AU"/>
              </w:rPr>
              <w:t>Total no. of providers</w:t>
            </w:r>
          </w:p>
        </w:tc>
      </w:tr>
      <w:tr w:rsidR="00362E82" w:rsidRPr="00D0566F" w14:paraId="6DA978C0" w14:textId="77777777" w:rsidTr="00B020B7">
        <w:trPr>
          <w:trHeight w:val="300"/>
          <w:tblHeader/>
        </w:trPr>
        <w:tc>
          <w:tcPr>
            <w:tcW w:w="0" w:type="auto"/>
            <w:vMerge/>
            <w:tcBorders>
              <w:top w:val="single" w:sz="8" w:space="0" w:color="auto"/>
              <w:left w:val="nil"/>
              <w:bottom w:val="nil"/>
              <w:right w:val="nil"/>
            </w:tcBorders>
            <w:vAlign w:val="center"/>
            <w:hideMark/>
          </w:tcPr>
          <w:p w14:paraId="0256E406" w14:textId="77777777" w:rsidR="00362E82" w:rsidRPr="00D0566F" w:rsidRDefault="00362E82" w:rsidP="00574603">
            <w:pPr>
              <w:pStyle w:val="Tableheading"/>
              <w:rPr>
                <w:lang w:val="en-AU"/>
              </w:rPr>
            </w:pPr>
          </w:p>
        </w:tc>
        <w:tc>
          <w:tcPr>
            <w:tcW w:w="1735" w:type="dxa"/>
            <w:noWrap/>
            <w:tcMar>
              <w:top w:w="0" w:type="dxa"/>
              <w:left w:w="108" w:type="dxa"/>
              <w:bottom w:w="0" w:type="dxa"/>
              <w:right w:w="108" w:type="dxa"/>
            </w:tcMar>
            <w:hideMark/>
          </w:tcPr>
          <w:p w14:paraId="5A765E85" w14:textId="77777777" w:rsidR="00362E82" w:rsidRPr="00D0566F" w:rsidRDefault="00362E82" w:rsidP="00080F56">
            <w:pPr>
              <w:pStyle w:val="Tableheading"/>
              <w:jc w:val="right"/>
              <w:rPr>
                <w:lang w:val="en-AU"/>
              </w:rPr>
            </w:pPr>
            <w:r w:rsidRPr="00D0566F">
              <w:rPr>
                <w:lang w:val="en-AU"/>
              </w:rPr>
              <w:t>Heat treatment</w:t>
            </w:r>
          </w:p>
        </w:tc>
        <w:tc>
          <w:tcPr>
            <w:tcW w:w="1843" w:type="dxa"/>
            <w:noWrap/>
            <w:tcMar>
              <w:top w:w="0" w:type="dxa"/>
              <w:left w:w="108" w:type="dxa"/>
              <w:bottom w:w="0" w:type="dxa"/>
              <w:right w:w="108" w:type="dxa"/>
            </w:tcMar>
            <w:hideMark/>
          </w:tcPr>
          <w:p w14:paraId="0A14F1D5" w14:textId="77777777" w:rsidR="00362E82" w:rsidRPr="00D0566F" w:rsidRDefault="00362E82" w:rsidP="00080F56">
            <w:pPr>
              <w:pStyle w:val="Tableheading"/>
              <w:jc w:val="right"/>
              <w:rPr>
                <w:lang w:val="en-AU"/>
              </w:rPr>
            </w:pPr>
            <w:r w:rsidRPr="00D0566F">
              <w:rPr>
                <w:lang w:val="en-AU"/>
              </w:rPr>
              <w:t>Methyl bromide</w:t>
            </w:r>
          </w:p>
        </w:tc>
        <w:tc>
          <w:tcPr>
            <w:tcW w:w="1842" w:type="dxa"/>
            <w:noWrap/>
            <w:tcMar>
              <w:top w:w="0" w:type="dxa"/>
              <w:left w:w="108" w:type="dxa"/>
              <w:bottom w:w="0" w:type="dxa"/>
              <w:right w:w="108" w:type="dxa"/>
            </w:tcMar>
            <w:hideMark/>
          </w:tcPr>
          <w:p w14:paraId="608E36DE" w14:textId="77777777" w:rsidR="00362E82" w:rsidRPr="00D0566F" w:rsidRDefault="00362E82" w:rsidP="00080F56">
            <w:pPr>
              <w:pStyle w:val="Tableheading"/>
              <w:jc w:val="right"/>
              <w:rPr>
                <w:lang w:val="en-AU"/>
              </w:rPr>
            </w:pPr>
            <w:r w:rsidRPr="00D0566F">
              <w:rPr>
                <w:lang w:val="en-AU"/>
              </w:rPr>
              <w:t>Sulfuryl fluoride</w:t>
            </w:r>
          </w:p>
        </w:tc>
        <w:tc>
          <w:tcPr>
            <w:tcW w:w="0" w:type="auto"/>
            <w:vMerge/>
            <w:tcBorders>
              <w:top w:val="single" w:sz="8" w:space="0" w:color="auto"/>
              <w:left w:val="nil"/>
              <w:bottom w:val="nil"/>
              <w:right w:val="nil"/>
            </w:tcBorders>
            <w:vAlign w:val="center"/>
            <w:hideMark/>
          </w:tcPr>
          <w:p w14:paraId="4ADBCF38" w14:textId="77777777" w:rsidR="00362E82" w:rsidRPr="00D0566F" w:rsidRDefault="00362E82" w:rsidP="00080F56">
            <w:pPr>
              <w:pStyle w:val="Tableheading"/>
              <w:rPr>
                <w:lang w:val="en-AU"/>
              </w:rPr>
            </w:pPr>
          </w:p>
        </w:tc>
      </w:tr>
      <w:tr w:rsidR="00362E82" w:rsidRPr="00D0566F" w14:paraId="6490ECCD" w14:textId="77777777" w:rsidTr="00B020B7">
        <w:trPr>
          <w:trHeight w:val="300"/>
        </w:trPr>
        <w:tc>
          <w:tcPr>
            <w:tcW w:w="1946" w:type="dxa"/>
            <w:noWrap/>
            <w:tcMar>
              <w:top w:w="0" w:type="dxa"/>
              <w:left w:w="108" w:type="dxa"/>
              <w:bottom w:w="0" w:type="dxa"/>
              <w:right w:w="108" w:type="dxa"/>
            </w:tcMar>
            <w:hideMark/>
          </w:tcPr>
          <w:p w14:paraId="198A3CB0" w14:textId="77777777" w:rsidR="00362E82" w:rsidRPr="00D0566F" w:rsidRDefault="00362E82" w:rsidP="00574603">
            <w:pPr>
              <w:pStyle w:val="Tabletext"/>
              <w:rPr>
                <w:lang w:val="en-AU"/>
              </w:rPr>
            </w:pPr>
            <w:r w:rsidRPr="00D0566F">
              <w:rPr>
                <w:lang w:val="en-AU"/>
              </w:rPr>
              <w:t>Canada</w:t>
            </w:r>
          </w:p>
        </w:tc>
        <w:tc>
          <w:tcPr>
            <w:tcW w:w="1735" w:type="dxa"/>
            <w:noWrap/>
            <w:tcMar>
              <w:top w:w="0" w:type="dxa"/>
              <w:left w:w="108" w:type="dxa"/>
              <w:bottom w:w="0" w:type="dxa"/>
              <w:right w:w="108" w:type="dxa"/>
            </w:tcMar>
            <w:hideMark/>
          </w:tcPr>
          <w:p w14:paraId="6746E4CE" w14:textId="77777777" w:rsidR="00362E82" w:rsidRPr="00D0566F" w:rsidRDefault="00362E82" w:rsidP="00080F56">
            <w:pPr>
              <w:pStyle w:val="Tabletext"/>
              <w:jc w:val="right"/>
              <w:rPr>
                <w:lang w:val="en-AU"/>
              </w:rPr>
            </w:pPr>
            <w:r w:rsidRPr="00D0566F">
              <w:rPr>
                <w:lang w:val="en-AU"/>
              </w:rPr>
              <w:t>0</w:t>
            </w:r>
          </w:p>
        </w:tc>
        <w:tc>
          <w:tcPr>
            <w:tcW w:w="1843" w:type="dxa"/>
            <w:noWrap/>
            <w:tcMar>
              <w:top w:w="0" w:type="dxa"/>
              <w:left w:w="108" w:type="dxa"/>
              <w:bottom w:w="0" w:type="dxa"/>
              <w:right w:w="108" w:type="dxa"/>
            </w:tcMar>
            <w:hideMark/>
          </w:tcPr>
          <w:p w14:paraId="25C4ADDF" w14:textId="77777777" w:rsidR="00362E82" w:rsidRPr="00D0566F" w:rsidRDefault="00362E82" w:rsidP="00080F56">
            <w:pPr>
              <w:pStyle w:val="Tabletext"/>
              <w:jc w:val="right"/>
              <w:rPr>
                <w:lang w:val="en-AU"/>
              </w:rPr>
            </w:pPr>
            <w:r w:rsidRPr="00D0566F">
              <w:rPr>
                <w:lang w:val="en-AU"/>
              </w:rPr>
              <w:t>1</w:t>
            </w:r>
          </w:p>
        </w:tc>
        <w:tc>
          <w:tcPr>
            <w:tcW w:w="1842" w:type="dxa"/>
            <w:noWrap/>
            <w:tcMar>
              <w:top w:w="0" w:type="dxa"/>
              <w:left w:w="108" w:type="dxa"/>
              <w:bottom w:w="0" w:type="dxa"/>
              <w:right w:w="108" w:type="dxa"/>
            </w:tcMar>
            <w:hideMark/>
          </w:tcPr>
          <w:p w14:paraId="054F013B" w14:textId="77777777" w:rsidR="00362E82" w:rsidRPr="00D0566F" w:rsidRDefault="00362E82" w:rsidP="00080F56">
            <w:pPr>
              <w:pStyle w:val="Tabletext"/>
              <w:jc w:val="right"/>
              <w:rPr>
                <w:lang w:val="en-AU"/>
              </w:rPr>
            </w:pPr>
            <w:r w:rsidRPr="00D0566F">
              <w:rPr>
                <w:lang w:val="en-AU"/>
              </w:rPr>
              <w:t>0</w:t>
            </w:r>
          </w:p>
        </w:tc>
        <w:tc>
          <w:tcPr>
            <w:tcW w:w="1284" w:type="dxa"/>
            <w:tcMar>
              <w:top w:w="0" w:type="dxa"/>
              <w:left w:w="108" w:type="dxa"/>
              <w:bottom w:w="0" w:type="dxa"/>
              <w:right w:w="108" w:type="dxa"/>
            </w:tcMar>
            <w:hideMark/>
          </w:tcPr>
          <w:p w14:paraId="42EEF745" w14:textId="77777777" w:rsidR="00362E82" w:rsidRPr="00D0566F" w:rsidRDefault="00362E82" w:rsidP="00080F56">
            <w:pPr>
              <w:pStyle w:val="Tabletext"/>
              <w:jc w:val="right"/>
              <w:rPr>
                <w:lang w:val="en-AU"/>
              </w:rPr>
            </w:pPr>
            <w:r w:rsidRPr="00D0566F">
              <w:rPr>
                <w:lang w:val="en-AU"/>
              </w:rPr>
              <w:t>1</w:t>
            </w:r>
          </w:p>
        </w:tc>
      </w:tr>
      <w:tr w:rsidR="00362E82" w:rsidRPr="00D0566F" w14:paraId="722A73A0" w14:textId="77777777" w:rsidTr="00B020B7">
        <w:trPr>
          <w:trHeight w:val="300"/>
        </w:trPr>
        <w:tc>
          <w:tcPr>
            <w:tcW w:w="1946" w:type="dxa"/>
            <w:noWrap/>
            <w:tcMar>
              <w:top w:w="0" w:type="dxa"/>
              <w:left w:w="108" w:type="dxa"/>
              <w:bottom w:w="0" w:type="dxa"/>
              <w:right w:w="108" w:type="dxa"/>
            </w:tcMar>
            <w:hideMark/>
          </w:tcPr>
          <w:p w14:paraId="26D97367" w14:textId="77777777" w:rsidR="00362E82" w:rsidRPr="00D0566F" w:rsidRDefault="00362E82" w:rsidP="00574603">
            <w:pPr>
              <w:pStyle w:val="Tabletext"/>
              <w:rPr>
                <w:lang w:val="en-AU"/>
              </w:rPr>
            </w:pPr>
            <w:r w:rsidRPr="00D0566F">
              <w:rPr>
                <w:lang w:val="en-AU"/>
              </w:rPr>
              <w:t>United States</w:t>
            </w:r>
          </w:p>
        </w:tc>
        <w:tc>
          <w:tcPr>
            <w:tcW w:w="1735" w:type="dxa"/>
            <w:noWrap/>
            <w:tcMar>
              <w:top w:w="0" w:type="dxa"/>
              <w:left w:w="108" w:type="dxa"/>
              <w:bottom w:w="0" w:type="dxa"/>
              <w:right w:w="108" w:type="dxa"/>
            </w:tcMar>
            <w:hideMark/>
          </w:tcPr>
          <w:p w14:paraId="7F2D04B7" w14:textId="77777777" w:rsidR="00362E82" w:rsidRPr="00D0566F" w:rsidRDefault="00362E82" w:rsidP="00080F56">
            <w:pPr>
              <w:pStyle w:val="Tabletext"/>
              <w:jc w:val="right"/>
              <w:rPr>
                <w:lang w:val="en-AU"/>
              </w:rPr>
            </w:pPr>
            <w:r w:rsidRPr="00D0566F">
              <w:rPr>
                <w:lang w:val="en-AU"/>
              </w:rPr>
              <w:t>17</w:t>
            </w:r>
          </w:p>
        </w:tc>
        <w:tc>
          <w:tcPr>
            <w:tcW w:w="1843" w:type="dxa"/>
            <w:noWrap/>
            <w:tcMar>
              <w:top w:w="0" w:type="dxa"/>
              <w:left w:w="108" w:type="dxa"/>
              <w:bottom w:w="0" w:type="dxa"/>
              <w:right w:w="108" w:type="dxa"/>
            </w:tcMar>
            <w:hideMark/>
          </w:tcPr>
          <w:p w14:paraId="7D1AD990" w14:textId="77777777" w:rsidR="00362E82" w:rsidRPr="00D0566F" w:rsidRDefault="00362E82" w:rsidP="00080F56">
            <w:pPr>
              <w:pStyle w:val="Tabletext"/>
              <w:jc w:val="right"/>
              <w:rPr>
                <w:lang w:val="en-AU"/>
              </w:rPr>
            </w:pPr>
            <w:r w:rsidRPr="00D0566F">
              <w:rPr>
                <w:lang w:val="en-AU"/>
              </w:rPr>
              <w:t>39</w:t>
            </w:r>
          </w:p>
        </w:tc>
        <w:tc>
          <w:tcPr>
            <w:tcW w:w="1842" w:type="dxa"/>
            <w:noWrap/>
            <w:tcMar>
              <w:top w:w="0" w:type="dxa"/>
              <w:left w:w="108" w:type="dxa"/>
              <w:bottom w:w="0" w:type="dxa"/>
              <w:right w:w="108" w:type="dxa"/>
            </w:tcMar>
            <w:hideMark/>
          </w:tcPr>
          <w:p w14:paraId="0A195789" w14:textId="77777777" w:rsidR="00362E82" w:rsidRPr="00D0566F" w:rsidRDefault="00362E82" w:rsidP="00080F56">
            <w:pPr>
              <w:pStyle w:val="Tabletext"/>
              <w:jc w:val="right"/>
              <w:rPr>
                <w:lang w:val="en-AU"/>
              </w:rPr>
            </w:pPr>
            <w:r w:rsidRPr="00D0566F">
              <w:rPr>
                <w:lang w:val="en-AU"/>
              </w:rPr>
              <w:t>44</w:t>
            </w:r>
          </w:p>
        </w:tc>
        <w:tc>
          <w:tcPr>
            <w:tcW w:w="1284" w:type="dxa"/>
            <w:tcMar>
              <w:top w:w="0" w:type="dxa"/>
              <w:left w:w="108" w:type="dxa"/>
              <w:bottom w:w="0" w:type="dxa"/>
              <w:right w:w="108" w:type="dxa"/>
            </w:tcMar>
            <w:hideMark/>
          </w:tcPr>
          <w:p w14:paraId="093FDDBE" w14:textId="77777777" w:rsidR="00362E82" w:rsidRPr="00D0566F" w:rsidRDefault="00362E82" w:rsidP="00080F56">
            <w:pPr>
              <w:pStyle w:val="Tabletext"/>
              <w:jc w:val="right"/>
              <w:rPr>
                <w:lang w:val="en-AU"/>
              </w:rPr>
            </w:pPr>
            <w:r w:rsidRPr="00D0566F">
              <w:rPr>
                <w:lang w:val="en-AU"/>
              </w:rPr>
              <w:t>66</w:t>
            </w:r>
          </w:p>
        </w:tc>
      </w:tr>
      <w:tr w:rsidR="00362E82" w:rsidRPr="00D0566F" w14:paraId="5E8A9540" w14:textId="77777777" w:rsidTr="00B020B7">
        <w:trPr>
          <w:trHeight w:val="300"/>
        </w:trPr>
        <w:tc>
          <w:tcPr>
            <w:tcW w:w="1946" w:type="dxa"/>
            <w:noWrap/>
            <w:tcMar>
              <w:top w:w="0" w:type="dxa"/>
              <w:left w:w="108" w:type="dxa"/>
              <w:bottom w:w="0" w:type="dxa"/>
              <w:right w:w="108" w:type="dxa"/>
            </w:tcMar>
          </w:tcPr>
          <w:p w14:paraId="61A2A467" w14:textId="77777777" w:rsidR="00362E82" w:rsidRPr="00D0566F" w:rsidRDefault="00362E82" w:rsidP="00574603">
            <w:pPr>
              <w:pStyle w:val="Tabletext"/>
              <w:rPr>
                <w:lang w:val="en-AU"/>
              </w:rPr>
            </w:pPr>
          </w:p>
        </w:tc>
        <w:tc>
          <w:tcPr>
            <w:tcW w:w="1735" w:type="dxa"/>
            <w:noWrap/>
            <w:tcMar>
              <w:top w:w="0" w:type="dxa"/>
              <w:left w:w="108" w:type="dxa"/>
              <w:bottom w:w="0" w:type="dxa"/>
              <w:right w:w="108" w:type="dxa"/>
            </w:tcMar>
          </w:tcPr>
          <w:p w14:paraId="3789F72F" w14:textId="77777777" w:rsidR="00362E82" w:rsidRPr="00D0566F" w:rsidRDefault="00362E82" w:rsidP="00080F56">
            <w:pPr>
              <w:pStyle w:val="Tabletext"/>
              <w:jc w:val="right"/>
              <w:rPr>
                <w:lang w:val="en-AU"/>
              </w:rPr>
            </w:pPr>
          </w:p>
        </w:tc>
        <w:tc>
          <w:tcPr>
            <w:tcW w:w="1843" w:type="dxa"/>
            <w:noWrap/>
            <w:tcMar>
              <w:top w:w="0" w:type="dxa"/>
              <w:left w:w="108" w:type="dxa"/>
              <w:bottom w:w="0" w:type="dxa"/>
              <w:right w:w="108" w:type="dxa"/>
            </w:tcMar>
          </w:tcPr>
          <w:p w14:paraId="42DC91E7" w14:textId="77777777" w:rsidR="00362E82" w:rsidRPr="00D0566F" w:rsidRDefault="00362E82" w:rsidP="00080F56">
            <w:pPr>
              <w:pStyle w:val="Tabletext"/>
              <w:jc w:val="right"/>
              <w:rPr>
                <w:lang w:val="en-AU"/>
              </w:rPr>
            </w:pPr>
          </w:p>
        </w:tc>
        <w:tc>
          <w:tcPr>
            <w:tcW w:w="1842" w:type="dxa"/>
            <w:noWrap/>
            <w:tcMar>
              <w:top w:w="0" w:type="dxa"/>
              <w:left w:w="108" w:type="dxa"/>
              <w:bottom w:w="0" w:type="dxa"/>
              <w:right w:w="108" w:type="dxa"/>
            </w:tcMar>
          </w:tcPr>
          <w:p w14:paraId="22D61DDE" w14:textId="77777777" w:rsidR="00362E82" w:rsidRPr="00D0566F" w:rsidRDefault="00362E82" w:rsidP="00080F56">
            <w:pPr>
              <w:pStyle w:val="Tabletext"/>
              <w:jc w:val="right"/>
              <w:rPr>
                <w:lang w:val="en-AU"/>
              </w:rPr>
            </w:pPr>
          </w:p>
        </w:tc>
        <w:tc>
          <w:tcPr>
            <w:tcW w:w="1284" w:type="dxa"/>
            <w:tcMar>
              <w:top w:w="0" w:type="dxa"/>
              <w:left w:w="108" w:type="dxa"/>
              <w:bottom w:w="0" w:type="dxa"/>
              <w:right w:w="108" w:type="dxa"/>
            </w:tcMar>
          </w:tcPr>
          <w:p w14:paraId="0B44840D" w14:textId="77777777" w:rsidR="00362E82" w:rsidRPr="00D0566F" w:rsidRDefault="00362E82" w:rsidP="00080F56">
            <w:pPr>
              <w:pStyle w:val="Tabletext"/>
              <w:jc w:val="right"/>
              <w:rPr>
                <w:lang w:val="en-AU"/>
              </w:rPr>
            </w:pPr>
          </w:p>
        </w:tc>
      </w:tr>
      <w:tr w:rsidR="00362E82" w:rsidRPr="00D0566F" w14:paraId="0B84392F" w14:textId="77777777" w:rsidTr="00B020B7">
        <w:trPr>
          <w:trHeight w:val="300"/>
        </w:trPr>
        <w:tc>
          <w:tcPr>
            <w:tcW w:w="1946" w:type="dxa"/>
            <w:noWrap/>
            <w:tcMar>
              <w:top w:w="0" w:type="dxa"/>
              <w:left w:w="108" w:type="dxa"/>
              <w:bottom w:w="0" w:type="dxa"/>
              <w:right w:w="108" w:type="dxa"/>
            </w:tcMar>
            <w:hideMark/>
          </w:tcPr>
          <w:p w14:paraId="058CB0BD" w14:textId="77777777" w:rsidR="00362E82" w:rsidRPr="00D0566F" w:rsidRDefault="00362E82" w:rsidP="00574603">
            <w:pPr>
              <w:pStyle w:val="Tabletext"/>
              <w:rPr>
                <w:lang w:val="en-AU"/>
              </w:rPr>
            </w:pPr>
            <w:r w:rsidRPr="00D0566F">
              <w:rPr>
                <w:lang w:val="en-AU"/>
              </w:rPr>
              <w:t>Austria</w:t>
            </w:r>
          </w:p>
        </w:tc>
        <w:tc>
          <w:tcPr>
            <w:tcW w:w="1735" w:type="dxa"/>
            <w:noWrap/>
            <w:tcMar>
              <w:top w:w="0" w:type="dxa"/>
              <w:left w:w="108" w:type="dxa"/>
              <w:bottom w:w="0" w:type="dxa"/>
              <w:right w:w="108" w:type="dxa"/>
            </w:tcMar>
            <w:hideMark/>
          </w:tcPr>
          <w:p w14:paraId="0164F923" w14:textId="77777777" w:rsidR="00362E82" w:rsidRPr="00D0566F" w:rsidRDefault="00362E82" w:rsidP="00080F56">
            <w:pPr>
              <w:pStyle w:val="Tabletext"/>
              <w:jc w:val="right"/>
              <w:rPr>
                <w:lang w:val="en-AU"/>
              </w:rPr>
            </w:pPr>
            <w:r w:rsidRPr="00D0566F">
              <w:rPr>
                <w:lang w:val="en-AU"/>
              </w:rPr>
              <w:t>1</w:t>
            </w:r>
          </w:p>
        </w:tc>
        <w:tc>
          <w:tcPr>
            <w:tcW w:w="1843" w:type="dxa"/>
            <w:noWrap/>
            <w:tcMar>
              <w:top w:w="0" w:type="dxa"/>
              <w:left w:w="108" w:type="dxa"/>
              <w:bottom w:w="0" w:type="dxa"/>
              <w:right w:w="108" w:type="dxa"/>
            </w:tcMar>
            <w:hideMark/>
          </w:tcPr>
          <w:p w14:paraId="19B66937"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05EF30FC" w14:textId="77777777" w:rsidR="00362E82" w:rsidRPr="00D0566F" w:rsidRDefault="00362E82" w:rsidP="00080F56">
            <w:pPr>
              <w:pStyle w:val="Tabletext"/>
              <w:jc w:val="right"/>
              <w:rPr>
                <w:lang w:val="en-AU"/>
              </w:rPr>
            </w:pPr>
            <w:r w:rsidRPr="00D0566F">
              <w:rPr>
                <w:lang w:val="en-AU"/>
              </w:rPr>
              <w:t>0</w:t>
            </w:r>
          </w:p>
        </w:tc>
        <w:tc>
          <w:tcPr>
            <w:tcW w:w="1284" w:type="dxa"/>
            <w:tcMar>
              <w:top w:w="0" w:type="dxa"/>
              <w:left w:w="108" w:type="dxa"/>
              <w:bottom w:w="0" w:type="dxa"/>
              <w:right w:w="108" w:type="dxa"/>
            </w:tcMar>
            <w:hideMark/>
          </w:tcPr>
          <w:p w14:paraId="4436F5E5" w14:textId="77777777" w:rsidR="00362E82" w:rsidRPr="00D0566F" w:rsidRDefault="00362E82" w:rsidP="00080F56">
            <w:pPr>
              <w:pStyle w:val="Tabletext"/>
              <w:jc w:val="right"/>
              <w:rPr>
                <w:lang w:val="en-AU"/>
              </w:rPr>
            </w:pPr>
            <w:r w:rsidRPr="00D0566F">
              <w:rPr>
                <w:lang w:val="en-AU"/>
              </w:rPr>
              <w:t>1</w:t>
            </w:r>
          </w:p>
        </w:tc>
      </w:tr>
      <w:tr w:rsidR="00362E82" w:rsidRPr="00D0566F" w14:paraId="7496B196" w14:textId="77777777" w:rsidTr="00B020B7">
        <w:trPr>
          <w:trHeight w:val="300"/>
        </w:trPr>
        <w:tc>
          <w:tcPr>
            <w:tcW w:w="1946" w:type="dxa"/>
            <w:noWrap/>
            <w:tcMar>
              <w:top w:w="0" w:type="dxa"/>
              <w:left w:w="108" w:type="dxa"/>
              <w:bottom w:w="0" w:type="dxa"/>
              <w:right w:w="108" w:type="dxa"/>
            </w:tcMar>
            <w:hideMark/>
          </w:tcPr>
          <w:p w14:paraId="6A9279EB" w14:textId="77777777" w:rsidR="00362E82" w:rsidRPr="00D0566F" w:rsidRDefault="00362E82" w:rsidP="00574603">
            <w:pPr>
              <w:pStyle w:val="Tabletext"/>
              <w:rPr>
                <w:lang w:val="en-AU"/>
              </w:rPr>
            </w:pPr>
            <w:r w:rsidRPr="00D0566F">
              <w:rPr>
                <w:lang w:val="en-AU"/>
              </w:rPr>
              <w:t>Belgium</w:t>
            </w:r>
          </w:p>
        </w:tc>
        <w:tc>
          <w:tcPr>
            <w:tcW w:w="1735" w:type="dxa"/>
            <w:noWrap/>
            <w:tcMar>
              <w:top w:w="0" w:type="dxa"/>
              <w:left w:w="108" w:type="dxa"/>
              <w:bottom w:w="0" w:type="dxa"/>
              <w:right w:w="108" w:type="dxa"/>
            </w:tcMar>
            <w:hideMark/>
          </w:tcPr>
          <w:p w14:paraId="105C0EE8" w14:textId="77777777" w:rsidR="00362E82" w:rsidRPr="00D0566F" w:rsidRDefault="00362E82" w:rsidP="00080F56">
            <w:pPr>
              <w:pStyle w:val="Tabletext"/>
              <w:jc w:val="right"/>
              <w:rPr>
                <w:lang w:val="en-AU"/>
              </w:rPr>
            </w:pPr>
            <w:r w:rsidRPr="00D0566F">
              <w:rPr>
                <w:lang w:val="en-AU"/>
              </w:rPr>
              <w:t>7</w:t>
            </w:r>
          </w:p>
        </w:tc>
        <w:tc>
          <w:tcPr>
            <w:tcW w:w="1843" w:type="dxa"/>
            <w:noWrap/>
            <w:tcMar>
              <w:top w:w="0" w:type="dxa"/>
              <w:left w:w="108" w:type="dxa"/>
              <w:bottom w:w="0" w:type="dxa"/>
              <w:right w:w="108" w:type="dxa"/>
            </w:tcMar>
            <w:hideMark/>
          </w:tcPr>
          <w:p w14:paraId="36B4884A"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46DD4697" w14:textId="77777777" w:rsidR="00362E82" w:rsidRPr="00D0566F" w:rsidRDefault="00362E82" w:rsidP="00080F56">
            <w:pPr>
              <w:pStyle w:val="Tabletext"/>
              <w:jc w:val="right"/>
              <w:rPr>
                <w:lang w:val="en-AU"/>
              </w:rPr>
            </w:pPr>
            <w:r w:rsidRPr="00D0566F">
              <w:rPr>
                <w:lang w:val="en-AU"/>
              </w:rPr>
              <w:t>4</w:t>
            </w:r>
          </w:p>
        </w:tc>
        <w:tc>
          <w:tcPr>
            <w:tcW w:w="1284" w:type="dxa"/>
            <w:tcMar>
              <w:top w:w="0" w:type="dxa"/>
              <w:left w:w="108" w:type="dxa"/>
              <w:bottom w:w="0" w:type="dxa"/>
              <w:right w:w="108" w:type="dxa"/>
            </w:tcMar>
            <w:hideMark/>
          </w:tcPr>
          <w:p w14:paraId="31E9E22D" w14:textId="77777777" w:rsidR="00362E82" w:rsidRPr="00D0566F" w:rsidRDefault="00362E82" w:rsidP="00080F56">
            <w:pPr>
              <w:pStyle w:val="Tabletext"/>
              <w:jc w:val="right"/>
              <w:rPr>
                <w:lang w:val="en-AU"/>
              </w:rPr>
            </w:pPr>
            <w:r w:rsidRPr="00D0566F">
              <w:rPr>
                <w:lang w:val="en-AU"/>
              </w:rPr>
              <w:t>9</w:t>
            </w:r>
          </w:p>
        </w:tc>
      </w:tr>
      <w:tr w:rsidR="00362E82" w:rsidRPr="00D0566F" w14:paraId="06DD1C70" w14:textId="77777777" w:rsidTr="00B020B7">
        <w:trPr>
          <w:trHeight w:val="300"/>
        </w:trPr>
        <w:tc>
          <w:tcPr>
            <w:tcW w:w="1946" w:type="dxa"/>
            <w:noWrap/>
            <w:tcMar>
              <w:top w:w="0" w:type="dxa"/>
              <w:left w:w="108" w:type="dxa"/>
              <w:bottom w:w="0" w:type="dxa"/>
              <w:right w:w="108" w:type="dxa"/>
            </w:tcMar>
            <w:hideMark/>
          </w:tcPr>
          <w:p w14:paraId="5427AE25" w14:textId="77777777" w:rsidR="00362E82" w:rsidRPr="00D0566F" w:rsidRDefault="00362E82" w:rsidP="00574603">
            <w:pPr>
              <w:pStyle w:val="Tabletext"/>
              <w:rPr>
                <w:lang w:val="en-AU"/>
              </w:rPr>
            </w:pPr>
            <w:r w:rsidRPr="00D0566F">
              <w:rPr>
                <w:lang w:val="en-AU"/>
              </w:rPr>
              <w:t>Czech Republic</w:t>
            </w:r>
          </w:p>
        </w:tc>
        <w:tc>
          <w:tcPr>
            <w:tcW w:w="1735" w:type="dxa"/>
            <w:noWrap/>
            <w:tcMar>
              <w:top w:w="0" w:type="dxa"/>
              <w:left w:w="108" w:type="dxa"/>
              <w:bottom w:w="0" w:type="dxa"/>
              <w:right w:w="108" w:type="dxa"/>
            </w:tcMar>
            <w:hideMark/>
          </w:tcPr>
          <w:p w14:paraId="11509597" w14:textId="77777777" w:rsidR="00362E82" w:rsidRPr="00D0566F" w:rsidRDefault="00362E82" w:rsidP="00080F56">
            <w:pPr>
              <w:pStyle w:val="Tabletext"/>
              <w:jc w:val="right"/>
              <w:rPr>
                <w:lang w:val="en-AU"/>
              </w:rPr>
            </w:pPr>
            <w:r w:rsidRPr="00D0566F">
              <w:rPr>
                <w:lang w:val="en-AU"/>
              </w:rPr>
              <w:t>2</w:t>
            </w:r>
          </w:p>
        </w:tc>
        <w:tc>
          <w:tcPr>
            <w:tcW w:w="1843" w:type="dxa"/>
            <w:noWrap/>
            <w:tcMar>
              <w:top w:w="0" w:type="dxa"/>
              <w:left w:w="108" w:type="dxa"/>
              <w:bottom w:w="0" w:type="dxa"/>
              <w:right w:w="108" w:type="dxa"/>
            </w:tcMar>
            <w:hideMark/>
          </w:tcPr>
          <w:p w14:paraId="5B8774A8"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769330B6" w14:textId="77777777" w:rsidR="00362E82" w:rsidRPr="00D0566F" w:rsidRDefault="00362E82" w:rsidP="00080F56">
            <w:pPr>
              <w:pStyle w:val="Tabletext"/>
              <w:jc w:val="right"/>
              <w:rPr>
                <w:lang w:val="en-AU"/>
              </w:rPr>
            </w:pPr>
            <w:r w:rsidRPr="00D0566F">
              <w:rPr>
                <w:lang w:val="en-AU"/>
              </w:rPr>
              <w:t>0</w:t>
            </w:r>
          </w:p>
        </w:tc>
        <w:tc>
          <w:tcPr>
            <w:tcW w:w="1284" w:type="dxa"/>
            <w:tcMar>
              <w:top w:w="0" w:type="dxa"/>
              <w:left w:w="108" w:type="dxa"/>
              <w:bottom w:w="0" w:type="dxa"/>
              <w:right w:w="108" w:type="dxa"/>
            </w:tcMar>
            <w:hideMark/>
          </w:tcPr>
          <w:p w14:paraId="07C0B49A" w14:textId="77777777" w:rsidR="00362E82" w:rsidRPr="00D0566F" w:rsidRDefault="00362E82" w:rsidP="00080F56">
            <w:pPr>
              <w:pStyle w:val="Tabletext"/>
              <w:jc w:val="right"/>
              <w:rPr>
                <w:lang w:val="en-AU"/>
              </w:rPr>
            </w:pPr>
            <w:r w:rsidRPr="00D0566F">
              <w:rPr>
                <w:lang w:val="en-AU"/>
              </w:rPr>
              <w:t>2</w:t>
            </w:r>
          </w:p>
        </w:tc>
      </w:tr>
      <w:tr w:rsidR="00362E82" w:rsidRPr="00D0566F" w14:paraId="04E6371C" w14:textId="77777777" w:rsidTr="00B020B7">
        <w:trPr>
          <w:trHeight w:val="300"/>
        </w:trPr>
        <w:tc>
          <w:tcPr>
            <w:tcW w:w="1946" w:type="dxa"/>
            <w:noWrap/>
            <w:tcMar>
              <w:top w:w="0" w:type="dxa"/>
              <w:left w:w="108" w:type="dxa"/>
              <w:bottom w:w="0" w:type="dxa"/>
              <w:right w:w="108" w:type="dxa"/>
            </w:tcMar>
            <w:hideMark/>
          </w:tcPr>
          <w:p w14:paraId="6B98B9C5" w14:textId="77777777" w:rsidR="00362E82" w:rsidRPr="00D0566F" w:rsidRDefault="00362E82" w:rsidP="00574603">
            <w:pPr>
              <w:pStyle w:val="Tabletext"/>
              <w:rPr>
                <w:lang w:val="en-AU"/>
              </w:rPr>
            </w:pPr>
            <w:r w:rsidRPr="00D0566F">
              <w:rPr>
                <w:lang w:val="en-AU"/>
              </w:rPr>
              <w:t>Finland</w:t>
            </w:r>
          </w:p>
        </w:tc>
        <w:tc>
          <w:tcPr>
            <w:tcW w:w="1735" w:type="dxa"/>
            <w:noWrap/>
            <w:tcMar>
              <w:top w:w="0" w:type="dxa"/>
              <w:left w:w="108" w:type="dxa"/>
              <w:bottom w:w="0" w:type="dxa"/>
              <w:right w:w="108" w:type="dxa"/>
            </w:tcMar>
            <w:hideMark/>
          </w:tcPr>
          <w:p w14:paraId="5D1BA689" w14:textId="77777777" w:rsidR="00362E82" w:rsidRPr="00D0566F" w:rsidRDefault="00362E82" w:rsidP="00080F56">
            <w:pPr>
              <w:pStyle w:val="Tabletext"/>
              <w:jc w:val="right"/>
              <w:rPr>
                <w:lang w:val="en-AU"/>
              </w:rPr>
            </w:pPr>
            <w:r w:rsidRPr="00D0566F">
              <w:rPr>
                <w:lang w:val="en-AU"/>
              </w:rPr>
              <w:t>1</w:t>
            </w:r>
          </w:p>
        </w:tc>
        <w:tc>
          <w:tcPr>
            <w:tcW w:w="1843" w:type="dxa"/>
            <w:noWrap/>
            <w:tcMar>
              <w:top w:w="0" w:type="dxa"/>
              <w:left w:w="108" w:type="dxa"/>
              <w:bottom w:w="0" w:type="dxa"/>
              <w:right w:w="108" w:type="dxa"/>
            </w:tcMar>
            <w:hideMark/>
          </w:tcPr>
          <w:p w14:paraId="08D0CC3C"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4D37D3F1" w14:textId="77777777" w:rsidR="00362E82" w:rsidRPr="00D0566F" w:rsidRDefault="00362E82" w:rsidP="00080F56">
            <w:pPr>
              <w:pStyle w:val="Tabletext"/>
              <w:jc w:val="right"/>
              <w:rPr>
                <w:lang w:val="en-AU"/>
              </w:rPr>
            </w:pPr>
            <w:r w:rsidRPr="00D0566F">
              <w:rPr>
                <w:lang w:val="en-AU"/>
              </w:rPr>
              <w:t>0</w:t>
            </w:r>
          </w:p>
        </w:tc>
        <w:tc>
          <w:tcPr>
            <w:tcW w:w="1284" w:type="dxa"/>
            <w:tcMar>
              <w:top w:w="0" w:type="dxa"/>
              <w:left w:w="108" w:type="dxa"/>
              <w:bottom w:w="0" w:type="dxa"/>
              <w:right w:w="108" w:type="dxa"/>
            </w:tcMar>
            <w:hideMark/>
          </w:tcPr>
          <w:p w14:paraId="71CA9C97" w14:textId="77777777" w:rsidR="00362E82" w:rsidRPr="00D0566F" w:rsidRDefault="00362E82" w:rsidP="00080F56">
            <w:pPr>
              <w:pStyle w:val="Tabletext"/>
              <w:jc w:val="right"/>
              <w:rPr>
                <w:lang w:val="en-AU"/>
              </w:rPr>
            </w:pPr>
            <w:r w:rsidRPr="00D0566F">
              <w:rPr>
                <w:lang w:val="en-AU"/>
              </w:rPr>
              <w:t>1</w:t>
            </w:r>
          </w:p>
        </w:tc>
      </w:tr>
      <w:tr w:rsidR="00362E82" w:rsidRPr="00D0566F" w14:paraId="73C45744" w14:textId="77777777" w:rsidTr="00B020B7">
        <w:trPr>
          <w:trHeight w:val="300"/>
        </w:trPr>
        <w:tc>
          <w:tcPr>
            <w:tcW w:w="1946" w:type="dxa"/>
            <w:noWrap/>
            <w:tcMar>
              <w:top w:w="0" w:type="dxa"/>
              <w:left w:w="108" w:type="dxa"/>
              <w:bottom w:w="0" w:type="dxa"/>
              <w:right w:w="108" w:type="dxa"/>
            </w:tcMar>
            <w:hideMark/>
          </w:tcPr>
          <w:p w14:paraId="0EDCD02B" w14:textId="77777777" w:rsidR="00362E82" w:rsidRPr="00D0566F" w:rsidRDefault="00362E82" w:rsidP="00574603">
            <w:pPr>
              <w:pStyle w:val="Tabletext"/>
              <w:rPr>
                <w:lang w:val="en-AU"/>
              </w:rPr>
            </w:pPr>
            <w:r w:rsidRPr="00D0566F">
              <w:rPr>
                <w:lang w:val="en-AU"/>
              </w:rPr>
              <w:t>France</w:t>
            </w:r>
          </w:p>
        </w:tc>
        <w:tc>
          <w:tcPr>
            <w:tcW w:w="1735" w:type="dxa"/>
            <w:noWrap/>
            <w:tcMar>
              <w:top w:w="0" w:type="dxa"/>
              <w:left w:w="108" w:type="dxa"/>
              <w:bottom w:w="0" w:type="dxa"/>
              <w:right w:w="108" w:type="dxa"/>
            </w:tcMar>
            <w:hideMark/>
          </w:tcPr>
          <w:p w14:paraId="482AAE6E" w14:textId="77777777" w:rsidR="00362E82" w:rsidRPr="00D0566F" w:rsidRDefault="00362E82" w:rsidP="00080F56">
            <w:pPr>
              <w:pStyle w:val="Tabletext"/>
              <w:jc w:val="right"/>
              <w:rPr>
                <w:lang w:val="en-AU"/>
              </w:rPr>
            </w:pPr>
            <w:r w:rsidRPr="00D0566F">
              <w:rPr>
                <w:lang w:val="en-AU"/>
              </w:rPr>
              <w:t>17</w:t>
            </w:r>
          </w:p>
        </w:tc>
        <w:tc>
          <w:tcPr>
            <w:tcW w:w="1843" w:type="dxa"/>
            <w:noWrap/>
            <w:tcMar>
              <w:top w:w="0" w:type="dxa"/>
              <w:left w:w="108" w:type="dxa"/>
              <w:bottom w:w="0" w:type="dxa"/>
              <w:right w:w="108" w:type="dxa"/>
            </w:tcMar>
            <w:hideMark/>
          </w:tcPr>
          <w:p w14:paraId="28727D44"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4B3C623C" w14:textId="77777777" w:rsidR="00362E82" w:rsidRPr="00D0566F" w:rsidRDefault="00362E82" w:rsidP="00080F56">
            <w:pPr>
              <w:pStyle w:val="Tabletext"/>
              <w:jc w:val="right"/>
              <w:rPr>
                <w:lang w:val="en-AU"/>
              </w:rPr>
            </w:pPr>
            <w:r w:rsidRPr="00D0566F">
              <w:rPr>
                <w:lang w:val="en-AU"/>
              </w:rPr>
              <w:t>6</w:t>
            </w:r>
          </w:p>
        </w:tc>
        <w:tc>
          <w:tcPr>
            <w:tcW w:w="1284" w:type="dxa"/>
            <w:tcMar>
              <w:top w:w="0" w:type="dxa"/>
              <w:left w:w="108" w:type="dxa"/>
              <w:bottom w:w="0" w:type="dxa"/>
              <w:right w:w="108" w:type="dxa"/>
            </w:tcMar>
            <w:hideMark/>
          </w:tcPr>
          <w:p w14:paraId="66916B0A" w14:textId="77777777" w:rsidR="00362E82" w:rsidRPr="00D0566F" w:rsidRDefault="00362E82" w:rsidP="00080F56">
            <w:pPr>
              <w:pStyle w:val="Tabletext"/>
              <w:jc w:val="right"/>
              <w:rPr>
                <w:lang w:val="en-AU"/>
              </w:rPr>
            </w:pPr>
            <w:r w:rsidRPr="00D0566F">
              <w:rPr>
                <w:lang w:val="en-AU"/>
              </w:rPr>
              <w:t>18</w:t>
            </w:r>
          </w:p>
        </w:tc>
      </w:tr>
      <w:tr w:rsidR="00362E82" w:rsidRPr="00D0566F" w14:paraId="4BAD32EA" w14:textId="77777777" w:rsidTr="00B020B7">
        <w:trPr>
          <w:trHeight w:val="300"/>
        </w:trPr>
        <w:tc>
          <w:tcPr>
            <w:tcW w:w="1946" w:type="dxa"/>
            <w:noWrap/>
            <w:tcMar>
              <w:top w:w="0" w:type="dxa"/>
              <w:left w:w="108" w:type="dxa"/>
              <w:bottom w:w="0" w:type="dxa"/>
              <w:right w:w="108" w:type="dxa"/>
            </w:tcMar>
            <w:hideMark/>
          </w:tcPr>
          <w:p w14:paraId="4E54B67A" w14:textId="77777777" w:rsidR="00362E82" w:rsidRPr="00D0566F" w:rsidRDefault="00362E82" w:rsidP="00574603">
            <w:pPr>
              <w:pStyle w:val="Tabletext"/>
              <w:rPr>
                <w:lang w:val="en-AU"/>
              </w:rPr>
            </w:pPr>
            <w:r w:rsidRPr="00D0566F">
              <w:rPr>
                <w:lang w:val="en-AU"/>
              </w:rPr>
              <w:t>Germany</w:t>
            </w:r>
          </w:p>
        </w:tc>
        <w:tc>
          <w:tcPr>
            <w:tcW w:w="1735" w:type="dxa"/>
            <w:noWrap/>
            <w:tcMar>
              <w:top w:w="0" w:type="dxa"/>
              <w:left w:w="108" w:type="dxa"/>
              <w:bottom w:w="0" w:type="dxa"/>
              <w:right w:w="108" w:type="dxa"/>
            </w:tcMar>
            <w:hideMark/>
          </w:tcPr>
          <w:p w14:paraId="22E93A04" w14:textId="77777777" w:rsidR="00362E82" w:rsidRPr="00D0566F" w:rsidRDefault="00362E82" w:rsidP="00080F56">
            <w:pPr>
              <w:pStyle w:val="Tabletext"/>
              <w:jc w:val="right"/>
              <w:rPr>
                <w:lang w:val="en-AU"/>
              </w:rPr>
            </w:pPr>
            <w:r w:rsidRPr="00D0566F">
              <w:rPr>
                <w:lang w:val="en-AU"/>
              </w:rPr>
              <w:t>15</w:t>
            </w:r>
          </w:p>
        </w:tc>
        <w:tc>
          <w:tcPr>
            <w:tcW w:w="1843" w:type="dxa"/>
            <w:noWrap/>
            <w:tcMar>
              <w:top w:w="0" w:type="dxa"/>
              <w:left w:w="108" w:type="dxa"/>
              <w:bottom w:w="0" w:type="dxa"/>
              <w:right w:w="108" w:type="dxa"/>
            </w:tcMar>
            <w:hideMark/>
          </w:tcPr>
          <w:p w14:paraId="6863812B"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4C5F4708" w14:textId="77777777" w:rsidR="00362E82" w:rsidRPr="00D0566F" w:rsidRDefault="00362E82" w:rsidP="00080F56">
            <w:pPr>
              <w:pStyle w:val="Tabletext"/>
              <w:jc w:val="right"/>
              <w:rPr>
                <w:lang w:val="en-AU"/>
              </w:rPr>
            </w:pPr>
            <w:r w:rsidRPr="00D0566F">
              <w:rPr>
                <w:lang w:val="en-AU"/>
              </w:rPr>
              <w:t>7</w:t>
            </w:r>
          </w:p>
        </w:tc>
        <w:tc>
          <w:tcPr>
            <w:tcW w:w="1284" w:type="dxa"/>
            <w:tcMar>
              <w:top w:w="0" w:type="dxa"/>
              <w:left w:w="108" w:type="dxa"/>
              <w:bottom w:w="0" w:type="dxa"/>
              <w:right w:w="108" w:type="dxa"/>
            </w:tcMar>
            <w:hideMark/>
          </w:tcPr>
          <w:p w14:paraId="7E34D3C5" w14:textId="77777777" w:rsidR="00362E82" w:rsidRPr="00D0566F" w:rsidRDefault="00362E82" w:rsidP="00080F56">
            <w:pPr>
              <w:pStyle w:val="Tabletext"/>
              <w:jc w:val="right"/>
              <w:rPr>
                <w:lang w:val="en-AU"/>
              </w:rPr>
            </w:pPr>
            <w:r w:rsidRPr="00D0566F">
              <w:rPr>
                <w:lang w:val="en-AU"/>
              </w:rPr>
              <w:t>18</w:t>
            </w:r>
          </w:p>
        </w:tc>
      </w:tr>
      <w:tr w:rsidR="00362E82" w:rsidRPr="00D0566F" w14:paraId="3781470E" w14:textId="77777777" w:rsidTr="00B020B7">
        <w:trPr>
          <w:trHeight w:val="300"/>
        </w:trPr>
        <w:tc>
          <w:tcPr>
            <w:tcW w:w="1946" w:type="dxa"/>
            <w:noWrap/>
            <w:tcMar>
              <w:top w:w="0" w:type="dxa"/>
              <w:left w:w="108" w:type="dxa"/>
              <w:bottom w:w="0" w:type="dxa"/>
              <w:right w:w="108" w:type="dxa"/>
            </w:tcMar>
            <w:hideMark/>
          </w:tcPr>
          <w:p w14:paraId="4E8708B5" w14:textId="77777777" w:rsidR="00362E82" w:rsidRPr="00D0566F" w:rsidRDefault="00362E82" w:rsidP="00574603">
            <w:pPr>
              <w:pStyle w:val="Tabletext"/>
              <w:rPr>
                <w:lang w:val="en-AU"/>
              </w:rPr>
            </w:pPr>
            <w:r w:rsidRPr="00D0566F">
              <w:rPr>
                <w:lang w:val="en-AU"/>
              </w:rPr>
              <w:t>Greece</w:t>
            </w:r>
          </w:p>
        </w:tc>
        <w:tc>
          <w:tcPr>
            <w:tcW w:w="1735" w:type="dxa"/>
            <w:noWrap/>
            <w:tcMar>
              <w:top w:w="0" w:type="dxa"/>
              <w:left w:w="108" w:type="dxa"/>
              <w:bottom w:w="0" w:type="dxa"/>
              <w:right w:w="108" w:type="dxa"/>
            </w:tcMar>
            <w:hideMark/>
          </w:tcPr>
          <w:p w14:paraId="2D65EF75" w14:textId="77777777" w:rsidR="00362E82" w:rsidRPr="00D0566F" w:rsidRDefault="00362E82" w:rsidP="00080F56">
            <w:pPr>
              <w:pStyle w:val="Tabletext"/>
              <w:jc w:val="right"/>
              <w:rPr>
                <w:lang w:val="en-AU"/>
              </w:rPr>
            </w:pPr>
            <w:r w:rsidRPr="00D0566F">
              <w:rPr>
                <w:lang w:val="en-AU"/>
              </w:rPr>
              <w:t>6</w:t>
            </w:r>
          </w:p>
        </w:tc>
        <w:tc>
          <w:tcPr>
            <w:tcW w:w="1843" w:type="dxa"/>
            <w:noWrap/>
            <w:tcMar>
              <w:top w:w="0" w:type="dxa"/>
              <w:left w:w="108" w:type="dxa"/>
              <w:bottom w:w="0" w:type="dxa"/>
              <w:right w:w="108" w:type="dxa"/>
            </w:tcMar>
            <w:hideMark/>
          </w:tcPr>
          <w:p w14:paraId="3AA01DF7"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2BAA6AFE" w14:textId="77777777" w:rsidR="00362E82" w:rsidRPr="00D0566F" w:rsidRDefault="00362E82" w:rsidP="00080F56">
            <w:pPr>
              <w:pStyle w:val="Tabletext"/>
              <w:jc w:val="right"/>
              <w:rPr>
                <w:lang w:val="en-AU"/>
              </w:rPr>
            </w:pPr>
            <w:r w:rsidRPr="00D0566F">
              <w:rPr>
                <w:lang w:val="en-AU"/>
              </w:rPr>
              <w:t>0</w:t>
            </w:r>
          </w:p>
        </w:tc>
        <w:tc>
          <w:tcPr>
            <w:tcW w:w="1284" w:type="dxa"/>
            <w:tcMar>
              <w:top w:w="0" w:type="dxa"/>
              <w:left w:w="108" w:type="dxa"/>
              <w:bottom w:w="0" w:type="dxa"/>
              <w:right w:w="108" w:type="dxa"/>
            </w:tcMar>
            <w:hideMark/>
          </w:tcPr>
          <w:p w14:paraId="43D75915" w14:textId="77777777" w:rsidR="00362E82" w:rsidRPr="00D0566F" w:rsidRDefault="00362E82" w:rsidP="00080F56">
            <w:pPr>
              <w:pStyle w:val="Tabletext"/>
              <w:jc w:val="right"/>
              <w:rPr>
                <w:lang w:val="en-AU"/>
              </w:rPr>
            </w:pPr>
            <w:r w:rsidRPr="00D0566F">
              <w:rPr>
                <w:lang w:val="en-AU"/>
              </w:rPr>
              <w:t>6</w:t>
            </w:r>
          </w:p>
        </w:tc>
      </w:tr>
      <w:tr w:rsidR="00362E82" w:rsidRPr="00D0566F" w14:paraId="25840CB9" w14:textId="77777777" w:rsidTr="00B020B7">
        <w:trPr>
          <w:trHeight w:val="300"/>
        </w:trPr>
        <w:tc>
          <w:tcPr>
            <w:tcW w:w="1946" w:type="dxa"/>
            <w:noWrap/>
            <w:tcMar>
              <w:top w:w="0" w:type="dxa"/>
              <w:left w:w="108" w:type="dxa"/>
              <w:bottom w:w="0" w:type="dxa"/>
              <w:right w:w="108" w:type="dxa"/>
            </w:tcMar>
            <w:hideMark/>
          </w:tcPr>
          <w:p w14:paraId="758FC869" w14:textId="77777777" w:rsidR="00362E82" w:rsidRPr="00D0566F" w:rsidRDefault="00362E82" w:rsidP="00574603">
            <w:pPr>
              <w:pStyle w:val="Tabletext"/>
              <w:rPr>
                <w:lang w:val="en-AU"/>
              </w:rPr>
            </w:pPr>
            <w:r w:rsidRPr="00D0566F">
              <w:rPr>
                <w:lang w:val="en-AU"/>
              </w:rPr>
              <w:t>Italy</w:t>
            </w:r>
          </w:p>
        </w:tc>
        <w:tc>
          <w:tcPr>
            <w:tcW w:w="1735" w:type="dxa"/>
            <w:noWrap/>
            <w:tcMar>
              <w:top w:w="0" w:type="dxa"/>
              <w:left w:w="108" w:type="dxa"/>
              <w:bottom w:w="0" w:type="dxa"/>
              <w:right w:w="108" w:type="dxa"/>
            </w:tcMar>
            <w:hideMark/>
          </w:tcPr>
          <w:p w14:paraId="28086CAA" w14:textId="77777777" w:rsidR="00362E82" w:rsidRPr="00D0566F" w:rsidRDefault="00362E82" w:rsidP="00080F56">
            <w:pPr>
              <w:pStyle w:val="Tabletext"/>
              <w:jc w:val="right"/>
              <w:rPr>
                <w:lang w:val="en-AU"/>
              </w:rPr>
            </w:pPr>
            <w:r w:rsidRPr="00D0566F">
              <w:rPr>
                <w:lang w:val="en-AU"/>
              </w:rPr>
              <w:t>16</w:t>
            </w:r>
          </w:p>
        </w:tc>
        <w:tc>
          <w:tcPr>
            <w:tcW w:w="1843" w:type="dxa"/>
            <w:noWrap/>
            <w:tcMar>
              <w:top w:w="0" w:type="dxa"/>
              <w:left w:w="108" w:type="dxa"/>
              <w:bottom w:w="0" w:type="dxa"/>
              <w:right w:w="108" w:type="dxa"/>
            </w:tcMar>
            <w:hideMark/>
          </w:tcPr>
          <w:p w14:paraId="663D8DCC"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6275B55B" w14:textId="77777777" w:rsidR="00362E82" w:rsidRPr="00D0566F" w:rsidRDefault="00362E82" w:rsidP="00080F56">
            <w:pPr>
              <w:pStyle w:val="Tabletext"/>
              <w:jc w:val="right"/>
              <w:rPr>
                <w:lang w:val="en-AU"/>
              </w:rPr>
            </w:pPr>
            <w:r w:rsidRPr="00D0566F">
              <w:rPr>
                <w:lang w:val="en-AU"/>
              </w:rPr>
              <w:t>5</w:t>
            </w:r>
          </w:p>
        </w:tc>
        <w:tc>
          <w:tcPr>
            <w:tcW w:w="1284" w:type="dxa"/>
            <w:tcMar>
              <w:top w:w="0" w:type="dxa"/>
              <w:left w:w="108" w:type="dxa"/>
              <w:bottom w:w="0" w:type="dxa"/>
              <w:right w:w="108" w:type="dxa"/>
            </w:tcMar>
            <w:hideMark/>
          </w:tcPr>
          <w:p w14:paraId="58BB53A0" w14:textId="77777777" w:rsidR="00362E82" w:rsidRPr="00D0566F" w:rsidRDefault="00362E82" w:rsidP="00080F56">
            <w:pPr>
              <w:pStyle w:val="Tabletext"/>
              <w:jc w:val="right"/>
              <w:rPr>
                <w:lang w:val="en-AU"/>
              </w:rPr>
            </w:pPr>
            <w:r w:rsidRPr="00D0566F">
              <w:rPr>
                <w:lang w:val="en-AU"/>
              </w:rPr>
              <w:t>20</w:t>
            </w:r>
          </w:p>
        </w:tc>
      </w:tr>
      <w:tr w:rsidR="00362E82" w:rsidRPr="00D0566F" w14:paraId="3A281EFA" w14:textId="77777777" w:rsidTr="00B020B7">
        <w:trPr>
          <w:trHeight w:val="300"/>
        </w:trPr>
        <w:tc>
          <w:tcPr>
            <w:tcW w:w="1946" w:type="dxa"/>
            <w:noWrap/>
            <w:tcMar>
              <w:top w:w="0" w:type="dxa"/>
              <w:left w:w="108" w:type="dxa"/>
              <w:bottom w:w="0" w:type="dxa"/>
              <w:right w:w="108" w:type="dxa"/>
            </w:tcMar>
            <w:hideMark/>
          </w:tcPr>
          <w:p w14:paraId="55E8E8C0" w14:textId="77777777" w:rsidR="00362E82" w:rsidRPr="00D0566F" w:rsidRDefault="00362E82" w:rsidP="00574603">
            <w:pPr>
              <w:pStyle w:val="Tabletext"/>
              <w:rPr>
                <w:lang w:val="en-AU"/>
              </w:rPr>
            </w:pPr>
            <w:r w:rsidRPr="00D0566F">
              <w:rPr>
                <w:lang w:val="en-AU"/>
              </w:rPr>
              <w:t>Netherlands</w:t>
            </w:r>
          </w:p>
        </w:tc>
        <w:tc>
          <w:tcPr>
            <w:tcW w:w="1735" w:type="dxa"/>
            <w:noWrap/>
            <w:tcMar>
              <w:top w:w="0" w:type="dxa"/>
              <w:left w:w="108" w:type="dxa"/>
              <w:bottom w:w="0" w:type="dxa"/>
              <w:right w:w="108" w:type="dxa"/>
            </w:tcMar>
            <w:hideMark/>
          </w:tcPr>
          <w:p w14:paraId="6335FBE5" w14:textId="77777777" w:rsidR="00362E82" w:rsidRPr="00D0566F" w:rsidRDefault="00362E82" w:rsidP="00080F56">
            <w:pPr>
              <w:pStyle w:val="Tabletext"/>
              <w:jc w:val="right"/>
              <w:rPr>
                <w:lang w:val="en-AU"/>
              </w:rPr>
            </w:pPr>
            <w:r w:rsidRPr="00D0566F">
              <w:rPr>
                <w:lang w:val="en-AU"/>
              </w:rPr>
              <w:t>3</w:t>
            </w:r>
          </w:p>
        </w:tc>
        <w:tc>
          <w:tcPr>
            <w:tcW w:w="1843" w:type="dxa"/>
            <w:noWrap/>
            <w:tcMar>
              <w:top w:w="0" w:type="dxa"/>
              <w:left w:w="108" w:type="dxa"/>
              <w:bottom w:w="0" w:type="dxa"/>
              <w:right w:w="108" w:type="dxa"/>
            </w:tcMar>
            <w:hideMark/>
          </w:tcPr>
          <w:p w14:paraId="290D5A7B"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0054F5CE" w14:textId="77777777" w:rsidR="00362E82" w:rsidRPr="00D0566F" w:rsidRDefault="00362E82" w:rsidP="00080F56">
            <w:pPr>
              <w:pStyle w:val="Tabletext"/>
              <w:jc w:val="right"/>
              <w:rPr>
                <w:lang w:val="en-AU"/>
              </w:rPr>
            </w:pPr>
            <w:r w:rsidRPr="00D0566F">
              <w:rPr>
                <w:lang w:val="en-AU"/>
              </w:rPr>
              <w:t>2</w:t>
            </w:r>
          </w:p>
        </w:tc>
        <w:tc>
          <w:tcPr>
            <w:tcW w:w="1284" w:type="dxa"/>
            <w:tcMar>
              <w:top w:w="0" w:type="dxa"/>
              <w:left w:w="108" w:type="dxa"/>
              <w:bottom w:w="0" w:type="dxa"/>
              <w:right w:w="108" w:type="dxa"/>
            </w:tcMar>
            <w:hideMark/>
          </w:tcPr>
          <w:p w14:paraId="5666A07F" w14:textId="77777777" w:rsidR="00362E82" w:rsidRPr="00D0566F" w:rsidRDefault="00362E82" w:rsidP="00080F56">
            <w:pPr>
              <w:pStyle w:val="Tabletext"/>
              <w:jc w:val="right"/>
              <w:rPr>
                <w:lang w:val="en-AU"/>
              </w:rPr>
            </w:pPr>
            <w:r w:rsidRPr="00D0566F">
              <w:rPr>
                <w:lang w:val="en-AU"/>
              </w:rPr>
              <w:t>4</w:t>
            </w:r>
          </w:p>
        </w:tc>
      </w:tr>
      <w:tr w:rsidR="00362E82" w:rsidRPr="00D0566F" w14:paraId="77490378" w14:textId="77777777" w:rsidTr="00B020B7">
        <w:trPr>
          <w:trHeight w:val="300"/>
        </w:trPr>
        <w:tc>
          <w:tcPr>
            <w:tcW w:w="1946" w:type="dxa"/>
            <w:noWrap/>
            <w:tcMar>
              <w:top w:w="0" w:type="dxa"/>
              <w:left w:w="108" w:type="dxa"/>
              <w:bottom w:w="0" w:type="dxa"/>
              <w:right w:w="108" w:type="dxa"/>
            </w:tcMar>
            <w:hideMark/>
          </w:tcPr>
          <w:p w14:paraId="303921D5" w14:textId="77777777" w:rsidR="00362E82" w:rsidRPr="00D0566F" w:rsidRDefault="00362E82" w:rsidP="00574603">
            <w:pPr>
              <w:pStyle w:val="Tabletext"/>
              <w:rPr>
                <w:lang w:val="en-AU"/>
              </w:rPr>
            </w:pPr>
            <w:r w:rsidRPr="00D0566F">
              <w:rPr>
                <w:lang w:val="en-AU"/>
              </w:rPr>
              <w:t>Romania</w:t>
            </w:r>
          </w:p>
        </w:tc>
        <w:tc>
          <w:tcPr>
            <w:tcW w:w="1735" w:type="dxa"/>
            <w:noWrap/>
            <w:tcMar>
              <w:top w:w="0" w:type="dxa"/>
              <w:left w:w="108" w:type="dxa"/>
              <w:bottom w:w="0" w:type="dxa"/>
              <w:right w:w="108" w:type="dxa"/>
            </w:tcMar>
            <w:hideMark/>
          </w:tcPr>
          <w:p w14:paraId="1AD3A706" w14:textId="77777777" w:rsidR="00362E82" w:rsidRPr="00D0566F" w:rsidRDefault="00362E82" w:rsidP="00080F56">
            <w:pPr>
              <w:pStyle w:val="Tabletext"/>
              <w:jc w:val="right"/>
              <w:rPr>
                <w:lang w:val="en-AU"/>
              </w:rPr>
            </w:pPr>
            <w:r w:rsidRPr="00D0566F">
              <w:rPr>
                <w:lang w:val="en-AU"/>
              </w:rPr>
              <w:t>3</w:t>
            </w:r>
          </w:p>
        </w:tc>
        <w:tc>
          <w:tcPr>
            <w:tcW w:w="1843" w:type="dxa"/>
            <w:noWrap/>
            <w:tcMar>
              <w:top w:w="0" w:type="dxa"/>
              <w:left w:w="108" w:type="dxa"/>
              <w:bottom w:w="0" w:type="dxa"/>
              <w:right w:w="108" w:type="dxa"/>
            </w:tcMar>
            <w:hideMark/>
          </w:tcPr>
          <w:p w14:paraId="44BB3EF6"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5E6B3C88" w14:textId="77777777" w:rsidR="00362E82" w:rsidRPr="00D0566F" w:rsidRDefault="00362E82" w:rsidP="00080F56">
            <w:pPr>
              <w:pStyle w:val="Tabletext"/>
              <w:jc w:val="right"/>
              <w:rPr>
                <w:lang w:val="en-AU"/>
              </w:rPr>
            </w:pPr>
            <w:r w:rsidRPr="00D0566F">
              <w:rPr>
                <w:lang w:val="en-AU"/>
              </w:rPr>
              <w:t>0</w:t>
            </w:r>
          </w:p>
        </w:tc>
        <w:tc>
          <w:tcPr>
            <w:tcW w:w="1284" w:type="dxa"/>
            <w:tcMar>
              <w:top w:w="0" w:type="dxa"/>
              <w:left w:w="108" w:type="dxa"/>
              <w:bottom w:w="0" w:type="dxa"/>
              <w:right w:w="108" w:type="dxa"/>
            </w:tcMar>
            <w:hideMark/>
          </w:tcPr>
          <w:p w14:paraId="52FE0D17" w14:textId="77777777" w:rsidR="00362E82" w:rsidRPr="00D0566F" w:rsidRDefault="00362E82" w:rsidP="00080F56">
            <w:pPr>
              <w:pStyle w:val="Tabletext"/>
              <w:jc w:val="right"/>
              <w:rPr>
                <w:lang w:val="en-AU"/>
              </w:rPr>
            </w:pPr>
            <w:r w:rsidRPr="00D0566F">
              <w:rPr>
                <w:lang w:val="en-AU"/>
              </w:rPr>
              <w:t>3</w:t>
            </w:r>
          </w:p>
        </w:tc>
      </w:tr>
      <w:tr w:rsidR="00362E82" w:rsidRPr="00D0566F" w14:paraId="28EABDF2" w14:textId="77777777" w:rsidTr="00B020B7">
        <w:trPr>
          <w:trHeight w:val="300"/>
        </w:trPr>
        <w:tc>
          <w:tcPr>
            <w:tcW w:w="1946" w:type="dxa"/>
            <w:noWrap/>
            <w:tcMar>
              <w:top w:w="0" w:type="dxa"/>
              <w:left w:w="108" w:type="dxa"/>
              <w:bottom w:w="0" w:type="dxa"/>
              <w:right w:w="108" w:type="dxa"/>
            </w:tcMar>
            <w:hideMark/>
          </w:tcPr>
          <w:p w14:paraId="471703CF" w14:textId="77777777" w:rsidR="00362E82" w:rsidRPr="00D0566F" w:rsidRDefault="00362E82" w:rsidP="00574603">
            <w:pPr>
              <w:pStyle w:val="Tabletext"/>
              <w:rPr>
                <w:lang w:val="en-AU"/>
              </w:rPr>
            </w:pPr>
            <w:r w:rsidRPr="00D0566F">
              <w:rPr>
                <w:lang w:val="en-AU"/>
              </w:rPr>
              <w:t>Russia</w:t>
            </w:r>
          </w:p>
        </w:tc>
        <w:tc>
          <w:tcPr>
            <w:tcW w:w="1735" w:type="dxa"/>
            <w:noWrap/>
            <w:tcMar>
              <w:top w:w="0" w:type="dxa"/>
              <w:left w:w="108" w:type="dxa"/>
              <w:bottom w:w="0" w:type="dxa"/>
              <w:right w:w="108" w:type="dxa"/>
            </w:tcMar>
            <w:hideMark/>
          </w:tcPr>
          <w:p w14:paraId="58FA07B8" w14:textId="77777777" w:rsidR="00362E82" w:rsidRPr="00D0566F" w:rsidRDefault="00362E82" w:rsidP="00080F56">
            <w:pPr>
              <w:pStyle w:val="Tabletext"/>
              <w:jc w:val="right"/>
              <w:rPr>
                <w:lang w:val="en-AU"/>
              </w:rPr>
            </w:pPr>
            <w:r w:rsidRPr="00D0566F">
              <w:rPr>
                <w:lang w:val="en-AU"/>
              </w:rPr>
              <w:t>7</w:t>
            </w:r>
          </w:p>
        </w:tc>
        <w:tc>
          <w:tcPr>
            <w:tcW w:w="1843" w:type="dxa"/>
            <w:noWrap/>
            <w:tcMar>
              <w:top w:w="0" w:type="dxa"/>
              <w:left w:w="108" w:type="dxa"/>
              <w:bottom w:w="0" w:type="dxa"/>
              <w:right w:w="108" w:type="dxa"/>
            </w:tcMar>
            <w:hideMark/>
          </w:tcPr>
          <w:p w14:paraId="0B0710CA"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291BBAEC" w14:textId="77777777" w:rsidR="00362E82" w:rsidRPr="00D0566F" w:rsidRDefault="00362E82" w:rsidP="00080F56">
            <w:pPr>
              <w:pStyle w:val="Tabletext"/>
              <w:jc w:val="right"/>
              <w:rPr>
                <w:lang w:val="en-AU"/>
              </w:rPr>
            </w:pPr>
            <w:r w:rsidRPr="00D0566F">
              <w:rPr>
                <w:lang w:val="en-AU"/>
              </w:rPr>
              <w:t>0</w:t>
            </w:r>
          </w:p>
        </w:tc>
        <w:tc>
          <w:tcPr>
            <w:tcW w:w="1284" w:type="dxa"/>
            <w:tcMar>
              <w:top w:w="0" w:type="dxa"/>
              <w:left w:w="108" w:type="dxa"/>
              <w:bottom w:w="0" w:type="dxa"/>
              <w:right w:w="108" w:type="dxa"/>
            </w:tcMar>
            <w:hideMark/>
          </w:tcPr>
          <w:p w14:paraId="27DEC9A6" w14:textId="77777777" w:rsidR="00362E82" w:rsidRPr="00D0566F" w:rsidRDefault="00362E82" w:rsidP="00080F56">
            <w:pPr>
              <w:pStyle w:val="Tabletext"/>
              <w:jc w:val="right"/>
              <w:rPr>
                <w:lang w:val="en-AU"/>
              </w:rPr>
            </w:pPr>
            <w:r w:rsidRPr="00D0566F">
              <w:rPr>
                <w:lang w:val="en-AU"/>
              </w:rPr>
              <w:t>7</w:t>
            </w:r>
          </w:p>
        </w:tc>
      </w:tr>
      <w:tr w:rsidR="00362E82" w:rsidRPr="00D0566F" w14:paraId="7EFAC089" w14:textId="77777777" w:rsidTr="00B020B7">
        <w:trPr>
          <w:trHeight w:val="300"/>
        </w:trPr>
        <w:tc>
          <w:tcPr>
            <w:tcW w:w="1946" w:type="dxa"/>
            <w:noWrap/>
            <w:tcMar>
              <w:top w:w="0" w:type="dxa"/>
              <w:left w:w="108" w:type="dxa"/>
              <w:bottom w:w="0" w:type="dxa"/>
              <w:right w:w="108" w:type="dxa"/>
            </w:tcMar>
            <w:hideMark/>
          </w:tcPr>
          <w:p w14:paraId="5085C22F" w14:textId="77777777" w:rsidR="00362E82" w:rsidRPr="00D0566F" w:rsidRDefault="00362E82" w:rsidP="00574603">
            <w:pPr>
              <w:pStyle w:val="Tabletext"/>
              <w:rPr>
                <w:lang w:val="en-AU"/>
              </w:rPr>
            </w:pPr>
            <w:r w:rsidRPr="00D0566F">
              <w:rPr>
                <w:lang w:val="en-AU"/>
              </w:rPr>
              <w:t>Slovenia</w:t>
            </w:r>
          </w:p>
        </w:tc>
        <w:tc>
          <w:tcPr>
            <w:tcW w:w="1735" w:type="dxa"/>
            <w:noWrap/>
            <w:tcMar>
              <w:top w:w="0" w:type="dxa"/>
              <w:left w:w="108" w:type="dxa"/>
              <w:bottom w:w="0" w:type="dxa"/>
              <w:right w:w="108" w:type="dxa"/>
            </w:tcMar>
            <w:hideMark/>
          </w:tcPr>
          <w:p w14:paraId="367753AD" w14:textId="77777777" w:rsidR="00362E82" w:rsidRPr="00D0566F" w:rsidRDefault="00362E82" w:rsidP="00080F56">
            <w:pPr>
              <w:pStyle w:val="Tabletext"/>
              <w:jc w:val="right"/>
              <w:rPr>
                <w:lang w:val="en-AU"/>
              </w:rPr>
            </w:pPr>
            <w:r w:rsidRPr="00D0566F">
              <w:rPr>
                <w:lang w:val="en-AU"/>
              </w:rPr>
              <w:t>1</w:t>
            </w:r>
          </w:p>
        </w:tc>
        <w:tc>
          <w:tcPr>
            <w:tcW w:w="1843" w:type="dxa"/>
            <w:noWrap/>
            <w:tcMar>
              <w:top w:w="0" w:type="dxa"/>
              <w:left w:w="108" w:type="dxa"/>
              <w:bottom w:w="0" w:type="dxa"/>
              <w:right w:w="108" w:type="dxa"/>
            </w:tcMar>
            <w:hideMark/>
          </w:tcPr>
          <w:p w14:paraId="1AD1DC15"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7FF4C8FF" w14:textId="77777777" w:rsidR="00362E82" w:rsidRPr="00D0566F" w:rsidRDefault="00362E82" w:rsidP="00080F56">
            <w:pPr>
              <w:pStyle w:val="Tabletext"/>
              <w:jc w:val="right"/>
              <w:rPr>
                <w:lang w:val="en-AU"/>
              </w:rPr>
            </w:pPr>
            <w:r w:rsidRPr="00D0566F">
              <w:rPr>
                <w:lang w:val="en-AU"/>
              </w:rPr>
              <w:t>0</w:t>
            </w:r>
          </w:p>
        </w:tc>
        <w:tc>
          <w:tcPr>
            <w:tcW w:w="1284" w:type="dxa"/>
            <w:tcMar>
              <w:top w:w="0" w:type="dxa"/>
              <w:left w:w="108" w:type="dxa"/>
              <w:bottom w:w="0" w:type="dxa"/>
              <w:right w:w="108" w:type="dxa"/>
            </w:tcMar>
            <w:hideMark/>
          </w:tcPr>
          <w:p w14:paraId="6CCFE7C1" w14:textId="77777777" w:rsidR="00362E82" w:rsidRPr="00D0566F" w:rsidRDefault="00362E82" w:rsidP="00080F56">
            <w:pPr>
              <w:pStyle w:val="Tabletext"/>
              <w:jc w:val="right"/>
              <w:rPr>
                <w:lang w:val="en-AU"/>
              </w:rPr>
            </w:pPr>
            <w:r w:rsidRPr="00D0566F">
              <w:rPr>
                <w:lang w:val="en-AU"/>
              </w:rPr>
              <w:t>1</w:t>
            </w:r>
          </w:p>
        </w:tc>
      </w:tr>
      <w:tr w:rsidR="00362E82" w:rsidRPr="00D0566F" w14:paraId="75C156F0" w14:textId="77777777" w:rsidTr="00B020B7">
        <w:trPr>
          <w:trHeight w:val="300"/>
        </w:trPr>
        <w:tc>
          <w:tcPr>
            <w:tcW w:w="1946" w:type="dxa"/>
            <w:noWrap/>
            <w:tcMar>
              <w:top w:w="0" w:type="dxa"/>
              <w:left w:w="108" w:type="dxa"/>
              <w:bottom w:w="0" w:type="dxa"/>
              <w:right w:w="108" w:type="dxa"/>
            </w:tcMar>
            <w:hideMark/>
          </w:tcPr>
          <w:p w14:paraId="74B9377C" w14:textId="77777777" w:rsidR="00362E82" w:rsidRPr="00D0566F" w:rsidRDefault="00362E82" w:rsidP="00574603">
            <w:pPr>
              <w:pStyle w:val="Tabletext"/>
              <w:rPr>
                <w:lang w:val="en-AU"/>
              </w:rPr>
            </w:pPr>
            <w:r w:rsidRPr="00D0566F">
              <w:rPr>
                <w:lang w:val="en-AU"/>
              </w:rPr>
              <w:t>Spain</w:t>
            </w:r>
          </w:p>
        </w:tc>
        <w:tc>
          <w:tcPr>
            <w:tcW w:w="1735" w:type="dxa"/>
            <w:noWrap/>
            <w:tcMar>
              <w:top w:w="0" w:type="dxa"/>
              <w:left w:w="108" w:type="dxa"/>
              <w:bottom w:w="0" w:type="dxa"/>
              <w:right w:w="108" w:type="dxa"/>
            </w:tcMar>
            <w:hideMark/>
          </w:tcPr>
          <w:p w14:paraId="009289A9" w14:textId="77777777" w:rsidR="00362E82" w:rsidRPr="00D0566F" w:rsidRDefault="00362E82" w:rsidP="00080F56">
            <w:pPr>
              <w:pStyle w:val="Tabletext"/>
              <w:jc w:val="right"/>
              <w:rPr>
                <w:lang w:val="en-AU"/>
              </w:rPr>
            </w:pPr>
            <w:r w:rsidRPr="00D0566F">
              <w:rPr>
                <w:lang w:val="en-AU"/>
              </w:rPr>
              <w:t>4</w:t>
            </w:r>
          </w:p>
        </w:tc>
        <w:tc>
          <w:tcPr>
            <w:tcW w:w="1843" w:type="dxa"/>
            <w:noWrap/>
            <w:tcMar>
              <w:top w:w="0" w:type="dxa"/>
              <w:left w:w="108" w:type="dxa"/>
              <w:bottom w:w="0" w:type="dxa"/>
              <w:right w:w="108" w:type="dxa"/>
            </w:tcMar>
            <w:hideMark/>
          </w:tcPr>
          <w:p w14:paraId="10B7C461"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74F5889D" w14:textId="77777777" w:rsidR="00362E82" w:rsidRPr="00D0566F" w:rsidRDefault="00362E82" w:rsidP="00080F56">
            <w:pPr>
              <w:pStyle w:val="Tabletext"/>
              <w:jc w:val="right"/>
              <w:rPr>
                <w:lang w:val="en-AU"/>
              </w:rPr>
            </w:pPr>
            <w:r w:rsidRPr="00D0566F">
              <w:rPr>
                <w:lang w:val="en-AU"/>
              </w:rPr>
              <w:t>3</w:t>
            </w:r>
          </w:p>
        </w:tc>
        <w:tc>
          <w:tcPr>
            <w:tcW w:w="1284" w:type="dxa"/>
            <w:tcMar>
              <w:top w:w="0" w:type="dxa"/>
              <w:left w:w="108" w:type="dxa"/>
              <w:bottom w:w="0" w:type="dxa"/>
              <w:right w:w="108" w:type="dxa"/>
            </w:tcMar>
            <w:hideMark/>
          </w:tcPr>
          <w:p w14:paraId="0A86F067" w14:textId="77777777" w:rsidR="00362E82" w:rsidRPr="00D0566F" w:rsidRDefault="00362E82" w:rsidP="00080F56">
            <w:pPr>
              <w:pStyle w:val="Tabletext"/>
              <w:jc w:val="right"/>
              <w:rPr>
                <w:lang w:val="en-AU"/>
              </w:rPr>
            </w:pPr>
            <w:r w:rsidRPr="00D0566F">
              <w:rPr>
                <w:lang w:val="en-AU"/>
              </w:rPr>
              <w:t>5</w:t>
            </w:r>
          </w:p>
        </w:tc>
      </w:tr>
      <w:tr w:rsidR="00362E82" w:rsidRPr="00D0566F" w14:paraId="426A98D2" w14:textId="77777777" w:rsidTr="00B020B7">
        <w:trPr>
          <w:trHeight w:val="268"/>
        </w:trPr>
        <w:tc>
          <w:tcPr>
            <w:tcW w:w="1946" w:type="dxa"/>
            <w:noWrap/>
            <w:tcMar>
              <w:top w:w="0" w:type="dxa"/>
              <w:left w:w="108" w:type="dxa"/>
              <w:bottom w:w="0" w:type="dxa"/>
              <w:right w:w="108" w:type="dxa"/>
            </w:tcMar>
            <w:hideMark/>
          </w:tcPr>
          <w:p w14:paraId="153125E2" w14:textId="77777777" w:rsidR="00362E82" w:rsidRPr="00D0566F" w:rsidRDefault="00362E82" w:rsidP="00574603">
            <w:pPr>
              <w:pStyle w:val="Tabletext"/>
              <w:rPr>
                <w:lang w:val="en-AU"/>
              </w:rPr>
            </w:pPr>
            <w:r w:rsidRPr="00D0566F">
              <w:rPr>
                <w:lang w:val="en-AU"/>
              </w:rPr>
              <w:t>Switzerland</w:t>
            </w:r>
          </w:p>
        </w:tc>
        <w:tc>
          <w:tcPr>
            <w:tcW w:w="1735" w:type="dxa"/>
            <w:noWrap/>
            <w:tcMar>
              <w:top w:w="0" w:type="dxa"/>
              <w:left w:w="108" w:type="dxa"/>
              <w:bottom w:w="0" w:type="dxa"/>
              <w:right w:w="108" w:type="dxa"/>
            </w:tcMar>
            <w:hideMark/>
          </w:tcPr>
          <w:p w14:paraId="198709C6" w14:textId="77777777" w:rsidR="00362E82" w:rsidRPr="00D0566F" w:rsidRDefault="00362E82" w:rsidP="00080F56">
            <w:pPr>
              <w:pStyle w:val="Tabletext"/>
              <w:jc w:val="right"/>
              <w:rPr>
                <w:lang w:val="en-AU"/>
              </w:rPr>
            </w:pPr>
            <w:r w:rsidRPr="00D0566F">
              <w:rPr>
                <w:lang w:val="en-AU"/>
              </w:rPr>
              <w:t>1</w:t>
            </w:r>
          </w:p>
        </w:tc>
        <w:tc>
          <w:tcPr>
            <w:tcW w:w="1843" w:type="dxa"/>
            <w:noWrap/>
            <w:tcMar>
              <w:top w:w="0" w:type="dxa"/>
              <w:left w:w="108" w:type="dxa"/>
              <w:bottom w:w="0" w:type="dxa"/>
              <w:right w:w="108" w:type="dxa"/>
            </w:tcMar>
            <w:hideMark/>
          </w:tcPr>
          <w:p w14:paraId="6C8EAD05"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38908C95" w14:textId="77777777" w:rsidR="00362E82" w:rsidRPr="00D0566F" w:rsidRDefault="00362E82" w:rsidP="00080F56">
            <w:pPr>
              <w:pStyle w:val="Tabletext"/>
              <w:jc w:val="right"/>
              <w:rPr>
                <w:lang w:val="en-AU"/>
              </w:rPr>
            </w:pPr>
            <w:r w:rsidRPr="00D0566F">
              <w:rPr>
                <w:lang w:val="en-AU"/>
              </w:rPr>
              <w:t>0</w:t>
            </w:r>
          </w:p>
        </w:tc>
        <w:tc>
          <w:tcPr>
            <w:tcW w:w="1284" w:type="dxa"/>
            <w:tcMar>
              <w:top w:w="0" w:type="dxa"/>
              <w:left w:w="108" w:type="dxa"/>
              <w:bottom w:w="0" w:type="dxa"/>
              <w:right w:w="108" w:type="dxa"/>
            </w:tcMar>
            <w:hideMark/>
          </w:tcPr>
          <w:p w14:paraId="1C6DFC09" w14:textId="77777777" w:rsidR="00362E82" w:rsidRPr="00D0566F" w:rsidRDefault="00362E82" w:rsidP="00080F56">
            <w:pPr>
              <w:pStyle w:val="Tabletext"/>
              <w:jc w:val="right"/>
              <w:rPr>
                <w:lang w:val="en-AU"/>
              </w:rPr>
            </w:pPr>
            <w:r w:rsidRPr="00D0566F">
              <w:rPr>
                <w:lang w:val="en-AU"/>
              </w:rPr>
              <w:t>1</w:t>
            </w:r>
          </w:p>
        </w:tc>
      </w:tr>
      <w:tr w:rsidR="00362E82" w:rsidRPr="00D0566F" w14:paraId="4EA6E30D" w14:textId="77777777" w:rsidTr="00B020B7">
        <w:trPr>
          <w:trHeight w:val="73"/>
        </w:trPr>
        <w:tc>
          <w:tcPr>
            <w:tcW w:w="1946" w:type="dxa"/>
            <w:noWrap/>
            <w:tcMar>
              <w:top w:w="0" w:type="dxa"/>
              <w:left w:w="108" w:type="dxa"/>
              <w:bottom w:w="0" w:type="dxa"/>
              <w:right w:w="108" w:type="dxa"/>
            </w:tcMar>
            <w:hideMark/>
          </w:tcPr>
          <w:p w14:paraId="0E7588EF" w14:textId="77777777" w:rsidR="00362E82" w:rsidRPr="00D0566F" w:rsidRDefault="00362E82" w:rsidP="00574603">
            <w:pPr>
              <w:pStyle w:val="Tabletext"/>
              <w:rPr>
                <w:lang w:val="en-AU"/>
              </w:rPr>
            </w:pPr>
            <w:r w:rsidRPr="00D0566F">
              <w:rPr>
                <w:lang w:val="en-AU"/>
              </w:rPr>
              <w:t>United Kingdom</w:t>
            </w:r>
          </w:p>
        </w:tc>
        <w:tc>
          <w:tcPr>
            <w:tcW w:w="1735" w:type="dxa"/>
            <w:noWrap/>
            <w:tcMar>
              <w:top w:w="0" w:type="dxa"/>
              <w:left w:w="108" w:type="dxa"/>
              <w:bottom w:w="0" w:type="dxa"/>
              <w:right w:w="108" w:type="dxa"/>
            </w:tcMar>
            <w:hideMark/>
          </w:tcPr>
          <w:p w14:paraId="4E12E7BB" w14:textId="77777777" w:rsidR="00362E82" w:rsidRPr="00D0566F" w:rsidRDefault="00362E82" w:rsidP="00080F56">
            <w:pPr>
              <w:pStyle w:val="Tabletext"/>
              <w:jc w:val="right"/>
              <w:rPr>
                <w:lang w:val="en-AU"/>
              </w:rPr>
            </w:pPr>
            <w:r w:rsidRPr="00D0566F">
              <w:rPr>
                <w:lang w:val="en-AU"/>
              </w:rPr>
              <w:t>1</w:t>
            </w:r>
          </w:p>
        </w:tc>
        <w:tc>
          <w:tcPr>
            <w:tcW w:w="1843" w:type="dxa"/>
            <w:noWrap/>
            <w:tcMar>
              <w:top w:w="0" w:type="dxa"/>
              <w:left w:w="108" w:type="dxa"/>
              <w:bottom w:w="0" w:type="dxa"/>
              <w:right w:w="108" w:type="dxa"/>
            </w:tcMar>
            <w:hideMark/>
          </w:tcPr>
          <w:p w14:paraId="4650BF89"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22D0B301" w14:textId="77777777" w:rsidR="00362E82" w:rsidRPr="00D0566F" w:rsidRDefault="00362E82" w:rsidP="00080F56">
            <w:pPr>
              <w:pStyle w:val="Tabletext"/>
              <w:jc w:val="right"/>
              <w:rPr>
                <w:lang w:val="en-AU"/>
              </w:rPr>
            </w:pPr>
            <w:r w:rsidRPr="00D0566F">
              <w:rPr>
                <w:lang w:val="en-AU"/>
              </w:rPr>
              <w:t>2</w:t>
            </w:r>
          </w:p>
        </w:tc>
        <w:tc>
          <w:tcPr>
            <w:tcW w:w="1284" w:type="dxa"/>
            <w:tcMar>
              <w:top w:w="0" w:type="dxa"/>
              <w:left w:w="108" w:type="dxa"/>
              <w:bottom w:w="0" w:type="dxa"/>
              <w:right w:w="108" w:type="dxa"/>
            </w:tcMar>
            <w:hideMark/>
          </w:tcPr>
          <w:p w14:paraId="3B6FE4BC" w14:textId="77777777" w:rsidR="00362E82" w:rsidRPr="00D0566F" w:rsidRDefault="00362E82" w:rsidP="00080F56">
            <w:pPr>
              <w:pStyle w:val="Tabletext"/>
              <w:jc w:val="right"/>
              <w:rPr>
                <w:lang w:val="en-AU"/>
              </w:rPr>
            </w:pPr>
            <w:r w:rsidRPr="00D0566F">
              <w:rPr>
                <w:lang w:val="en-AU"/>
              </w:rPr>
              <w:t>2</w:t>
            </w:r>
          </w:p>
        </w:tc>
      </w:tr>
      <w:tr w:rsidR="00362E82" w:rsidRPr="00D0566F" w14:paraId="487581EF" w14:textId="77777777" w:rsidTr="00B020B7">
        <w:trPr>
          <w:trHeight w:val="300"/>
        </w:trPr>
        <w:tc>
          <w:tcPr>
            <w:tcW w:w="1946" w:type="dxa"/>
            <w:noWrap/>
            <w:tcMar>
              <w:top w:w="0" w:type="dxa"/>
              <w:left w:w="108" w:type="dxa"/>
              <w:bottom w:w="0" w:type="dxa"/>
              <w:right w:w="108" w:type="dxa"/>
            </w:tcMar>
          </w:tcPr>
          <w:p w14:paraId="736152FE" w14:textId="77777777" w:rsidR="00362E82" w:rsidRPr="00D0566F" w:rsidRDefault="00362E82" w:rsidP="00574603">
            <w:pPr>
              <w:pStyle w:val="Tabletext"/>
              <w:rPr>
                <w:lang w:val="en-AU"/>
              </w:rPr>
            </w:pPr>
          </w:p>
        </w:tc>
        <w:tc>
          <w:tcPr>
            <w:tcW w:w="1735" w:type="dxa"/>
            <w:noWrap/>
            <w:tcMar>
              <w:top w:w="0" w:type="dxa"/>
              <w:left w:w="108" w:type="dxa"/>
              <w:bottom w:w="0" w:type="dxa"/>
              <w:right w:w="108" w:type="dxa"/>
            </w:tcMar>
          </w:tcPr>
          <w:p w14:paraId="77B9E257" w14:textId="77777777" w:rsidR="00362E82" w:rsidRPr="00D0566F" w:rsidRDefault="00362E82" w:rsidP="00080F56">
            <w:pPr>
              <w:pStyle w:val="Tabletext"/>
              <w:jc w:val="right"/>
              <w:rPr>
                <w:lang w:val="en-AU"/>
              </w:rPr>
            </w:pPr>
          </w:p>
        </w:tc>
        <w:tc>
          <w:tcPr>
            <w:tcW w:w="1843" w:type="dxa"/>
            <w:noWrap/>
            <w:tcMar>
              <w:top w:w="0" w:type="dxa"/>
              <w:left w:w="108" w:type="dxa"/>
              <w:bottom w:w="0" w:type="dxa"/>
              <w:right w:w="108" w:type="dxa"/>
            </w:tcMar>
          </w:tcPr>
          <w:p w14:paraId="312D1E6A" w14:textId="77777777" w:rsidR="00362E82" w:rsidRPr="00D0566F" w:rsidRDefault="00362E82" w:rsidP="00080F56">
            <w:pPr>
              <w:pStyle w:val="Tabletext"/>
              <w:jc w:val="right"/>
              <w:rPr>
                <w:lang w:val="en-AU"/>
              </w:rPr>
            </w:pPr>
          </w:p>
        </w:tc>
        <w:tc>
          <w:tcPr>
            <w:tcW w:w="1842" w:type="dxa"/>
            <w:noWrap/>
            <w:tcMar>
              <w:top w:w="0" w:type="dxa"/>
              <w:left w:w="108" w:type="dxa"/>
              <w:bottom w:w="0" w:type="dxa"/>
              <w:right w:w="108" w:type="dxa"/>
            </w:tcMar>
          </w:tcPr>
          <w:p w14:paraId="2AF49742" w14:textId="77777777" w:rsidR="00362E82" w:rsidRPr="00D0566F" w:rsidRDefault="00362E82" w:rsidP="00080F56">
            <w:pPr>
              <w:pStyle w:val="Tabletext"/>
              <w:jc w:val="right"/>
              <w:rPr>
                <w:lang w:val="en-AU"/>
              </w:rPr>
            </w:pPr>
          </w:p>
        </w:tc>
        <w:tc>
          <w:tcPr>
            <w:tcW w:w="1284" w:type="dxa"/>
            <w:tcMar>
              <w:top w:w="0" w:type="dxa"/>
              <w:left w:w="108" w:type="dxa"/>
              <w:bottom w:w="0" w:type="dxa"/>
              <w:right w:w="108" w:type="dxa"/>
            </w:tcMar>
          </w:tcPr>
          <w:p w14:paraId="045B9526" w14:textId="77777777" w:rsidR="00362E82" w:rsidRPr="00D0566F" w:rsidRDefault="00362E82" w:rsidP="00080F56">
            <w:pPr>
              <w:pStyle w:val="Tabletext"/>
              <w:jc w:val="right"/>
              <w:rPr>
                <w:lang w:val="en-AU"/>
              </w:rPr>
            </w:pPr>
          </w:p>
        </w:tc>
      </w:tr>
      <w:tr w:rsidR="00362E82" w:rsidRPr="00D0566F" w14:paraId="7D1C1C51" w14:textId="77777777" w:rsidTr="00B020B7">
        <w:trPr>
          <w:trHeight w:val="300"/>
        </w:trPr>
        <w:tc>
          <w:tcPr>
            <w:tcW w:w="1946" w:type="dxa"/>
            <w:noWrap/>
            <w:tcMar>
              <w:top w:w="0" w:type="dxa"/>
              <w:left w:w="108" w:type="dxa"/>
              <w:bottom w:w="0" w:type="dxa"/>
              <w:right w:w="108" w:type="dxa"/>
            </w:tcMar>
            <w:hideMark/>
          </w:tcPr>
          <w:p w14:paraId="5F069154" w14:textId="77777777" w:rsidR="00362E82" w:rsidRPr="00D0566F" w:rsidRDefault="00362E82" w:rsidP="00574603">
            <w:pPr>
              <w:pStyle w:val="Tabletext"/>
              <w:rPr>
                <w:lang w:val="en-AU"/>
              </w:rPr>
            </w:pPr>
            <w:r w:rsidRPr="00D0566F">
              <w:rPr>
                <w:lang w:val="en-AU"/>
              </w:rPr>
              <w:t>Indonesia</w:t>
            </w:r>
          </w:p>
        </w:tc>
        <w:tc>
          <w:tcPr>
            <w:tcW w:w="1735" w:type="dxa"/>
            <w:noWrap/>
            <w:tcMar>
              <w:top w:w="0" w:type="dxa"/>
              <w:left w:w="108" w:type="dxa"/>
              <w:bottom w:w="0" w:type="dxa"/>
              <w:right w:w="108" w:type="dxa"/>
            </w:tcMar>
            <w:hideMark/>
          </w:tcPr>
          <w:p w14:paraId="1A0225C0" w14:textId="77777777" w:rsidR="00362E82" w:rsidRPr="00D0566F" w:rsidRDefault="00362E82" w:rsidP="00080F56">
            <w:pPr>
              <w:pStyle w:val="Tabletext"/>
              <w:jc w:val="right"/>
              <w:rPr>
                <w:lang w:val="en-AU"/>
              </w:rPr>
            </w:pPr>
            <w:r w:rsidRPr="00D0566F">
              <w:rPr>
                <w:lang w:val="en-AU"/>
              </w:rPr>
              <w:t>0</w:t>
            </w:r>
          </w:p>
        </w:tc>
        <w:tc>
          <w:tcPr>
            <w:tcW w:w="1843" w:type="dxa"/>
            <w:noWrap/>
            <w:tcMar>
              <w:top w:w="0" w:type="dxa"/>
              <w:left w:w="108" w:type="dxa"/>
              <w:bottom w:w="0" w:type="dxa"/>
              <w:right w:w="108" w:type="dxa"/>
            </w:tcMar>
            <w:hideMark/>
          </w:tcPr>
          <w:p w14:paraId="5F6EEF3F" w14:textId="77777777" w:rsidR="00362E82" w:rsidRPr="00D0566F" w:rsidRDefault="00362E82" w:rsidP="00080F56">
            <w:pPr>
              <w:pStyle w:val="Tabletext"/>
              <w:jc w:val="right"/>
              <w:rPr>
                <w:lang w:val="en-AU"/>
              </w:rPr>
            </w:pPr>
            <w:r w:rsidRPr="00D0566F">
              <w:rPr>
                <w:lang w:val="en-AU"/>
              </w:rPr>
              <w:t>7</w:t>
            </w:r>
          </w:p>
        </w:tc>
        <w:tc>
          <w:tcPr>
            <w:tcW w:w="1842" w:type="dxa"/>
            <w:noWrap/>
            <w:tcMar>
              <w:top w:w="0" w:type="dxa"/>
              <w:left w:w="108" w:type="dxa"/>
              <w:bottom w:w="0" w:type="dxa"/>
              <w:right w:w="108" w:type="dxa"/>
            </w:tcMar>
            <w:hideMark/>
          </w:tcPr>
          <w:p w14:paraId="3DDD1C14" w14:textId="77777777" w:rsidR="00362E82" w:rsidRPr="00D0566F" w:rsidRDefault="00362E82" w:rsidP="00080F56">
            <w:pPr>
              <w:pStyle w:val="Tabletext"/>
              <w:jc w:val="right"/>
              <w:rPr>
                <w:lang w:val="en-AU"/>
              </w:rPr>
            </w:pPr>
            <w:r w:rsidRPr="00D0566F">
              <w:rPr>
                <w:lang w:val="en-AU"/>
              </w:rPr>
              <w:t>1</w:t>
            </w:r>
          </w:p>
        </w:tc>
        <w:tc>
          <w:tcPr>
            <w:tcW w:w="1284" w:type="dxa"/>
            <w:tcMar>
              <w:top w:w="0" w:type="dxa"/>
              <w:left w:w="108" w:type="dxa"/>
              <w:bottom w:w="0" w:type="dxa"/>
              <w:right w:w="108" w:type="dxa"/>
            </w:tcMar>
            <w:hideMark/>
          </w:tcPr>
          <w:p w14:paraId="668AFD16" w14:textId="77777777" w:rsidR="00362E82" w:rsidRPr="00D0566F" w:rsidRDefault="00362E82" w:rsidP="00080F56">
            <w:pPr>
              <w:pStyle w:val="Tabletext"/>
              <w:jc w:val="right"/>
              <w:rPr>
                <w:lang w:val="en-AU"/>
              </w:rPr>
            </w:pPr>
            <w:r w:rsidRPr="00D0566F">
              <w:rPr>
                <w:lang w:val="en-AU"/>
              </w:rPr>
              <w:t>7</w:t>
            </w:r>
          </w:p>
        </w:tc>
      </w:tr>
      <w:tr w:rsidR="00362E82" w:rsidRPr="00D0566F" w14:paraId="381F5596" w14:textId="77777777" w:rsidTr="00B020B7">
        <w:trPr>
          <w:trHeight w:val="300"/>
        </w:trPr>
        <w:tc>
          <w:tcPr>
            <w:tcW w:w="1946" w:type="dxa"/>
            <w:noWrap/>
            <w:tcMar>
              <w:top w:w="0" w:type="dxa"/>
              <w:left w:w="108" w:type="dxa"/>
              <w:bottom w:w="0" w:type="dxa"/>
              <w:right w:w="108" w:type="dxa"/>
            </w:tcMar>
            <w:hideMark/>
          </w:tcPr>
          <w:p w14:paraId="3A773BC6" w14:textId="77777777" w:rsidR="00362E82" w:rsidRPr="00D0566F" w:rsidRDefault="00362E82" w:rsidP="00574603">
            <w:pPr>
              <w:pStyle w:val="Tabletext"/>
              <w:rPr>
                <w:lang w:val="en-AU"/>
              </w:rPr>
            </w:pPr>
            <w:r w:rsidRPr="00D0566F">
              <w:rPr>
                <w:lang w:val="en-AU"/>
              </w:rPr>
              <w:t>Japan</w:t>
            </w:r>
          </w:p>
        </w:tc>
        <w:tc>
          <w:tcPr>
            <w:tcW w:w="1735" w:type="dxa"/>
            <w:noWrap/>
            <w:tcMar>
              <w:top w:w="0" w:type="dxa"/>
              <w:left w:w="108" w:type="dxa"/>
              <w:bottom w:w="0" w:type="dxa"/>
              <w:right w:w="108" w:type="dxa"/>
            </w:tcMar>
            <w:hideMark/>
          </w:tcPr>
          <w:p w14:paraId="0B3CE796" w14:textId="77777777" w:rsidR="00362E82" w:rsidRPr="00D0566F" w:rsidRDefault="00362E82" w:rsidP="00080F56">
            <w:pPr>
              <w:pStyle w:val="Tabletext"/>
              <w:jc w:val="right"/>
              <w:rPr>
                <w:lang w:val="en-AU"/>
              </w:rPr>
            </w:pPr>
            <w:r w:rsidRPr="00D0566F">
              <w:rPr>
                <w:lang w:val="en-AU"/>
              </w:rPr>
              <w:t>4</w:t>
            </w:r>
          </w:p>
        </w:tc>
        <w:tc>
          <w:tcPr>
            <w:tcW w:w="1843" w:type="dxa"/>
            <w:noWrap/>
            <w:tcMar>
              <w:top w:w="0" w:type="dxa"/>
              <w:left w:w="108" w:type="dxa"/>
              <w:bottom w:w="0" w:type="dxa"/>
              <w:right w:w="108" w:type="dxa"/>
            </w:tcMar>
            <w:hideMark/>
          </w:tcPr>
          <w:p w14:paraId="3A8D1200"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50F85FCB" w14:textId="77777777" w:rsidR="00362E82" w:rsidRPr="00D0566F" w:rsidRDefault="00362E82" w:rsidP="00080F56">
            <w:pPr>
              <w:pStyle w:val="Tabletext"/>
              <w:jc w:val="right"/>
              <w:rPr>
                <w:lang w:val="en-AU"/>
              </w:rPr>
            </w:pPr>
            <w:r w:rsidRPr="00D0566F">
              <w:rPr>
                <w:lang w:val="en-AU"/>
              </w:rPr>
              <w:t>0</w:t>
            </w:r>
          </w:p>
        </w:tc>
        <w:tc>
          <w:tcPr>
            <w:tcW w:w="1284" w:type="dxa"/>
            <w:tcMar>
              <w:top w:w="0" w:type="dxa"/>
              <w:left w:w="108" w:type="dxa"/>
              <w:bottom w:w="0" w:type="dxa"/>
              <w:right w:w="108" w:type="dxa"/>
            </w:tcMar>
            <w:hideMark/>
          </w:tcPr>
          <w:p w14:paraId="637FC7C2" w14:textId="77777777" w:rsidR="00362E82" w:rsidRPr="00D0566F" w:rsidRDefault="00362E82" w:rsidP="00080F56">
            <w:pPr>
              <w:pStyle w:val="Tabletext"/>
              <w:jc w:val="right"/>
              <w:rPr>
                <w:lang w:val="en-AU"/>
              </w:rPr>
            </w:pPr>
            <w:r w:rsidRPr="00D0566F">
              <w:rPr>
                <w:lang w:val="en-AU"/>
              </w:rPr>
              <w:t>4</w:t>
            </w:r>
          </w:p>
        </w:tc>
      </w:tr>
      <w:tr w:rsidR="00362E82" w:rsidRPr="00D0566F" w14:paraId="09A57D8F" w14:textId="77777777" w:rsidTr="00B020B7">
        <w:trPr>
          <w:trHeight w:val="300"/>
        </w:trPr>
        <w:tc>
          <w:tcPr>
            <w:tcW w:w="1946" w:type="dxa"/>
            <w:noWrap/>
            <w:tcMar>
              <w:top w:w="0" w:type="dxa"/>
              <w:left w:w="108" w:type="dxa"/>
              <w:bottom w:w="0" w:type="dxa"/>
              <w:right w:w="108" w:type="dxa"/>
            </w:tcMar>
            <w:hideMark/>
          </w:tcPr>
          <w:p w14:paraId="25233BDA" w14:textId="77777777" w:rsidR="00362E82" w:rsidRPr="00D0566F" w:rsidRDefault="00362E82" w:rsidP="00574603">
            <w:pPr>
              <w:pStyle w:val="Tabletext"/>
              <w:rPr>
                <w:lang w:val="en-AU"/>
              </w:rPr>
            </w:pPr>
            <w:r w:rsidRPr="00D0566F">
              <w:rPr>
                <w:lang w:val="en-AU"/>
              </w:rPr>
              <w:t>Malaysia</w:t>
            </w:r>
          </w:p>
        </w:tc>
        <w:tc>
          <w:tcPr>
            <w:tcW w:w="1735" w:type="dxa"/>
            <w:noWrap/>
            <w:tcMar>
              <w:top w:w="0" w:type="dxa"/>
              <w:left w:w="108" w:type="dxa"/>
              <w:bottom w:w="0" w:type="dxa"/>
              <w:right w:w="108" w:type="dxa"/>
            </w:tcMar>
            <w:hideMark/>
          </w:tcPr>
          <w:p w14:paraId="53BBE44C" w14:textId="77777777" w:rsidR="00362E82" w:rsidRPr="00D0566F" w:rsidRDefault="00362E82" w:rsidP="00080F56">
            <w:pPr>
              <w:pStyle w:val="Tabletext"/>
              <w:jc w:val="right"/>
              <w:rPr>
                <w:lang w:val="en-AU"/>
              </w:rPr>
            </w:pPr>
            <w:r w:rsidRPr="00D0566F">
              <w:rPr>
                <w:lang w:val="en-AU"/>
              </w:rPr>
              <w:t>0</w:t>
            </w:r>
          </w:p>
        </w:tc>
        <w:tc>
          <w:tcPr>
            <w:tcW w:w="1843" w:type="dxa"/>
            <w:noWrap/>
            <w:tcMar>
              <w:top w:w="0" w:type="dxa"/>
              <w:left w:w="108" w:type="dxa"/>
              <w:bottom w:w="0" w:type="dxa"/>
              <w:right w:w="108" w:type="dxa"/>
            </w:tcMar>
            <w:hideMark/>
          </w:tcPr>
          <w:p w14:paraId="6A322A19" w14:textId="77777777" w:rsidR="00362E82" w:rsidRPr="00D0566F" w:rsidRDefault="00362E82" w:rsidP="00080F56">
            <w:pPr>
              <w:pStyle w:val="Tabletext"/>
              <w:jc w:val="right"/>
              <w:rPr>
                <w:lang w:val="en-AU"/>
              </w:rPr>
            </w:pPr>
            <w:r w:rsidRPr="00D0566F">
              <w:rPr>
                <w:lang w:val="en-AU"/>
              </w:rPr>
              <w:t>2</w:t>
            </w:r>
          </w:p>
        </w:tc>
        <w:tc>
          <w:tcPr>
            <w:tcW w:w="1842" w:type="dxa"/>
            <w:noWrap/>
            <w:tcMar>
              <w:top w:w="0" w:type="dxa"/>
              <w:left w:w="108" w:type="dxa"/>
              <w:bottom w:w="0" w:type="dxa"/>
              <w:right w:w="108" w:type="dxa"/>
            </w:tcMar>
            <w:hideMark/>
          </w:tcPr>
          <w:p w14:paraId="2185EFE7" w14:textId="77777777" w:rsidR="00362E82" w:rsidRPr="00D0566F" w:rsidRDefault="00362E82" w:rsidP="00080F56">
            <w:pPr>
              <w:pStyle w:val="Tabletext"/>
              <w:jc w:val="right"/>
              <w:rPr>
                <w:lang w:val="en-AU"/>
              </w:rPr>
            </w:pPr>
            <w:r w:rsidRPr="00D0566F">
              <w:rPr>
                <w:lang w:val="en-AU"/>
              </w:rPr>
              <w:t>0</w:t>
            </w:r>
          </w:p>
        </w:tc>
        <w:tc>
          <w:tcPr>
            <w:tcW w:w="1284" w:type="dxa"/>
            <w:tcMar>
              <w:top w:w="0" w:type="dxa"/>
              <w:left w:w="108" w:type="dxa"/>
              <w:bottom w:w="0" w:type="dxa"/>
              <w:right w:w="108" w:type="dxa"/>
            </w:tcMar>
            <w:hideMark/>
          </w:tcPr>
          <w:p w14:paraId="2A513D32" w14:textId="77777777" w:rsidR="00362E82" w:rsidRPr="00D0566F" w:rsidRDefault="00362E82" w:rsidP="00080F56">
            <w:pPr>
              <w:pStyle w:val="Tabletext"/>
              <w:jc w:val="right"/>
              <w:rPr>
                <w:lang w:val="en-AU"/>
              </w:rPr>
            </w:pPr>
            <w:r w:rsidRPr="00D0566F">
              <w:rPr>
                <w:lang w:val="en-AU"/>
              </w:rPr>
              <w:t>2</w:t>
            </w:r>
          </w:p>
        </w:tc>
      </w:tr>
      <w:tr w:rsidR="00362E82" w:rsidRPr="00D0566F" w14:paraId="4997EA3D" w14:textId="77777777" w:rsidTr="00B020B7">
        <w:trPr>
          <w:trHeight w:val="300"/>
        </w:trPr>
        <w:tc>
          <w:tcPr>
            <w:tcW w:w="1946" w:type="dxa"/>
            <w:noWrap/>
            <w:tcMar>
              <w:top w:w="0" w:type="dxa"/>
              <w:left w:w="108" w:type="dxa"/>
              <w:bottom w:w="0" w:type="dxa"/>
              <w:right w:w="108" w:type="dxa"/>
            </w:tcMar>
            <w:hideMark/>
          </w:tcPr>
          <w:p w14:paraId="2CCE9AFC" w14:textId="77777777" w:rsidR="00362E82" w:rsidRPr="00D0566F" w:rsidRDefault="00362E82" w:rsidP="00574603">
            <w:pPr>
              <w:pStyle w:val="Tabletext"/>
              <w:rPr>
                <w:lang w:val="en-AU"/>
              </w:rPr>
            </w:pPr>
            <w:r w:rsidRPr="00D0566F">
              <w:rPr>
                <w:lang w:val="en-AU"/>
              </w:rPr>
              <w:t>Singapore</w:t>
            </w:r>
          </w:p>
        </w:tc>
        <w:tc>
          <w:tcPr>
            <w:tcW w:w="1735" w:type="dxa"/>
            <w:noWrap/>
            <w:tcMar>
              <w:top w:w="0" w:type="dxa"/>
              <w:left w:w="108" w:type="dxa"/>
              <w:bottom w:w="0" w:type="dxa"/>
              <w:right w:w="108" w:type="dxa"/>
            </w:tcMar>
            <w:hideMark/>
          </w:tcPr>
          <w:p w14:paraId="0D1C8CB1" w14:textId="77777777" w:rsidR="00362E82" w:rsidRPr="00D0566F" w:rsidRDefault="00362E82" w:rsidP="00080F56">
            <w:pPr>
              <w:pStyle w:val="Tabletext"/>
              <w:jc w:val="right"/>
              <w:rPr>
                <w:lang w:val="en-AU"/>
              </w:rPr>
            </w:pPr>
            <w:r w:rsidRPr="00D0566F">
              <w:rPr>
                <w:lang w:val="en-AU"/>
              </w:rPr>
              <w:t>1</w:t>
            </w:r>
          </w:p>
        </w:tc>
        <w:tc>
          <w:tcPr>
            <w:tcW w:w="1843" w:type="dxa"/>
            <w:noWrap/>
            <w:tcMar>
              <w:top w:w="0" w:type="dxa"/>
              <w:left w:w="108" w:type="dxa"/>
              <w:bottom w:w="0" w:type="dxa"/>
              <w:right w:w="108" w:type="dxa"/>
            </w:tcMar>
            <w:hideMark/>
          </w:tcPr>
          <w:p w14:paraId="1B4E1F4C" w14:textId="77777777" w:rsidR="00362E82" w:rsidRPr="00D0566F" w:rsidRDefault="00362E82" w:rsidP="00080F56">
            <w:pPr>
              <w:pStyle w:val="Tabletext"/>
              <w:jc w:val="right"/>
              <w:rPr>
                <w:lang w:val="en-AU"/>
              </w:rPr>
            </w:pPr>
            <w:r w:rsidRPr="00D0566F">
              <w:rPr>
                <w:lang w:val="en-AU"/>
              </w:rPr>
              <w:t>12</w:t>
            </w:r>
          </w:p>
        </w:tc>
        <w:tc>
          <w:tcPr>
            <w:tcW w:w="1842" w:type="dxa"/>
            <w:noWrap/>
            <w:tcMar>
              <w:top w:w="0" w:type="dxa"/>
              <w:left w:w="108" w:type="dxa"/>
              <w:bottom w:w="0" w:type="dxa"/>
              <w:right w:w="108" w:type="dxa"/>
            </w:tcMar>
            <w:hideMark/>
          </w:tcPr>
          <w:p w14:paraId="1F13548B" w14:textId="77777777" w:rsidR="00362E82" w:rsidRPr="00D0566F" w:rsidRDefault="00362E82" w:rsidP="00080F56">
            <w:pPr>
              <w:pStyle w:val="Tabletext"/>
              <w:jc w:val="right"/>
              <w:rPr>
                <w:lang w:val="en-AU"/>
              </w:rPr>
            </w:pPr>
            <w:r w:rsidRPr="00D0566F">
              <w:rPr>
                <w:lang w:val="en-AU"/>
              </w:rPr>
              <w:t>0</w:t>
            </w:r>
          </w:p>
        </w:tc>
        <w:tc>
          <w:tcPr>
            <w:tcW w:w="1284" w:type="dxa"/>
            <w:tcMar>
              <w:top w:w="0" w:type="dxa"/>
              <w:left w:w="108" w:type="dxa"/>
              <w:bottom w:w="0" w:type="dxa"/>
              <w:right w:w="108" w:type="dxa"/>
            </w:tcMar>
            <w:hideMark/>
          </w:tcPr>
          <w:p w14:paraId="439F193C" w14:textId="77777777" w:rsidR="00362E82" w:rsidRPr="00D0566F" w:rsidRDefault="00362E82" w:rsidP="00080F56">
            <w:pPr>
              <w:pStyle w:val="Tabletext"/>
              <w:jc w:val="right"/>
              <w:rPr>
                <w:lang w:val="en-AU"/>
              </w:rPr>
            </w:pPr>
            <w:r w:rsidRPr="00D0566F">
              <w:rPr>
                <w:lang w:val="en-AU"/>
              </w:rPr>
              <w:t>12</w:t>
            </w:r>
          </w:p>
        </w:tc>
      </w:tr>
      <w:tr w:rsidR="00362E82" w:rsidRPr="00D0566F" w14:paraId="3E048F39" w14:textId="77777777" w:rsidTr="00B020B7">
        <w:trPr>
          <w:trHeight w:val="300"/>
        </w:trPr>
        <w:tc>
          <w:tcPr>
            <w:tcW w:w="1946" w:type="dxa"/>
            <w:noWrap/>
            <w:tcMar>
              <w:top w:w="0" w:type="dxa"/>
              <w:left w:w="108" w:type="dxa"/>
              <w:bottom w:w="0" w:type="dxa"/>
              <w:right w:w="108" w:type="dxa"/>
            </w:tcMar>
            <w:hideMark/>
          </w:tcPr>
          <w:p w14:paraId="6401FF06" w14:textId="77777777" w:rsidR="00362E82" w:rsidRPr="00D0566F" w:rsidRDefault="00362E82" w:rsidP="00574603">
            <w:pPr>
              <w:pStyle w:val="Tabletext"/>
              <w:rPr>
                <w:lang w:val="en-AU"/>
              </w:rPr>
            </w:pPr>
            <w:r w:rsidRPr="00D0566F">
              <w:rPr>
                <w:lang w:val="en-AU"/>
              </w:rPr>
              <w:t>United Arab Emirates</w:t>
            </w:r>
          </w:p>
        </w:tc>
        <w:tc>
          <w:tcPr>
            <w:tcW w:w="1735" w:type="dxa"/>
            <w:noWrap/>
            <w:tcMar>
              <w:top w:w="0" w:type="dxa"/>
              <w:left w:w="108" w:type="dxa"/>
              <w:bottom w:w="0" w:type="dxa"/>
              <w:right w:w="108" w:type="dxa"/>
            </w:tcMar>
            <w:hideMark/>
          </w:tcPr>
          <w:p w14:paraId="3BA1735B" w14:textId="77777777" w:rsidR="00362E82" w:rsidRPr="00D0566F" w:rsidRDefault="00362E82" w:rsidP="00080F56">
            <w:pPr>
              <w:pStyle w:val="Tabletext"/>
              <w:jc w:val="right"/>
              <w:rPr>
                <w:lang w:val="en-AU"/>
              </w:rPr>
            </w:pPr>
            <w:r w:rsidRPr="00D0566F">
              <w:rPr>
                <w:lang w:val="en-AU"/>
              </w:rPr>
              <w:t>1</w:t>
            </w:r>
          </w:p>
        </w:tc>
        <w:tc>
          <w:tcPr>
            <w:tcW w:w="1843" w:type="dxa"/>
            <w:noWrap/>
            <w:tcMar>
              <w:top w:w="0" w:type="dxa"/>
              <w:left w:w="108" w:type="dxa"/>
              <w:bottom w:w="0" w:type="dxa"/>
              <w:right w:w="108" w:type="dxa"/>
            </w:tcMar>
            <w:hideMark/>
          </w:tcPr>
          <w:p w14:paraId="3BD32C4C"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2F5728F7" w14:textId="77777777" w:rsidR="00362E82" w:rsidRPr="00D0566F" w:rsidRDefault="00362E82" w:rsidP="00080F56">
            <w:pPr>
              <w:pStyle w:val="Tabletext"/>
              <w:jc w:val="right"/>
              <w:rPr>
                <w:lang w:val="en-AU"/>
              </w:rPr>
            </w:pPr>
            <w:r w:rsidRPr="00D0566F">
              <w:rPr>
                <w:lang w:val="en-AU"/>
              </w:rPr>
              <w:t>0</w:t>
            </w:r>
          </w:p>
        </w:tc>
        <w:tc>
          <w:tcPr>
            <w:tcW w:w="1284" w:type="dxa"/>
            <w:tcMar>
              <w:top w:w="0" w:type="dxa"/>
              <w:left w:w="108" w:type="dxa"/>
              <w:bottom w:w="0" w:type="dxa"/>
              <w:right w:w="108" w:type="dxa"/>
            </w:tcMar>
            <w:hideMark/>
          </w:tcPr>
          <w:p w14:paraId="3DCB5EE7" w14:textId="77777777" w:rsidR="00362E82" w:rsidRPr="00D0566F" w:rsidRDefault="00362E82" w:rsidP="00080F56">
            <w:pPr>
              <w:pStyle w:val="Tabletext"/>
              <w:jc w:val="right"/>
              <w:rPr>
                <w:lang w:val="en-AU"/>
              </w:rPr>
            </w:pPr>
            <w:r w:rsidRPr="00D0566F">
              <w:rPr>
                <w:lang w:val="en-AU"/>
              </w:rPr>
              <w:t>1</w:t>
            </w:r>
          </w:p>
        </w:tc>
      </w:tr>
      <w:tr w:rsidR="00362E82" w:rsidRPr="00D0566F" w14:paraId="4284723A" w14:textId="77777777" w:rsidTr="005E3102">
        <w:trPr>
          <w:trHeight w:val="300"/>
        </w:trPr>
        <w:tc>
          <w:tcPr>
            <w:tcW w:w="1946" w:type="dxa"/>
            <w:noWrap/>
            <w:tcMar>
              <w:top w:w="0" w:type="dxa"/>
              <w:left w:w="108" w:type="dxa"/>
              <w:bottom w:w="0" w:type="dxa"/>
              <w:right w:w="108" w:type="dxa"/>
            </w:tcMar>
            <w:hideMark/>
          </w:tcPr>
          <w:p w14:paraId="4FF7463D" w14:textId="77777777" w:rsidR="00362E82" w:rsidRPr="00D0566F" w:rsidRDefault="00362E82" w:rsidP="00574603">
            <w:pPr>
              <w:pStyle w:val="Tabletext"/>
              <w:rPr>
                <w:lang w:val="en-AU"/>
              </w:rPr>
            </w:pPr>
            <w:r w:rsidRPr="00D0566F">
              <w:rPr>
                <w:lang w:val="en-AU"/>
              </w:rPr>
              <w:t>Vietnam</w:t>
            </w:r>
          </w:p>
        </w:tc>
        <w:tc>
          <w:tcPr>
            <w:tcW w:w="1735" w:type="dxa"/>
            <w:noWrap/>
            <w:tcMar>
              <w:top w:w="0" w:type="dxa"/>
              <w:left w:w="108" w:type="dxa"/>
              <w:bottom w:w="0" w:type="dxa"/>
              <w:right w:w="108" w:type="dxa"/>
            </w:tcMar>
            <w:hideMark/>
          </w:tcPr>
          <w:p w14:paraId="5C4E6567" w14:textId="77777777" w:rsidR="00362E82" w:rsidRPr="00D0566F" w:rsidRDefault="00362E82" w:rsidP="00080F56">
            <w:pPr>
              <w:pStyle w:val="Tabletext"/>
              <w:jc w:val="right"/>
              <w:rPr>
                <w:lang w:val="en-AU"/>
              </w:rPr>
            </w:pPr>
            <w:r w:rsidRPr="00D0566F">
              <w:rPr>
                <w:lang w:val="en-AU"/>
              </w:rPr>
              <w:t>0</w:t>
            </w:r>
          </w:p>
        </w:tc>
        <w:tc>
          <w:tcPr>
            <w:tcW w:w="1843" w:type="dxa"/>
            <w:noWrap/>
            <w:tcMar>
              <w:top w:w="0" w:type="dxa"/>
              <w:left w:w="108" w:type="dxa"/>
              <w:bottom w:w="0" w:type="dxa"/>
              <w:right w:w="108" w:type="dxa"/>
            </w:tcMar>
            <w:hideMark/>
          </w:tcPr>
          <w:p w14:paraId="4695190D" w14:textId="77777777" w:rsidR="00362E82" w:rsidRPr="00D0566F" w:rsidRDefault="00362E82" w:rsidP="00080F56">
            <w:pPr>
              <w:pStyle w:val="Tabletext"/>
              <w:jc w:val="right"/>
              <w:rPr>
                <w:lang w:val="en-AU"/>
              </w:rPr>
            </w:pPr>
            <w:r w:rsidRPr="00D0566F">
              <w:rPr>
                <w:lang w:val="en-AU"/>
              </w:rPr>
              <w:t>3</w:t>
            </w:r>
          </w:p>
        </w:tc>
        <w:tc>
          <w:tcPr>
            <w:tcW w:w="1842" w:type="dxa"/>
            <w:noWrap/>
            <w:tcMar>
              <w:top w:w="0" w:type="dxa"/>
              <w:left w:w="108" w:type="dxa"/>
              <w:bottom w:w="0" w:type="dxa"/>
              <w:right w:w="108" w:type="dxa"/>
            </w:tcMar>
            <w:hideMark/>
          </w:tcPr>
          <w:p w14:paraId="60EEF27E" w14:textId="77777777" w:rsidR="00362E82" w:rsidRPr="00D0566F" w:rsidRDefault="00362E82" w:rsidP="00080F56">
            <w:pPr>
              <w:pStyle w:val="Tabletext"/>
              <w:jc w:val="right"/>
              <w:rPr>
                <w:lang w:val="en-AU"/>
              </w:rPr>
            </w:pPr>
            <w:r w:rsidRPr="00D0566F">
              <w:rPr>
                <w:lang w:val="en-AU"/>
              </w:rPr>
              <w:t>0</w:t>
            </w:r>
          </w:p>
        </w:tc>
        <w:tc>
          <w:tcPr>
            <w:tcW w:w="1284" w:type="dxa"/>
            <w:tcMar>
              <w:top w:w="0" w:type="dxa"/>
              <w:left w:w="108" w:type="dxa"/>
              <w:bottom w:w="0" w:type="dxa"/>
              <w:right w:w="108" w:type="dxa"/>
            </w:tcMar>
            <w:hideMark/>
          </w:tcPr>
          <w:p w14:paraId="49D9C5C2" w14:textId="77777777" w:rsidR="00362E82" w:rsidRPr="00D0566F" w:rsidRDefault="00362E82" w:rsidP="00080F56">
            <w:pPr>
              <w:pStyle w:val="Tabletext"/>
              <w:jc w:val="right"/>
              <w:rPr>
                <w:lang w:val="en-AU"/>
              </w:rPr>
            </w:pPr>
            <w:r w:rsidRPr="00D0566F">
              <w:rPr>
                <w:lang w:val="en-AU"/>
              </w:rPr>
              <w:t>3</w:t>
            </w:r>
          </w:p>
        </w:tc>
      </w:tr>
      <w:tr w:rsidR="00362E82" w:rsidRPr="00D0566F" w14:paraId="52F74E7F" w14:textId="77777777" w:rsidTr="005E3102">
        <w:trPr>
          <w:trHeight w:val="300"/>
        </w:trPr>
        <w:tc>
          <w:tcPr>
            <w:tcW w:w="1946" w:type="dxa"/>
            <w:tcBorders>
              <w:top w:val="nil"/>
              <w:left w:val="nil"/>
              <w:bottom w:val="single" w:sz="4" w:space="0" w:color="auto"/>
              <w:right w:val="nil"/>
            </w:tcBorders>
            <w:noWrap/>
            <w:tcMar>
              <w:top w:w="0" w:type="dxa"/>
              <w:left w:w="108" w:type="dxa"/>
              <w:bottom w:w="0" w:type="dxa"/>
              <w:right w:w="108" w:type="dxa"/>
            </w:tcMar>
            <w:hideMark/>
          </w:tcPr>
          <w:p w14:paraId="6E1EF13C" w14:textId="77777777" w:rsidR="00362E82" w:rsidRPr="00D0566F" w:rsidRDefault="00362E82" w:rsidP="00574603">
            <w:pPr>
              <w:pStyle w:val="Tabletext"/>
              <w:rPr>
                <w:b/>
                <w:lang w:val="en-AU"/>
              </w:rPr>
            </w:pPr>
            <w:r w:rsidRPr="00D0566F">
              <w:rPr>
                <w:b/>
                <w:lang w:val="en-AU"/>
              </w:rPr>
              <w:t>Total</w:t>
            </w:r>
          </w:p>
        </w:tc>
        <w:tc>
          <w:tcPr>
            <w:tcW w:w="1735" w:type="dxa"/>
            <w:tcBorders>
              <w:top w:val="nil"/>
              <w:left w:val="nil"/>
              <w:bottom w:val="single" w:sz="4" w:space="0" w:color="auto"/>
              <w:right w:val="nil"/>
            </w:tcBorders>
            <w:noWrap/>
            <w:tcMar>
              <w:top w:w="0" w:type="dxa"/>
              <w:left w:w="108" w:type="dxa"/>
              <w:bottom w:w="0" w:type="dxa"/>
              <w:right w:w="108" w:type="dxa"/>
            </w:tcMar>
            <w:hideMark/>
          </w:tcPr>
          <w:p w14:paraId="341986A8" w14:textId="77777777" w:rsidR="00362E82" w:rsidRPr="00D0566F" w:rsidRDefault="00362E82" w:rsidP="00080F56">
            <w:pPr>
              <w:pStyle w:val="Tabletext"/>
              <w:jc w:val="right"/>
              <w:rPr>
                <w:b/>
                <w:lang w:val="en-AU"/>
              </w:rPr>
            </w:pPr>
            <w:r w:rsidRPr="00D0566F">
              <w:rPr>
                <w:b/>
                <w:lang w:val="en-AU"/>
              </w:rPr>
              <w:t>108</w:t>
            </w:r>
          </w:p>
        </w:tc>
        <w:tc>
          <w:tcPr>
            <w:tcW w:w="1843" w:type="dxa"/>
            <w:tcBorders>
              <w:top w:val="nil"/>
              <w:left w:val="nil"/>
              <w:bottom w:val="single" w:sz="4" w:space="0" w:color="auto"/>
              <w:right w:val="nil"/>
            </w:tcBorders>
            <w:noWrap/>
            <w:tcMar>
              <w:top w:w="0" w:type="dxa"/>
              <w:left w:w="108" w:type="dxa"/>
              <w:bottom w:w="0" w:type="dxa"/>
              <w:right w:w="108" w:type="dxa"/>
            </w:tcMar>
            <w:hideMark/>
          </w:tcPr>
          <w:p w14:paraId="524F983F" w14:textId="77777777" w:rsidR="00362E82" w:rsidRPr="00D0566F" w:rsidRDefault="00362E82" w:rsidP="00080F56">
            <w:pPr>
              <w:pStyle w:val="Tabletext"/>
              <w:jc w:val="right"/>
              <w:rPr>
                <w:b/>
                <w:lang w:val="en-AU"/>
              </w:rPr>
            </w:pPr>
            <w:r w:rsidRPr="00D0566F">
              <w:rPr>
                <w:b/>
                <w:lang w:val="en-AU"/>
              </w:rPr>
              <w:t>64</w:t>
            </w:r>
          </w:p>
        </w:tc>
        <w:tc>
          <w:tcPr>
            <w:tcW w:w="1842" w:type="dxa"/>
            <w:tcBorders>
              <w:top w:val="nil"/>
              <w:left w:val="nil"/>
              <w:bottom w:val="single" w:sz="4" w:space="0" w:color="auto"/>
              <w:right w:val="nil"/>
            </w:tcBorders>
            <w:noWrap/>
            <w:tcMar>
              <w:top w:w="0" w:type="dxa"/>
              <w:left w:w="108" w:type="dxa"/>
              <w:bottom w:w="0" w:type="dxa"/>
              <w:right w:w="108" w:type="dxa"/>
            </w:tcMar>
            <w:hideMark/>
          </w:tcPr>
          <w:p w14:paraId="52909216" w14:textId="77777777" w:rsidR="00362E82" w:rsidRPr="00D0566F" w:rsidRDefault="00362E82" w:rsidP="00080F56">
            <w:pPr>
              <w:pStyle w:val="Tabletext"/>
              <w:jc w:val="right"/>
              <w:rPr>
                <w:b/>
                <w:lang w:val="en-AU"/>
              </w:rPr>
            </w:pPr>
            <w:r w:rsidRPr="00D0566F">
              <w:rPr>
                <w:b/>
                <w:lang w:val="en-AU"/>
              </w:rPr>
              <w:t>74</w:t>
            </w:r>
          </w:p>
        </w:tc>
        <w:tc>
          <w:tcPr>
            <w:tcW w:w="1284" w:type="dxa"/>
            <w:tcBorders>
              <w:top w:val="nil"/>
              <w:left w:val="nil"/>
              <w:bottom w:val="single" w:sz="4" w:space="0" w:color="auto"/>
              <w:right w:val="nil"/>
            </w:tcBorders>
            <w:tcMar>
              <w:top w:w="0" w:type="dxa"/>
              <w:left w:w="108" w:type="dxa"/>
              <w:bottom w:w="0" w:type="dxa"/>
              <w:right w:w="108" w:type="dxa"/>
            </w:tcMar>
            <w:hideMark/>
          </w:tcPr>
          <w:p w14:paraId="0F4130BC" w14:textId="77777777" w:rsidR="00362E82" w:rsidRPr="00D0566F" w:rsidRDefault="00362E82" w:rsidP="00080F56">
            <w:pPr>
              <w:pStyle w:val="Tabletext"/>
              <w:jc w:val="right"/>
              <w:rPr>
                <w:b/>
                <w:lang w:val="en-AU"/>
              </w:rPr>
            </w:pPr>
            <w:r w:rsidRPr="00D0566F">
              <w:rPr>
                <w:b/>
                <w:lang w:val="en-AU"/>
              </w:rPr>
              <w:t>194</w:t>
            </w:r>
          </w:p>
        </w:tc>
      </w:tr>
    </w:tbl>
    <w:p w14:paraId="748B52CC" w14:textId="77777777" w:rsidR="00362E82" w:rsidRPr="00D0566F" w:rsidRDefault="00362E82" w:rsidP="00402008">
      <w:pPr>
        <w:pStyle w:val="FigureTableNoteSource"/>
        <w:rPr>
          <w:szCs w:val="18"/>
          <w:lang w:val="en-AU"/>
        </w:rPr>
      </w:pPr>
      <w:r w:rsidRPr="00D0566F">
        <w:rPr>
          <w:lang w:val="en-AU"/>
        </w:rPr>
        <w:t>Note: Some providers offer more than one type of treatment.</w:t>
      </w:r>
    </w:p>
    <w:p w14:paraId="54BFF130" w14:textId="77777777" w:rsidR="006456BD" w:rsidRPr="00D0566F" w:rsidRDefault="006456BD" w:rsidP="00402008">
      <w:pPr>
        <w:rPr>
          <w:rFonts w:eastAsia="Times New Roman" w:cs="Mangal"/>
          <w:sz w:val="28"/>
          <w:lang w:val="en-AU" w:eastAsia="x-none" w:bidi="hi-IN"/>
        </w:rPr>
      </w:pPr>
      <w:r w:rsidRPr="00D0566F">
        <w:rPr>
          <w:lang w:val="en-AU"/>
        </w:rPr>
        <w:br w:type="page"/>
      </w:r>
    </w:p>
    <w:p w14:paraId="1FF45532" w14:textId="7B46588C" w:rsidR="00362E82" w:rsidRPr="00D0566F" w:rsidRDefault="00362E82" w:rsidP="006D619A">
      <w:pPr>
        <w:pStyle w:val="Heading4"/>
        <w:ind w:left="851" w:hanging="851"/>
        <w:rPr>
          <w:lang w:val="en-AU"/>
        </w:rPr>
      </w:pPr>
      <w:r w:rsidRPr="00D0566F">
        <w:rPr>
          <w:lang w:val="en-AU"/>
        </w:rPr>
        <w:t>Ensuring offshore treatment provider compliance</w:t>
      </w:r>
    </w:p>
    <w:p w14:paraId="7B752704" w14:textId="5E71B2DE" w:rsidR="00362E82" w:rsidRPr="00D0566F" w:rsidRDefault="00362E82" w:rsidP="007438B1">
      <w:pPr>
        <w:pStyle w:val="Heading5"/>
        <w:rPr>
          <w:lang w:val="en-AU"/>
        </w:rPr>
      </w:pPr>
      <w:r w:rsidRPr="00D0566F">
        <w:rPr>
          <w:lang w:val="en-AU"/>
        </w:rPr>
        <w:t xml:space="preserve">BMSB </w:t>
      </w:r>
      <w:r w:rsidR="00C46884" w:rsidRPr="00D0566F">
        <w:rPr>
          <w:lang w:val="en-AU"/>
        </w:rPr>
        <w:t>t</w:t>
      </w:r>
      <w:r w:rsidRPr="00D0566F">
        <w:rPr>
          <w:lang w:val="en-AU"/>
        </w:rPr>
        <w:t xml:space="preserve">reatment </w:t>
      </w:r>
      <w:r w:rsidR="00C46884" w:rsidRPr="00D0566F">
        <w:rPr>
          <w:lang w:val="en-AU"/>
        </w:rPr>
        <w:t>c</w:t>
      </w:r>
      <w:r w:rsidRPr="00D0566F">
        <w:rPr>
          <w:lang w:val="en-AU"/>
        </w:rPr>
        <w:t xml:space="preserve">ertification </w:t>
      </w:r>
      <w:r w:rsidR="00C46884" w:rsidRPr="00D0566F">
        <w:rPr>
          <w:lang w:val="en-AU"/>
        </w:rPr>
        <w:t>v</w:t>
      </w:r>
      <w:r w:rsidRPr="00D0566F">
        <w:rPr>
          <w:lang w:val="en-AU"/>
        </w:rPr>
        <w:t>erification</w:t>
      </w:r>
    </w:p>
    <w:p w14:paraId="5866CC12" w14:textId="3950D197" w:rsidR="00362E82" w:rsidRPr="00D0566F" w:rsidRDefault="00362E82" w:rsidP="00402008">
      <w:pPr>
        <w:rPr>
          <w:lang w:val="en-AU"/>
        </w:rPr>
      </w:pPr>
      <w:r w:rsidRPr="00D0566F">
        <w:rPr>
          <w:lang w:val="en-AU"/>
        </w:rPr>
        <w:t xml:space="preserve">To discourage fraudulent certification, treatment providers registered on the scheme must provide the department with details and copies of all BMSB treatment certificates they issue. </w:t>
      </w:r>
      <w:r w:rsidR="00CF5703" w:rsidRPr="00D0566F">
        <w:rPr>
          <w:lang w:val="en-AU"/>
        </w:rPr>
        <w:t>I</w:t>
      </w:r>
      <w:r w:rsidRPr="00D0566F">
        <w:rPr>
          <w:lang w:val="en-AU"/>
        </w:rPr>
        <w:t>nformation is only accepted from a single validated email address f</w:t>
      </w:r>
      <w:r w:rsidR="00CF5703" w:rsidRPr="00D0566F">
        <w:rPr>
          <w:lang w:val="en-AU"/>
        </w:rPr>
        <w:t>or</w:t>
      </w:r>
      <w:r w:rsidRPr="00D0566F">
        <w:rPr>
          <w:lang w:val="en-AU"/>
        </w:rPr>
        <w:t xml:space="preserve"> each treatment provider. The certificates are used to create a master list of verified BMSB treatment certification that the department cross-checks when receiving consignment documentation on its arrival in Australia. This process is currently handled manually via email and </w:t>
      </w:r>
      <w:r w:rsidR="00C46884" w:rsidRPr="00D0566F">
        <w:rPr>
          <w:lang w:val="en-AU"/>
        </w:rPr>
        <w:t>E</w:t>
      </w:r>
      <w:r w:rsidRPr="00D0566F">
        <w:rPr>
          <w:lang w:val="en-AU"/>
        </w:rPr>
        <w:t xml:space="preserve">xcel spreadsheets. </w:t>
      </w:r>
      <w:r w:rsidR="00707B75" w:rsidRPr="00D0566F">
        <w:rPr>
          <w:lang w:val="en-AU"/>
        </w:rPr>
        <w:t>S</w:t>
      </w:r>
      <w:r w:rsidRPr="00D0566F">
        <w:rPr>
          <w:lang w:val="en-AU"/>
        </w:rPr>
        <w:t>treamlining of this system would enable greater accuracy</w:t>
      </w:r>
      <w:r w:rsidR="00CE4D5E" w:rsidRPr="00D0566F">
        <w:rPr>
          <w:lang w:val="en-AU"/>
        </w:rPr>
        <w:t xml:space="preserve"> and verification capacity</w:t>
      </w:r>
      <w:r w:rsidRPr="00D0566F">
        <w:rPr>
          <w:lang w:val="en-AU"/>
        </w:rPr>
        <w:t xml:space="preserve"> and allow expanded use of the system by customs brokers in future </w:t>
      </w:r>
      <w:r w:rsidR="0072421D" w:rsidRPr="00D0566F">
        <w:rPr>
          <w:lang w:val="en-AU"/>
        </w:rPr>
        <w:t>BMSB season</w:t>
      </w:r>
      <w:r w:rsidRPr="00D0566F">
        <w:rPr>
          <w:lang w:val="en-AU"/>
        </w:rPr>
        <w:t>s.</w:t>
      </w:r>
    </w:p>
    <w:p w14:paraId="7AAFC60C" w14:textId="346A05BD" w:rsidR="00362E82" w:rsidRPr="00D0566F" w:rsidRDefault="00362E82" w:rsidP="0098202A">
      <w:pPr>
        <w:pStyle w:val="Caption"/>
        <w:rPr>
          <w:lang w:val="en-AU"/>
        </w:rPr>
      </w:pPr>
      <w:r w:rsidRPr="00D0566F">
        <w:rPr>
          <w:lang w:val="en-AU"/>
        </w:rPr>
        <w:t xml:space="preserve">Recommendation </w:t>
      </w:r>
      <w:r w:rsidR="00293B3C" w:rsidRPr="00D0566F">
        <w:rPr>
          <w:lang w:val="en-AU"/>
        </w:rPr>
        <w:t>2</w:t>
      </w:r>
    </w:p>
    <w:p w14:paraId="444DAFB2" w14:textId="153FD11A" w:rsidR="00362E82" w:rsidRDefault="00362E82" w:rsidP="00402008">
      <w:pPr>
        <w:pStyle w:val="BoxText"/>
        <w:rPr>
          <w:lang w:val="en-AU"/>
        </w:rPr>
      </w:pPr>
      <w:r w:rsidRPr="00D0566F">
        <w:rPr>
          <w:lang w:val="en-AU"/>
        </w:rPr>
        <w:t xml:space="preserve">The department should improve and streamline the existing BMSB offshore treatment certificate verification system to improve </w:t>
      </w:r>
      <w:r w:rsidR="0065106E" w:rsidRPr="00D0566F">
        <w:rPr>
          <w:lang w:val="en-AU"/>
        </w:rPr>
        <w:t xml:space="preserve">its </w:t>
      </w:r>
      <w:r w:rsidRPr="00D0566F">
        <w:rPr>
          <w:lang w:val="en-AU"/>
        </w:rPr>
        <w:t xml:space="preserve">accuracy and </w:t>
      </w:r>
      <w:r w:rsidR="0065106E" w:rsidRPr="00D0566F">
        <w:rPr>
          <w:lang w:val="en-AU"/>
        </w:rPr>
        <w:t xml:space="preserve">facilitate </w:t>
      </w:r>
      <w:r w:rsidRPr="00D0566F">
        <w:rPr>
          <w:lang w:val="en-AU"/>
        </w:rPr>
        <w:t>expanded use of the system by customs brokers.</w:t>
      </w:r>
    </w:p>
    <w:p w14:paraId="6B07267B" w14:textId="77777777" w:rsidR="007B69D4" w:rsidRPr="007B69D4" w:rsidRDefault="007B69D4" w:rsidP="007B69D4">
      <w:pPr>
        <w:pStyle w:val="BoxText"/>
        <w:rPr>
          <w:bCs/>
        </w:rPr>
      </w:pPr>
      <w:r w:rsidRPr="007B69D4">
        <w:rPr>
          <w:b/>
          <w:bCs/>
        </w:rPr>
        <w:t>Department’s response:</w:t>
      </w:r>
      <w:r w:rsidRPr="007B69D4">
        <w:rPr>
          <w:bCs/>
        </w:rPr>
        <w:t xml:space="preserve"> Agreed. </w:t>
      </w:r>
    </w:p>
    <w:p w14:paraId="67DBD520" w14:textId="4D76C963" w:rsidR="007B69D4" w:rsidRPr="00D0566F" w:rsidRDefault="007B69D4" w:rsidP="007B69D4">
      <w:pPr>
        <w:pStyle w:val="BoxText"/>
        <w:rPr>
          <w:lang w:val="en-AU"/>
        </w:rPr>
      </w:pPr>
      <w:r w:rsidRPr="007B69D4">
        <w:rPr>
          <w:lang w:val="en-AU"/>
        </w:rPr>
        <w:t>Work is underway to identify potential information technology changes to improve and automate BMSB treatment systems. This work includes changes that would streamline the BMSB offshore treatment certificate verification system and expansion to other offshore treatments. This may identify business improvements and development of a system for industry to access and verify treatment certificates. Future uptake of such a system would be a commercial decision for brokers.</w:t>
      </w:r>
    </w:p>
    <w:p w14:paraId="735A2AE2" w14:textId="424FFEC9" w:rsidR="00362E82" w:rsidRPr="00D0566F" w:rsidRDefault="00362E82" w:rsidP="005B16DE">
      <w:pPr>
        <w:pStyle w:val="Heading5"/>
        <w:rPr>
          <w:lang w:val="en-AU"/>
        </w:rPr>
      </w:pPr>
      <w:r w:rsidRPr="00D0566F">
        <w:rPr>
          <w:lang w:val="en-AU"/>
        </w:rPr>
        <w:t xml:space="preserve">BMSB </w:t>
      </w:r>
      <w:r w:rsidR="00C46884" w:rsidRPr="00D0566F">
        <w:rPr>
          <w:lang w:val="en-AU"/>
        </w:rPr>
        <w:t>f</w:t>
      </w:r>
      <w:r w:rsidRPr="00D0566F">
        <w:rPr>
          <w:lang w:val="en-AU"/>
        </w:rPr>
        <w:t xml:space="preserve">ailed </w:t>
      </w:r>
      <w:r w:rsidR="00C46884" w:rsidRPr="00D0566F">
        <w:rPr>
          <w:lang w:val="en-AU"/>
        </w:rPr>
        <w:t>t</w:t>
      </w:r>
      <w:r w:rsidRPr="00D0566F">
        <w:rPr>
          <w:lang w:val="en-AU"/>
        </w:rPr>
        <w:t xml:space="preserve">reatment </w:t>
      </w:r>
      <w:r w:rsidR="00C46884" w:rsidRPr="00D0566F">
        <w:rPr>
          <w:lang w:val="en-AU"/>
        </w:rPr>
        <w:t>m</w:t>
      </w:r>
      <w:r w:rsidRPr="00D0566F">
        <w:rPr>
          <w:lang w:val="en-AU"/>
        </w:rPr>
        <w:t>anagement</w:t>
      </w:r>
    </w:p>
    <w:p w14:paraId="652C1D88" w14:textId="122EA52D" w:rsidR="00362E82" w:rsidRPr="00D0566F" w:rsidRDefault="00362E82" w:rsidP="00402008">
      <w:pPr>
        <w:rPr>
          <w:lang w:val="en-AU"/>
        </w:rPr>
      </w:pPr>
      <w:r w:rsidRPr="00D0566F">
        <w:rPr>
          <w:lang w:val="en-AU"/>
        </w:rPr>
        <w:t xml:space="preserve">When the department intercepts BMSB on goods treated by providers </w:t>
      </w:r>
      <w:r w:rsidR="00CE4D5E" w:rsidRPr="00D0566F">
        <w:rPr>
          <w:lang w:val="en-AU"/>
        </w:rPr>
        <w:t xml:space="preserve">registered </w:t>
      </w:r>
      <w:r w:rsidRPr="00D0566F">
        <w:rPr>
          <w:lang w:val="en-AU"/>
        </w:rPr>
        <w:t>on the scheme, it assesses the circumstances of the pest interception, consignment and treatment details, and uses a decision tree flowchart to determine if the failed treatment can be directly attributed to the treatment provider.</w:t>
      </w:r>
    </w:p>
    <w:p w14:paraId="6875C6F1" w14:textId="2C33990D" w:rsidR="00362E82" w:rsidRPr="00D0566F" w:rsidRDefault="00362E82" w:rsidP="00402008">
      <w:pPr>
        <w:rPr>
          <w:lang w:val="en-AU"/>
        </w:rPr>
      </w:pPr>
      <w:r w:rsidRPr="00D0566F">
        <w:rPr>
          <w:lang w:val="en-AU"/>
        </w:rPr>
        <w:t xml:space="preserve">Where </w:t>
      </w:r>
      <w:r w:rsidR="00CE4D5E" w:rsidRPr="00D0566F">
        <w:rPr>
          <w:lang w:val="en-AU"/>
        </w:rPr>
        <w:t xml:space="preserve">offshore </w:t>
      </w:r>
      <w:r w:rsidRPr="00D0566F">
        <w:rPr>
          <w:lang w:val="en-AU"/>
        </w:rPr>
        <w:t>treatment failure is determined, registered treatment providers are suspended from the scheme. From the date of suspension</w:t>
      </w:r>
      <w:r w:rsidR="00E35C9F" w:rsidRPr="00D0566F">
        <w:rPr>
          <w:lang w:val="en-AU"/>
        </w:rPr>
        <w:t>,</w:t>
      </w:r>
      <w:r w:rsidRPr="00D0566F">
        <w:rPr>
          <w:lang w:val="en-AU"/>
        </w:rPr>
        <w:t xml:space="preserve"> the department stops accepting all treatment certification from the suspended treatment provider</w:t>
      </w:r>
      <w:r w:rsidR="000C504A">
        <w:rPr>
          <w:lang w:val="en-AU"/>
        </w:rPr>
        <w:t xml:space="preserve">. If goods are in transit when a treatment provider is suspended, the department allows onshore treatment of these goods if the risk can be contained and managed on arrival. </w:t>
      </w:r>
      <w:r w:rsidRPr="00D0566F">
        <w:rPr>
          <w:lang w:val="en-AU"/>
        </w:rPr>
        <w:t xml:space="preserve">The department details BMSB treatment provider suspensions on its website and alerts industry through an </w:t>
      </w:r>
      <w:r w:rsidR="00AC094F" w:rsidRPr="00D0566F">
        <w:rPr>
          <w:lang w:val="en-AU"/>
        </w:rPr>
        <w:t>industry advice notice</w:t>
      </w:r>
      <w:r w:rsidRPr="00D0566F">
        <w:rPr>
          <w:lang w:val="en-AU"/>
        </w:rPr>
        <w:t>.</w:t>
      </w:r>
      <w:r w:rsidR="00707B75" w:rsidRPr="00D0566F">
        <w:rPr>
          <w:lang w:val="en-AU"/>
        </w:rPr>
        <w:t xml:space="preserve"> This inevitably causes some disruption on arrival of goods in transit but minimises biosecurity risks from failed treatments.</w:t>
      </w:r>
    </w:p>
    <w:p w14:paraId="095DF1E8" w14:textId="0F51F5EA" w:rsidR="00362E82" w:rsidRPr="00D0566F" w:rsidRDefault="00362E82" w:rsidP="00402008">
      <w:pPr>
        <w:rPr>
          <w:lang w:val="en-AU"/>
        </w:rPr>
      </w:pPr>
      <w:r w:rsidRPr="00D0566F">
        <w:rPr>
          <w:lang w:val="en-AU"/>
        </w:rPr>
        <w:t>Following suspension, the department engages directly with the suspended treatment provider to obtain relevant records and information relating to the specific treatment and their treatment practices more broadly. To be reinstated onto the scheme</w:t>
      </w:r>
      <w:r w:rsidR="00E35C9F" w:rsidRPr="00D0566F">
        <w:rPr>
          <w:lang w:val="en-AU"/>
        </w:rPr>
        <w:t>,</w:t>
      </w:r>
      <w:r w:rsidRPr="00D0566F">
        <w:rPr>
          <w:lang w:val="en-AU"/>
        </w:rPr>
        <w:t xml:space="preserve"> a suspended provider must </w:t>
      </w:r>
      <w:r w:rsidR="00707B75" w:rsidRPr="00D0566F">
        <w:rPr>
          <w:lang w:val="en-AU"/>
        </w:rPr>
        <w:t>prove</w:t>
      </w:r>
      <w:r w:rsidRPr="00D0566F">
        <w:rPr>
          <w:lang w:val="en-AU"/>
        </w:rPr>
        <w:t xml:space="preserve"> to the department that it has adequately addressed the flaws in treatment practices and can conduct compliant BMSB treatments in future. </w:t>
      </w:r>
      <w:r w:rsidR="00707B75" w:rsidRPr="00D0566F">
        <w:rPr>
          <w:lang w:val="en-AU"/>
        </w:rPr>
        <w:t>Proof</w:t>
      </w:r>
      <w:r w:rsidRPr="00D0566F">
        <w:rPr>
          <w:lang w:val="en-AU"/>
        </w:rPr>
        <w:t xml:space="preserve"> may be by providing adequate documentary or video evidence, or by an onsite audit at the treatment provider’s expense. All audits are conducted against the scheme’s compliance requirements and the treatment</w:t>
      </w:r>
      <w:r w:rsidR="003D2D6D" w:rsidRPr="00D0566F">
        <w:rPr>
          <w:lang w:val="en-AU"/>
        </w:rPr>
        <w:t>(</w:t>
      </w:r>
      <w:r w:rsidRPr="00D0566F">
        <w:rPr>
          <w:lang w:val="en-AU"/>
        </w:rPr>
        <w:t>s</w:t>
      </w:r>
      <w:r w:rsidR="003D2D6D" w:rsidRPr="00D0566F">
        <w:rPr>
          <w:lang w:val="en-AU"/>
        </w:rPr>
        <w:t>)</w:t>
      </w:r>
      <w:r w:rsidRPr="00D0566F">
        <w:rPr>
          <w:lang w:val="en-AU"/>
        </w:rPr>
        <w:t xml:space="preserve"> they are registered to conduct. If a treatment provider is reinstated, the department only accepts BMSB treatments conducted after the date of its reinstatement.</w:t>
      </w:r>
    </w:p>
    <w:p w14:paraId="7CC4ED9D" w14:textId="60C15D5A" w:rsidR="00B226D4" w:rsidRPr="00D0566F" w:rsidRDefault="00B226D4" w:rsidP="00402008">
      <w:pPr>
        <w:rPr>
          <w:lang w:val="en-AU"/>
        </w:rPr>
      </w:pPr>
      <w:r w:rsidRPr="00D0566F">
        <w:rPr>
          <w:lang w:val="en-AU"/>
        </w:rPr>
        <w:t xml:space="preserve">During December 2018, the department suspended </w:t>
      </w:r>
      <w:r w:rsidR="00A173D8" w:rsidRPr="00D0566F">
        <w:rPr>
          <w:lang w:val="en-AU"/>
        </w:rPr>
        <w:t>four</w:t>
      </w:r>
      <w:r w:rsidRPr="00D0566F">
        <w:rPr>
          <w:lang w:val="en-AU"/>
        </w:rPr>
        <w:t xml:space="preserve"> offshore Italian BMSB treatment providers and in January </w:t>
      </w:r>
      <w:r w:rsidR="003D2D6D" w:rsidRPr="00D0566F">
        <w:rPr>
          <w:lang w:val="en-AU"/>
        </w:rPr>
        <w:t>2019, reinstated three of them.</w:t>
      </w:r>
      <w:r w:rsidR="000C504A">
        <w:rPr>
          <w:lang w:val="en-AU"/>
        </w:rPr>
        <w:t xml:space="preserve"> The </w:t>
      </w:r>
      <w:r w:rsidR="000C504A" w:rsidRPr="000C504A">
        <w:rPr>
          <w:lang w:val="en-AU"/>
        </w:rPr>
        <w:t>fourth provider was</w:t>
      </w:r>
      <w:r w:rsidR="000C504A">
        <w:rPr>
          <w:lang w:val="en-AU"/>
        </w:rPr>
        <w:t xml:space="preserve"> provided with</w:t>
      </w:r>
      <w:r w:rsidR="000C504A" w:rsidRPr="000C504A">
        <w:rPr>
          <w:lang w:val="en-AU"/>
        </w:rPr>
        <w:t xml:space="preserve"> </w:t>
      </w:r>
      <w:r w:rsidR="000C504A">
        <w:rPr>
          <w:lang w:val="en-AU"/>
        </w:rPr>
        <w:t>the</w:t>
      </w:r>
      <w:r w:rsidR="000C504A" w:rsidRPr="000C504A">
        <w:rPr>
          <w:lang w:val="en-AU"/>
        </w:rPr>
        <w:t xml:space="preserve"> opportunity for an offshore audit to be conducted to review their suspended status</w:t>
      </w:r>
      <w:r w:rsidR="000C504A">
        <w:rPr>
          <w:lang w:val="en-AU"/>
        </w:rPr>
        <w:t>,</w:t>
      </w:r>
      <w:r w:rsidR="000C504A" w:rsidRPr="000C504A">
        <w:rPr>
          <w:lang w:val="en-AU"/>
        </w:rPr>
        <w:t xml:space="preserve"> but chose not to</w:t>
      </w:r>
      <w:r w:rsidR="000C504A">
        <w:rPr>
          <w:lang w:val="en-AU"/>
        </w:rPr>
        <w:t xml:space="preserve"> </w:t>
      </w:r>
      <w:r w:rsidR="009507D3">
        <w:rPr>
          <w:lang w:val="en-AU"/>
        </w:rPr>
        <w:t>accept.</w:t>
      </w:r>
    </w:p>
    <w:p w14:paraId="74160966" w14:textId="09DB66F4" w:rsidR="00362E82" w:rsidRPr="00D0566F" w:rsidRDefault="00362E82" w:rsidP="00D31BB4">
      <w:pPr>
        <w:pStyle w:val="Heading5"/>
        <w:keepNext/>
        <w:keepLines/>
        <w:rPr>
          <w:lang w:val="en-AU"/>
        </w:rPr>
      </w:pPr>
      <w:r w:rsidRPr="00D0566F">
        <w:rPr>
          <w:lang w:val="en-AU"/>
        </w:rPr>
        <w:t xml:space="preserve">General </w:t>
      </w:r>
      <w:r w:rsidR="00E35C9F" w:rsidRPr="00D0566F">
        <w:rPr>
          <w:lang w:val="en-AU"/>
        </w:rPr>
        <w:t>c</w:t>
      </w:r>
      <w:r w:rsidRPr="00D0566F">
        <w:rPr>
          <w:lang w:val="en-AU"/>
        </w:rPr>
        <w:t xml:space="preserve">ompliance </w:t>
      </w:r>
      <w:r w:rsidR="00E35C9F" w:rsidRPr="00D0566F">
        <w:rPr>
          <w:lang w:val="en-AU"/>
        </w:rPr>
        <w:t>v</w:t>
      </w:r>
      <w:r w:rsidRPr="00D0566F">
        <w:rPr>
          <w:lang w:val="en-AU"/>
        </w:rPr>
        <w:t xml:space="preserve">erification </w:t>
      </w:r>
      <w:r w:rsidR="00E35C9F" w:rsidRPr="00D0566F">
        <w:rPr>
          <w:lang w:val="en-AU"/>
        </w:rPr>
        <w:t>a</w:t>
      </w:r>
      <w:r w:rsidRPr="00D0566F">
        <w:rPr>
          <w:lang w:val="en-AU"/>
        </w:rPr>
        <w:t>ctivities</w:t>
      </w:r>
    </w:p>
    <w:p w14:paraId="0C739022" w14:textId="77777777" w:rsidR="00362E82" w:rsidRPr="00D0566F" w:rsidRDefault="00362E82" w:rsidP="00D31BB4">
      <w:pPr>
        <w:keepNext/>
        <w:keepLines/>
        <w:rPr>
          <w:lang w:val="en-AU"/>
        </w:rPr>
      </w:pPr>
      <w:r w:rsidRPr="00D0566F">
        <w:rPr>
          <w:lang w:val="en-AU"/>
        </w:rPr>
        <w:t>The department conducts ongoing verification of registered treatment providers by:</w:t>
      </w:r>
    </w:p>
    <w:p w14:paraId="486D286A" w14:textId="5E9C4053" w:rsidR="00362E82" w:rsidRPr="00D0566F" w:rsidRDefault="00362E82" w:rsidP="00D31BB4">
      <w:pPr>
        <w:pStyle w:val="ListBullet"/>
        <w:keepNext/>
        <w:keepLines/>
        <w:rPr>
          <w:lang w:val="en-AU"/>
        </w:rPr>
      </w:pPr>
      <w:r w:rsidRPr="00D0566F">
        <w:rPr>
          <w:lang w:val="en-AU"/>
        </w:rPr>
        <w:t xml:space="preserve">Assessing samples of BMSB treatment certification to ensure they contains all mandatory compliance details, with feedback and advice provided where minor non-compliance is identified. </w:t>
      </w:r>
      <w:r w:rsidR="00707B75" w:rsidRPr="00D0566F">
        <w:rPr>
          <w:lang w:val="en-AU"/>
        </w:rPr>
        <w:t>Most</w:t>
      </w:r>
      <w:r w:rsidRPr="00D0566F">
        <w:rPr>
          <w:lang w:val="en-AU"/>
        </w:rPr>
        <w:t xml:space="preserve"> registered treatment providers</w:t>
      </w:r>
      <w:r w:rsidR="00707B75" w:rsidRPr="00D0566F">
        <w:rPr>
          <w:lang w:val="en-AU"/>
        </w:rPr>
        <w:t>’ certificates are sampled</w:t>
      </w:r>
      <w:r w:rsidRPr="00D0566F">
        <w:rPr>
          <w:lang w:val="en-AU"/>
        </w:rPr>
        <w:t>,</w:t>
      </w:r>
      <w:r w:rsidR="00707B75" w:rsidRPr="00D0566F">
        <w:rPr>
          <w:lang w:val="en-AU"/>
        </w:rPr>
        <w:t xml:space="preserve"> with</w:t>
      </w:r>
      <w:r w:rsidRPr="00D0566F">
        <w:rPr>
          <w:lang w:val="en-AU"/>
        </w:rPr>
        <w:t xml:space="preserve"> higher priority </w:t>
      </w:r>
      <w:r w:rsidR="00707B75" w:rsidRPr="00D0566F">
        <w:rPr>
          <w:lang w:val="en-AU"/>
        </w:rPr>
        <w:t>for</w:t>
      </w:r>
      <w:r w:rsidRPr="00D0566F">
        <w:rPr>
          <w:lang w:val="en-AU"/>
        </w:rPr>
        <w:t xml:space="preserve"> those companies conducting the most treatments.</w:t>
      </w:r>
    </w:p>
    <w:p w14:paraId="1EB44FF7" w14:textId="5CD67772" w:rsidR="00362E82" w:rsidRPr="00D0566F" w:rsidRDefault="00362E82" w:rsidP="00402008">
      <w:pPr>
        <w:pStyle w:val="ListBullet"/>
        <w:rPr>
          <w:lang w:val="en-AU"/>
        </w:rPr>
      </w:pPr>
      <w:r w:rsidRPr="00D0566F">
        <w:rPr>
          <w:lang w:val="en-AU"/>
        </w:rPr>
        <w:t>Assessing individual BMSB treatment records from registered treatment providers for compliance against relevant treatment methodologies and rates</w:t>
      </w:r>
      <w:r w:rsidR="00707B75" w:rsidRPr="00D0566F">
        <w:rPr>
          <w:lang w:val="en-AU"/>
        </w:rPr>
        <w:t>,</w:t>
      </w:r>
      <w:r w:rsidRPr="00D0566F">
        <w:rPr>
          <w:lang w:val="en-AU"/>
        </w:rPr>
        <w:t xml:space="preserve"> and for consistency with the associated certification issued. Treatment providers with significant non-compliances </w:t>
      </w:r>
      <w:r w:rsidR="00707B75" w:rsidRPr="00D0566F">
        <w:rPr>
          <w:lang w:val="en-AU"/>
        </w:rPr>
        <w:t>found</w:t>
      </w:r>
      <w:r w:rsidRPr="00D0566F">
        <w:rPr>
          <w:lang w:val="en-AU"/>
        </w:rPr>
        <w:t xml:space="preserve"> in certification assessments are prioritised for </w:t>
      </w:r>
      <w:r w:rsidR="00707B75" w:rsidRPr="00D0566F">
        <w:rPr>
          <w:lang w:val="en-AU"/>
        </w:rPr>
        <w:t xml:space="preserve">these </w:t>
      </w:r>
      <w:r w:rsidRPr="00D0566F">
        <w:rPr>
          <w:lang w:val="en-AU"/>
        </w:rPr>
        <w:t>assessment</w:t>
      </w:r>
      <w:r w:rsidR="00707B75" w:rsidRPr="00D0566F">
        <w:rPr>
          <w:lang w:val="en-AU"/>
        </w:rPr>
        <w:t>s</w:t>
      </w:r>
      <w:r w:rsidRPr="00D0566F">
        <w:rPr>
          <w:lang w:val="en-AU"/>
        </w:rPr>
        <w:t xml:space="preserve">, with the department </w:t>
      </w:r>
      <w:r w:rsidR="00707B75" w:rsidRPr="00D0566F">
        <w:rPr>
          <w:lang w:val="en-AU"/>
        </w:rPr>
        <w:t>intend</w:t>
      </w:r>
      <w:r w:rsidRPr="00D0566F">
        <w:rPr>
          <w:lang w:val="en-AU"/>
        </w:rPr>
        <w:t>ing to assess treatment records from all registered providers.</w:t>
      </w:r>
    </w:p>
    <w:p w14:paraId="066C67F6" w14:textId="3D53D779" w:rsidR="00362E82" w:rsidRPr="00D0566F" w:rsidRDefault="00707B75" w:rsidP="00402008">
      <w:pPr>
        <w:rPr>
          <w:lang w:val="en-AU"/>
        </w:rPr>
      </w:pPr>
      <w:r w:rsidRPr="00D0566F">
        <w:rPr>
          <w:lang w:val="en-AU"/>
        </w:rPr>
        <w:t>These</w:t>
      </w:r>
      <w:r w:rsidR="00362E82" w:rsidRPr="00D0566F">
        <w:rPr>
          <w:lang w:val="en-AU"/>
        </w:rPr>
        <w:t xml:space="preserve"> regular compliance activities</w:t>
      </w:r>
      <w:r w:rsidRPr="00D0566F">
        <w:rPr>
          <w:lang w:val="en-AU"/>
        </w:rPr>
        <w:t xml:space="preserve"> demonstrate,</w:t>
      </w:r>
      <w:r w:rsidR="00362E82" w:rsidRPr="00D0566F">
        <w:rPr>
          <w:lang w:val="en-AU"/>
        </w:rPr>
        <w:t xml:space="preserve"> </w:t>
      </w:r>
      <w:r w:rsidRPr="00D0566F">
        <w:rPr>
          <w:lang w:val="en-AU"/>
        </w:rPr>
        <w:t xml:space="preserve">to </w:t>
      </w:r>
      <w:r w:rsidR="00362E82" w:rsidRPr="00D0566F">
        <w:rPr>
          <w:lang w:val="en-AU"/>
        </w:rPr>
        <w:t>registered treatment providers and the broader importing industry</w:t>
      </w:r>
      <w:r w:rsidRPr="00D0566F">
        <w:rPr>
          <w:lang w:val="en-AU"/>
        </w:rPr>
        <w:t>,</w:t>
      </w:r>
      <w:r w:rsidR="00362E82" w:rsidRPr="00D0566F">
        <w:rPr>
          <w:lang w:val="en-AU"/>
        </w:rPr>
        <w:t xml:space="preserve"> the department’s commitment to ensuring ongoing compliance for BMSB treatments through ongoing verification.</w:t>
      </w:r>
    </w:p>
    <w:p w14:paraId="07DD08CF" w14:textId="1BBA506E" w:rsidR="00362E82" w:rsidRPr="00D0566F" w:rsidRDefault="00362E82" w:rsidP="005B16DE">
      <w:pPr>
        <w:pStyle w:val="Heading5"/>
        <w:rPr>
          <w:lang w:val="en-AU"/>
        </w:rPr>
      </w:pPr>
      <w:r w:rsidRPr="00D0566F">
        <w:rPr>
          <w:lang w:val="en-AU"/>
        </w:rPr>
        <w:t xml:space="preserve">Treatment </w:t>
      </w:r>
      <w:r w:rsidR="00137080" w:rsidRPr="00D0566F">
        <w:rPr>
          <w:lang w:val="en-AU"/>
        </w:rPr>
        <w:t>p</w:t>
      </w:r>
      <w:r w:rsidRPr="00D0566F">
        <w:rPr>
          <w:lang w:val="en-AU"/>
        </w:rPr>
        <w:t xml:space="preserve">rovider </w:t>
      </w:r>
      <w:r w:rsidR="00137080" w:rsidRPr="00D0566F">
        <w:rPr>
          <w:lang w:val="en-AU"/>
        </w:rPr>
        <w:t>c</w:t>
      </w:r>
      <w:r w:rsidRPr="00D0566F">
        <w:rPr>
          <w:lang w:val="en-AU"/>
        </w:rPr>
        <w:t>ommunications</w:t>
      </w:r>
    </w:p>
    <w:p w14:paraId="45A7A8C4" w14:textId="2D6B60F9" w:rsidR="00362E82" w:rsidRPr="00D0566F" w:rsidRDefault="00362E82" w:rsidP="00402008">
      <w:pPr>
        <w:rPr>
          <w:lang w:val="en-AU"/>
        </w:rPr>
      </w:pPr>
      <w:r w:rsidRPr="00D0566F">
        <w:rPr>
          <w:lang w:val="en-AU"/>
        </w:rPr>
        <w:t>Throughout the 2018–19 BMSB risk season</w:t>
      </w:r>
      <w:r w:rsidR="00C46884" w:rsidRPr="00D0566F">
        <w:rPr>
          <w:lang w:val="en-AU"/>
        </w:rPr>
        <w:t>,</w:t>
      </w:r>
      <w:r w:rsidRPr="00D0566F">
        <w:rPr>
          <w:lang w:val="en-AU"/>
        </w:rPr>
        <w:t xml:space="preserve"> the department provided regular feedback and advice to all registered treatment providers </w:t>
      </w:r>
      <w:r w:rsidR="00787CE9" w:rsidRPr="00D0566F">
        <w:rPr>
          <w:lang w:val="en-AU"/>
        </w:rPr>
        <w:t>about</w:t>
      </w:r>
      <w:r w:rsidRPr="00D0566F">
        <w:rPr>
          <w:lang w:val="en-AU"/>
        </w:rPr>
        <w:t xml:space="preserve"> BMSB treatments they conducted</w:t>
      </w:r>
      <w:r w:rsidR="002B4146">
        <w:rPr>
          <w:lang w:val="en-AU"/>
        </w:rPr>
        <w:t>, including</w:t>
      </w:r>
      <w:r w:rsidRPr="00D0566F">
        <w:rPr>
          <w:lang w:val="en-AU"/>
        </w:rPr>
        <w:t xml:space="preserve">: </w:t>
      </w:r>
    </w:p>
    <w:p w14:paraId="0FD919E7" w14:textId="24B1C1E9" w:rsidR="00362E82" w:rsidRPr="00D0566F" w:rsidRDefault="002B4146" w:rsidP="00402008">
      <w:pPr>
        <w:pStyle w:val="ListBullet"/>
        <w:rPr>
          <w:lang w:val="en-AU"/>
        </w:rPr>
      </w:pPr>
      <w:r>
        <w:rPr>
          <w:lang w:val="en-AU"/>
        </w:rPr>
        <w:t xml:space="preserve">clarification of </w:t>
      </w:r>
      <w:r w:rsidR="00362E82" w:rsidRPr="00D0566F">
        <w:rPr>
          <w:lang w:val="en-AU"/>
        </w:rPr>
        <w:t xml:space="preserve">heat treatment </w:t>
      </w:r>
      <w:r w:rsidR="00787CE9" w:rsidRPr="00D0566F">
        <w:rPr>
          <w:lang w:val="en-AU"/>
        </w:rPr>
        <w:t xml:space="preserve">method and </w:t>
      </w:r>
      <w:r w:rsidR="00362E82" w:rsidRPr="00D0566F">
        <w:rPr>
          <w:lang w:val="en-AU"/>
        </w:rPr>
        <w:t>temperature sensor placement requirements</w:t>
      </w:r>
    </w:p>
    <w:p w14:paraId="16C35CE1" w14:textId="00C2F95C" w:rsidR="00362E82" w:rsidRPr="00D0566F" w:rsidRDefault="002B4146" w:rsidP="00402008">
      <w:pPr>
        <w:pStyle w:val="ListBullet"/>
        <w:rPr>
          <w:lang w:val="en-AU"/>
        </w:rPr>
      </w:pPr>
      <w:r>
        <w:rPr>
          <w:lang w:val="en-AU"/>
        </w:rPr>
        <w:t xml:space="preserve">clarification of </w:t>
      </w:r>
      <w:r w:rsidR="00362E82" w:rsidRPr="00D0566F">
        <w:rPr>
          <w:lang w:val="en-AU"/>
        </w:rPr>
        <w:t xml:space="preserve">treatment certification verification requirements to ensure </w:t>
      </w:r>
      <w:r w:rsidR="00E35C9F" w:rsidRPr="00D0566F">
        <w:rPr>
          <w:lang w:val="en-AU"/>
        </w:rPr>
        <w:t xml:space="preserve">providers </w:t>
      </w:r>
      <w:r w:rsidR="00362E82" w:rsidRPr="00D0566F">
        <w:rPr>
          <w:lang w:val="en-AU"/>
        </w:rPr>
        <w:t>send correct details to the department to avoid consignment delays on arrival in Australia</w:t>
      </w:r>
    </w:p>
    <w:p w14:paraId="5FCEF2C9" w14:textId="4CDC53EB" w:rsidR="00362E82" w:rsidRPr="00D0566F" w:rsidRDefault="00362E82" w:rsidP="00402008">
      <w:pPr>
        <w:pStyle w:val="ListBullet"/>
        <w:rPr>
          <w:lang w:val="en-AU"/>
        </w:rPr>
      </w:pPr>
      <w:r w:rsidRPr="00D0566F">
        <w:rPr>
          <w:lang w:val="en-AU"/>
        </w:rPr>
        <w:t>summaries of BMSB treatment provider and export industry meetings</w:t>
      </w:r>
    </w:p>
    <w:p w14:paraId="2144FB10" w14:textId="0E2CD798" w:rsidR="00362E82" w:rsidRPr="00D0566F" w:rsidRDefault="00362E82" w:rsidP="00402008">
      <w:pPr>
        <w:pStyle w:val="ListBullet"/>
        <w:rPr>
          <w:lang w:val="en-AU"/>
        </w:rPr>
      </w:pPr>
      <w:r w:rsidRPr="00D0566F">
        <w:rPr>
          <w:lang w:val="en-AU"/>
        </w:rPr>
        <w:t>manag</w:t>
      </w:r>
      <w:r w:rsidR="00905CF7" w:rsidRPr="00D0566F">
        <w:rPr>
          <w:lang w:val="en-AU"/>
        </w:rPr>
        <w:t>ement of</w:t>
      </w:r>
      <w:r w:rsidRPr="00D0566F">
        <w:rPr>
          <w:lang w:val="en-AU"/>
        </w:rPr>
        <w:t xml:space="preserve"> post</w:t>
      </w:r>
      <w:r w:rsidR="00905CF7" w:rsidRPr="00D0566F">
        <w:rPr>
          <w:lang w:val="en-AU"/>
        </w:rPr>
        <w:t>-</w:t>
      </w:r>
      <w:r w:rsidRPr="00D0566F">
        <w:rPr>
          <w:lang w:val="en-AU"/>
        </w:rPr>
        <w:t>treatment integrity of goods.</w:t>
      </w:r>
    </w:p>
    <w:p w14:paraId="38D12A3D" w14:textId="304C97F0" w:rsidR="0055706F" w:rsidRPr="00D0566F" w:rsidRDefault="00362E82" w:rsidP="00402008">
      <w:pPr>
        <w:rPr>
          <w:szCs w:val="24"/>
          <w:lang w:val="en-AU"/>
        </w:rPr>
      </w:pPr>
      <w:r w:rsidRPr="00D0566F">
        <w:rPr>
          <w:lang w:val="en-AU"/>
        </w:rPr>
        <w:t xml:space="preserve">Departmental staff </w:t>
      </w:r>
      <w:r w:rsidR="0081524D">
        <w:rPr>
          <w:lang w:val="en-AU"/>
        </w:rPr>
        <w:t xml:space="preserve">visited the USA and </w:t>
      </w:r>
      <w:r w:rsidRPr="00D0566F">
        <w:rPr>
          <w:lang w:val="en-AU"/>
        </w:rPr>
        <w:t xml:space="preserve">made three visits to the EU, mainly Italy, in </w:t>
      </w:r>
      <w:r w:rsidR="00A173D8" w:rsidRPr="00D0566F">
        <w:rPr>
          <w:lang w:val="en-AU"/>
        </w:rPr>
        <w:t>2018 and 2019</w:t>
      </w:r>
      <w:r w:rsidRPr="00D0566F">
        <w:rPr>
          <w:lang w:val="en-AU"/>
        </w:rPr>
        <w:t xml:space="preserve">, to better understand BMSB risk and engage with treatment providers, fumigation manufacturers and industry regarding biosecurity practice. These visits also provided the opportunity to conduct 14 compliance assessments and three </w:t>
      </w:r>
      <w:r w:rsidR="00C923A9" w:rsidRPr="00D0566F">
        <w:rPr>
          <w:lang w:val="en-AU"/>
        </w:rPr>
        <w:t>post-suspension re-assessments.</w:t>
      </w:r>
      <w:r w:rsidR="003D2D6D" w:rsidRPr="00D0566F">
        <w:rPr>
          <w:lang w:val="en-AU" w:eastAsia="ja-JP"/>
        </w:rPr>
        <w:t xml:space="preserve"> </w:t>
      </w:r>
      <w:r w:rsidR="00787CE9" w:rsidRPr="00D0566F">
        <w:rPr>
          <w:lang w:val="en-AU" w:eastAsia="ja-JP"/>
        </w:rPr>
        <w:t>Ongoing maintenance of this visit program, in concert with New Zealand, will be needed to assure ongoing compliance and better performance by scheme participants.</w:t>
      </w:r>
    </w:p>
    <w:p w14:paraId="12975186" w14:textId="5ACBFB24" w:rsidR="00362E82" w:rsidRPr="00D0566F" w:rsidRDefault="00362E82" w:rsidP="00362E82">
      <w:pPr>
        <w:pStyle w:val="Heading3"/>
        <w:keepLines w:val="0"/>
      </w:pPr>
      <w:bookmarkStart w:id="101" w:name="_Toc6409720"/>
      <w:bookmarkStart w:id="102" w:name="_Toc9604315"/>
      <w:bookmarkStart w:id="103" w:name="_Toc9604472"/>
      <w:r w:rsidRPr="00D0566F">
        <w:t>Onshore BMSB treatment oversight</w:t>
      </w:r>
      <w:bookmarkEnd w:id="101"/>
      <w:bookmarkEnd w:id="102"/>
      <w:bookmarkEnd w:id="103"/>
      <w:r w:rsidRPr="00D0566F">
        <w:t xml:space="preserve"> </w:t>
      </w:r>
    </w:p>
    <w:p w14:paraId="521F4976" w14:textId="77777777" w:rsidR="00362E82" w:rsidRPr="00D0566F" w:rsidRDefault="00362E82" w:rsidP="006D619A">
      <w:pPr>
        <w:pStyle w:val="Heading4"/>
        <w:ind w:left="851" w:hanging="851"/>
        <w:rPr>
          <w:lang w:val="en-AU"/>
        </w:rPr>
      </w:pPr>
      <w:r w:rsidRPr="00D0566F">
        <w:rPr>
          <w:lang w:val="en-AU"/>
        </w:rPr>
        <w:t xml:space="preserve">Approved arrangements covering onshore treatment providers </w:t>
      </w:r>
    </w:p>
    <w:p w14:paraId="15520E29" w14:textId="69579312" w:rsidR="00362E82" w:rsidRPr="00D0566F" w:rsidRDefault="00362E82" w:rsidP="00402008">
      <w:pPr>
        <w:rPr>
          <w:lang w:val="en-AU"/>
        </w:rPr>
      </w:pPr>
      <w:r w:rsidRPr="00D0566F">
        <w:rPr>
          <w:lang w:val="en-AU"/>
        </w:rPr>
        <w:t>The d</w:t>
      </w:r>
      <w:r w:rsidRPr="00D0566F">
        <w:rPr>
          <w:lang w:val="en-AU" w:eastAsia="en-AU"/>
        </w:rPr>
        <w:t>epartment over</w:t>
      </w:r>
      <w:r w:rsidR="00905CF7" w:rsidRPr="00D0566F">
        <w:rPr>
          <w:lang w:val="en-AU" w:eastAsia="en-AU"/>
        </w:rPr>
        <w:t>sees</w:t>
      </w:r>
      <w:r w:rsidRPr="00D0566F">
        <w:rPr>
          <w:lang w:val="en-AU" w:eastAsia="en-AU"/>
        </w:rPr>
        <w:t xml:space="preserve"> required biosecurity treatment applications </w:t>
      </w:r>
      <w:r w:rsidR="0071224E" w:rsidRPr="00D0566F">
        <w:rPr>
          <w:lang w:val="en-AU" w:eastAsia="en-AU"/>
        </w:rPr>
        <w:t>to</w:t>
      </w:r>
      <w:r w:rsidRPr="00D0566F">
        <w:rPr>
          <w:lang w:val="en-AU" w:eastAsia="en-AU"/>
        </w:rPr>
        <w:t xml:space="preserve"> incoming goods by fumigators and other types of treatment providers through a series of approved arrangements (AAs) under the </w:t>
      </w:r>
      <w:r w:rsidRPr="00D0566F">
        <w:rPr>
          <w:i/>
          <w:iCs/>
          <w:lang w:val="en-AU" w:eastAsia="en-AU"/>
        </w:rPr>
        <w:t>Biosecurity Act 2015</w:t>
      </w:r>
      <w:r w:rsidRPr="00D0566F">
        <w:rPr>
          <w:lang w:val="en-AU" w:eastAsia="en-AU"/>
        </w:rPr>
        <w:t>. All approved arrangement proponents must pass a ‘fit and proper person’ test, and other generic requirements. Guidelines for each class of approved arrangement spell out both generic and specific technical criteria for that class.</w:t>
      </w:r>
    </w:p>
    <w:p w14:paraId="07F5E9A7" w14:textId="459D9DEE" w:rsidR="00362E82" w:rsidRPr="00D0566F" w:rsidRDefault="005519C7" w:rsidP="00402008">
      <w:pPr>
        <w:rPr>
          <w:lang w:val="en-AU" w:eastAsia="en-AU"/>
        </w:rPr>
      </w:pPr>
      <w:r w:rsidRPr="00D0566F">
        <w:rPr>
          <w:lang w:val="en-AU"/>
        </w:rPr>
        <w:t>‘</w:t>
      </w:r>
      <w:r w:rsidR="00362E82" w:rsidRPr="00D0566F">
        <w:rPr>
          <w:lang w:val="en-AU"/>
        </w:rPr>
        <w:t>Onshore treatment provider approved arrangements</w:t>
      </w:r>
      <w:r w:rsidRPr="00D0566F">
        <w:rPr>
          <w:lang w:val="en-AU"/>
        </w:rPr>
        <w:t>’</w:t>
      </w:r>
      <w:r w:rsidR="00362E82" w:rsidRPr="00D0566F">
        <w:rPr>
          <w:lang w:val="en-AU"/>
        </w:rPr>
        <w:t xml:space="preserve"> are entities which are authorised to conduct </w:t>
      </w:r>
      <w:r w:rsidR="00362E82" w:rsidRPr="00D0566F">
        <w:rPr>
          <w:lang w:val="en-AU" w:eastAsia="en-AU"/>
        </w:rPr>
        <w:t xml:space="preserve">different treatments on incoming goods under biosecurity control at fixed facilities such as sea and air freight depots, or </w:t>
      </w:r>
      <w:r w:rsidRPr="00D0566F">
        <w:rPr>
          <w:lang w:val="en-AU" w:eastAsia="en-AU"/>
        </w:rPr>
        <w:t xml:space="preserve">to </w:t>
      </w:r>
      <w:r w:rsidR="00362E82" w:rsidRPr="00D0566F">
        <w:rPr>
          <w:lang w:val="en-AU" w:eastAsia="en-AU"/>
        </w:rPr>
        <w:t xml:space="preserve">provide mobile treatment services at various locations. </w:t>
      </w:r>
      <w:r w:rsidR="00362E82" w:rsidRPr="00D0566F">
        <w:rPr>
          <w:lang w:val="en-AU"/>
        </w:rPr>
        <w:t>Relevant classes to mitigate BMSB risks on cargo in Australia are class 4.6: Fumigation, which contains all other approved arrangements offering fumigation, including 12.1: Methyl bromide and 12.2: Sulfuryl fluoride; and class 4.1: Heat treatments.</w:t>
      </w:r>
      <w:r w:rsidR="00080F56">
        <w:rPr>
          <w:lang w:val="en-AU"/>
        </w:rPr>
        <w:t xml:space="preserve"> </w:t>
      </w:r>
      <w:r w:rsidR="00080F56">
        <w:rPr>
          <w:lang w:val="en-AU"/>
        </w:rPr>
        <w:fldChar w:fldCharType="begin"/>
      </w:r>
      <w:r w:rsidR="00080F56">
        <w:rPr>
          <w:lang w:val="en-AU"/>
        </w:rPr>
        <w:instrText xml:space="preserve"> REF _Ref7447127 \h </w:instrText>
      </w:r>
      <w:r w:rsidR="00080F56">
        <w:rPr>
          <w:lang w:val="en-AU"/>
        </w:rPr>
      </w:r>
      <w:r w:rsidR="00080F56">
        <w:rPr>
          <w:lang w:val="en-AU"/>
        </w:rPr>
        <w:fldChar w:fldCharType="separate"/>
      </w:r>
      <w:r w:rsidR="00EE3299" w:rsidRPr="00D0566F">
        <w:rPr>
          <w:lang w:val="en-AU"/>
        </w:rPr>
        <w:t xml:space="preserve">Table </w:t>
      </w:r>
      <w:r w:rsidR="00EE3299">
        <w:rPr>
          <w:noProof/>
          <w:lang w:val="en-AU"/>
        </w:rPr>
        <w:t>4</w:t>
      </w:r>
      <w:r w:rsidR="00080F56">
        <w:rPr>
          <w:lang w:val="en-AU"/>
        </w:rPr>
        <w:fldChar w:fldCharType="end"/>
      </w:r>
      <w:r w:rsidR="008C7C6F" w:rsidRPr="00D0566F">
        <w:rPr>
          <w:lang w:val="en-AU"/>
        </w:rPr>
        <w:t xml:space="preserve"> </w:t>
      </w:r>
      <w:r w:rsidR="00362E82" w:rsidRPr="00D0566F">
        <w:rPr>
          <w:lang w:val="en-AU" w:eastAsia="en-AU"/>
        </w:rPr>
        <w:t>lists by state the numbers of different approved arrangement classes which offer fumigation or heat treatment services.</w:t>
      </w:r>
    </w:p>
    <w:p w14:paraId="7B129CE8" w14:textId="77777777" w:rsidR="006456BD" w:rsidRPr="00D0566F" w:rsidRDefault="006456BD" w:rsidP="00402008">
      <w:pPr>
        <w:rPr>
          <w:color w:val="404040"/>
          <w:szCs w:val="18"/>
          <w:lang w:val="en-AU"/>
        </w:rPr>
      </w:pPr>
      <w:bookmarkStart w:id="104" w:name="_Toc6409692"/>
      <w:bookmarkStart w:id="105" w:name="_Ref6679268"/>
      <w:bookmarkEnd w:id="104"/>
      <w:r w:rsidRPr="00D0566F">
        <w:rPr>
          <w:lang w:val="en-AU"/>
        </w:rPr>
        <w:br w:type="page"/>
      </w:r>
    </w:p>
    <w:p w14:paraId="3775C95A" w14:textId="7062C302" w:rsidR="00362E82" w:rsidRPr="00D0566F" w:rsidRDefault="006B0D5D" w:rsidP="0098202A">
      <w:pPr>
        <w:pStyle w:val="Caption"/>
        <w:rPr>
          <w:lang w:val="en-AU"/>
        </w:rPr>
      </w:pPr>
      <w:bookmarkStart w:id="106" w:name="_Ref7447127"/>
      <w:bookmarkStart w:id="107" w:name="_Toc9604279"/>
      <w:bookmarkStart w:id="108" w:name="_Toc9604436"/>
      <w:r w:rsidRPr="00D0566F">
        <w:rPr>
          <w:lang w:val="en-AU"/>
        </w:rPr>
        <w:t xml:space="preserve">Table </w:t>
      </w:r>
      <w:r w:rsidR="0072733A" w:rsidRPr="00D0566F">
        <w:rPr>
          <w:noProof/>
          <w:lang w:val="en-AU"/>
        </w:rPr>
        <w:fldChar w:fldCharType="begin"/>
      </w:r>
      <w:r w:rsidR="0072733A" w:rsidRPr="00D0566F">
        <w:rPr>
          <w:noProof/>
          <w:lang w:val="en-AU"/>
        </w:rPr>
        <w:instrText xml:space="preserve"> SEQ Table \* ARABIC </w:instrText>
      </w:r>
      <w:r w:rsidR="0072733A" w:rsidRPr="00D0566F">
        <w:rPr>
          <w:noProof/>
          <w:lang w:val="en-AU"/>
        </w:rPr>
        <w:fldChar w:fldCharType="separate"/>
      </w:r>
      <w:r w:rsidR="00EE3299">
        <w:rPr>
          <w:noProof/>
          <w:lang w:val="en-AU"/>
        </w:rPr>
        <w:t>4</w:t>
      </w:r>
      <w:r w:rsidR="0072733A" w:rsidRPr="00D0566F">
        <w:rPr>
          <w:noProof/>
          <w:lang w:val="en-AU"/>
        </w:rPr>
        <w:fldChar w:fldCharType="end"/>
      </w:r>
      <w:bookmarkEnd w:id="105"/>
      <w:bookmarkEnd w:id="106"/>
      <w:r w:rsidRPr="00D0566F">
        <w:rPr>
          <w:noProof/>
          <w:lang w:val="en-AU"/>
        </w:rPr>
        <w:t xml:space="preserve"> Onshore approved arrangement treatment provision, April 2019</w:t>
      </w:r>
      <w:bookmarkEnd w:id="107"/>
      <w:bookmarkEnd w:id="108"/>
    </w:p>
    <w:tbl>
      <w:tblPr>
        <w:tblW w:w="9118" w:type="dxa"/>
        <w:tblCellMar>
          <w:left w:w="0" w:type="dxa"/>
          <w:right w:w="0" w:type="dxa"/>
        </w:tblCellMar>
        <w:tblLook w:val="04A0" w:firstRow="1" w:lastRow="0" w:firstColumn="1" w:lastColumn="0" w:noHBand="0" w:noVBand="1"/>
      </w:tblPr>
      <w:tblGrid>
        <w:gridCol w:w="2405"/>
        <w:gridCol w:w="192"/>
        <w:gridCol w:w="532"/>
        <w:gridCol w:w="192"/>
        <w:gridCol w:w="533"/>
        <w:gridCol w:w="192"/>
        <w:gridCol w:w="532"/>
        <w:gridCol w:w="192"/>
        <w:gridCol w:w="533"/>
        <w:gridCol w:w="192"/>
        <w:gridCol w:w="532"/>
        <w:gridCol w:w="192"/>
        <w:gridCol w:w="533"/>
        <w:gridCol w:w="192"/>
        <w:gridCol w:w="532"/>
        <w:gridCol w:w="192"/>
        <w:gridCol w:w="533"/>
        <w:gridCol w:w="192"/>
        <w:gridCol w:w="533"/>
        <w:gridCol w:w="192"/>
      </w:tblGrid>
      <w:tr w:rsidR="007314D1" w:rsidRPr="00D0566F" w14:paraId="27641CB8" w14:textId="77777777" w:rsidTr="003C0FED">
        <w:trPr>
          <w:tblHeader/>
        </w:trPr>
        <w:tc>
          <w:tcPr>
            <w:tcW w:w="2597" w:type="dxa"/>
            <w:gridSpan w:val="2"/>
            <w:tcBorders>
              <w:top w:val="single" w:sz="8" w:space="0" w:color="auto"/>
              <w:left w:val="nil"/>
              <w:bottom w:val="nil"/>
              <w:right w:val="nil"/>
            </w:tcBorders>
            <w:tcMar>
              <w:top w:w="0" w:type="dxa"/>
              <w:left w:w="108" w:type="dxa"/>
              <w:bottom w:w="0" w:type="dxa"/>
              <w:right w:w="108" w:type="dxa"/>
            </w:tcMar>
            <w:hideMark/>
          </w:tcPr>
          <w:p w14:paraId="3CBA5EAF" w14:textId="77777777" w:rsidR="00362E82" w:rsidRPr="00D0566F" w:rsidRDefault="00362E82" w:rsidP="00574603">
            <w:pPr>
              <w:pStyle w:val="Tableheading"/>
              <w:rPr>
                <w:lang w:val="en-AU"/>
              </w:rPr>
            </w:pPr>
            <w:r w:rsidRPr="00D0566F">
              <w:rPr>
                <w:lang w:val="en-AU"/>
              </w:rPr>
              <w:t>Class number and name</w:t>
            </w:r>
          </w:p>
        </w:tc>
        <w:tc>
          <w:tcPr>
            <w:tcW w:w="724" w:type="dxa"/>
            <w:gridSpan w:val="2"/>
            <w:tcBorders>
              <w:top w:val="single" w:sz="8" w:space="0" w:color="auto"/>
              <w:left w:val="nil"/>
              <w:bottom w:val="nil"/>
              <w:right w:val="nil"/>
            </w:tcBorders>
            <w:tcMar>
              <w:top w:w="0" w:type="dxa"/>
              <w:left w:w="108" w:type="dxa"/>
              <w:bottom w:w="0" w:type="dxa"/>
              <w:right w:w="108" w:type="dxa"/>
            </w:tcMar>
            <w:hideMark/>
          </w:tcPr>
          <w:p w14:paraId="54CF30A5" w14:textId="77777777" w:rsidR="00362E82" w:rsidRPr="00D0566F" w:rsidRDefault="00362E82" w:rsidP="003C0FED">
            <w:pPr>
              <w:pStyle w:val="Tableheading"/>
              <w:ind w:left="-301" w:firstLine="301"/>
              <w:jc w:val="right"/>
              <w:rPr>
                <w:lang w:val="en-AU"/>
              </w:rPr>
            </w:pPr>
            <w:r w:rsidRPr="00D0566F">
              <w:rPr>
                <w:lang w:val="en-AU"/>
              </w:rPr>
              <w:t>NSW</w:t>
            </w:r>
          </w:p>
        </w:tc>
        <w:tc>
          <w:tcPr>
            <w:tcW w:w="725" w:type="dxa"/>
            <w:gridSpan w:val="2"/>
            <w:tcBorders>
              <w:top w:val="single" w:sz="8" w:space="0" w:color="auto"/>
              <w:left w:val="nil"/>
              <w:bottom w:val="nil"/>
              <w:right w:val="nil"/>
            </w:tcBorders>
            <w:tcMar>
              <w:top w:w="0" w:type="dxa"/>
              <w:left w:w="108" w:type="dxa"/>
              <w:bottom w:w="0" w:type="dxa"/>
              <w:right w:w="108" w:type="dxa"/>
            </w:tcMar>
            <w:hideMark/>
          </w:tcPr>
          <w:p w14:paraId="2B8A1850" w14:textId="77777777" w:rsidR="00362E82" w:rsidRPr="00D0566F" w:rsidRDefault="00362E82" w:rsidP="003C0FED">
            <w:pPr>
              <w:pStyle w:val="Tableheading"/>
              <w:ind w:left="-301" w:firstLine="301"/>
              <w:jc w:val="right"/>
              <w:rPr>
                <w:lang w:val="en-AU"/>
              </w:rPr>
            </w:pPr>
            <w:r w:rsidRPr="00D0566F">
              <w:rPr>
                <w:lang w:val="en-AU"/>
              </w:rPr>
              <w:t>Vic.</w:t>
            </w:r>
          </w:p>
        </w:tc>
        <w:tc>
          <w:tcPr>
            <w:tcW w:w="724" w:type="dxa"/>
            <w:gridSpan w:val="2"/>
            <w:tcBorders>
              <w:top w:val="single" w:sz="8" w:space="0" w:color="auto"/>
              <w:left w:val="nil"/>
              <w:bottom w:val="nil"/>
              <w:right w:val="nil"/>
            </w:tcBorders>
            <w:tcMar>
              <w:top w:w="0" w:type="dxa"/>
              <w:left w:w="108" w:type="dxa"/>
              <w:bottom w:w="0" w:type="dxa"/>
              <w:right w:w="108" w:type="dxa"/>
            </w:tcMar>
            <w:hideMark/>
          </w:tcPr>
          <w:p w14:paraId="6BD37DE4" w14:textId="77777777" w:rsidR="00362E82" w:rsidRPr="00D0566F" w:rsidRDefault="00362E82" w:rsidP="003C0FED">
            <w:pPr>
              <w:pStyle w:val="Tableheading"/>
              <w:ind w:left="-301" w:firstLine="301"/>
              <w:jc w:val="right"/>
              <w:rPr>
                <w:lang w:val="en-AU"/>
              </w:rPr>
            </w:pPr>
            <w:r w:rsidRPr="00D0566F">
              <w:rPr>
                <w:lang w:val="en-AU"/>
              </w:rPr>
              <w:t>Qld</w:t>
            </w:r>
          </w:p>
        </w:tc>
        <w:tc>
          <w:tcPr>
            <w:tcW w:w="725" w:type="dxa"/>
            <w:gridSpan w:val="2"/>
            <w:tcBorders>
              <w:top w:val="single" w:sz="8" w:space="0" w:color="auto"/>
              <w:left w:val="nil"/>
              <w:bottom w:val="nil"/>
              <w:right w:val="nil"/>
            </w:tcBorders>
            <w:tcMar>
              <w:top w:w="0" w:type="dxa"/>
              <w:left w:w="108" w:type="dxa"/>
              <w:bottom w:w="0" w:type="dxa"/>
              <w:right w:w="108" w:type="dxa"/>
            </w:tcMar>
            <w:hideMark/>
          </w:tcPr>
          <w:p w14:paraId="2B9182F3" w14:textId="77777777" w:rsidR="00362E82" w:rsidRPr="00D0566F" w:rsidRDefault="00362E82" w:rsidP="003C0FED">
            <w:pPr>
              <w:pStyle w:val="Tableheading"/>
              <w:ind w:left="-301" w:firstLine="301"/>
              <w:jc w:val="right"/>
              <w:rPr>
                <w:lang w:val="en-AU"/>
              </w:rPr>
            </w:pPr>
            <w:r w:rsidRPr="00D0566F">
              <w:rPr>
                <w:lang w:val="en-AU"/>
              </w:rPr>
              <w:t>WA</w:t>
            </w:r>
          </w:p>
        </w:tc>
        <w:tc>
          <w:tcPr>
            <w:tcW w:w="724" w:type="dxa"/>
            <w:gridSpan w:val="2"/>
            <w:tcBorders>
              <w:top w:val="single" w:sz="8" w:space="0" w:color="auto"/>
              <w:left w:val="nil"/>
              <w:bottom w:val="nil"/>
              <w:right w:val="nil"/>
            </w:tcBorders>
            <w:tcMar>
              <w:top w:w="0" w:type="dxa"/>
              <w:left w:w="108" w:type="dxa"/>
              <w:bottom w:w="0" w:type="dxa"/>
              <w:right w:w="108" w:type="dxa"/>
            </w:tcMar>
            <w:hideMark/>
          </w:tcPr>
          <w:p w14:paraId="08596625" w14:textId="77777777" w:rsidR="00362E82" w:rsidRPr="00D0566F" w:rsidRDefault="00362E82" w:rsidP="003C0FED">
            <w:pPr>
              <w:pStyle w:val="Tableheading"/>
              <w:ind w:left="-301" w:firstLine="301"/>
              <w:jc w:val="right"/>
              <w:rPr>
                <w:lang w:val="en-AU"/>
              </w:rPr>
            </w:pPr>
            <w:r w:rsidRPr="00D0566F">
              <w:rPr>
                <w:lang w:val="en-AU"/>
              </w:rPr>
              <w:t>SA</w:t>
            </w:r>
          </w:p>
        </w:tc>
        <w:tc>
          <w:tcPr>
            <w:tcW w:w="725" w:type="dxa"/>
            <w:gridSpan w:val="2"/>
            <w:tcBorders>
              <w:top w:val="single" w:sz="8" w:space="0" w:color="auto"/>
              <w:left w:val="nil"/>
              <w:bottom w:val="nil"/>
              <w:right w:val="nil"/>
            </w:tcBorders>
            <w:tcMar>
              <w:top w:w="0" w:type="dxa"/>
              <w:left w:w="108" w:type="dxa"/>
              <w:bottom w:w="0" w:type="dxa"/>
              <w:right w:w="108" w:type="dxa"/>
            </w:tcMar>
            <w:hideMark/>
          </w:tcPr>
          <w:p w14:paraId="68B03FF4" w14:textId="0354927F" w:rsidR="00362E82" w:rsidRPr="00D0566F" w:rsidRDefault="00362E82" w:rsidP="003C0FED">
            <w:pPr>
              <w:pStyle w:val="Tableheading"/>
              <w:ind w:left="-301" w:firstLine="301"/>
              <w:jc w:val="right"/>
              <w:rPr>
                <w:lang w:val="en-AU"/>
              </w:rPr>
            </w:pPr>
            <w:r w:rsidRPr="00D0566F">
              <w:rPr>
                <w:lang w:val="en-AU"/>
              </w:rPr>
              <w:t>Tas</w:t>
            </w:r>
            <w:r w:rsidR="00137080" w:rsidRPr="00D0566F">
              <w:rPr>
                <w:lang w:val="en-AU"/>
              </w:rPr>
              <w:t>.</w:t>
            </w:r>
          </w:p>
        </w:tc>
        <w:tc>
          <w:tcPr>
            <w:tcW w:w="724" w:type="dxa"/>
            <w:gridSpan w:val="2"/>
            <w:tcBorders>
              <w:top w:val="single" w:sz="8" w:space="0" w:color="auto"/>
              <w:left w:val="nil"/>
              <w:bottom w:val="nil"/>
              <w:right w:val="nil"/>
            </w:tcBorders>
            <w:tcMar>
              <w:top w:w="0" w:type="dxa"/>
              <w:left w:w="108" w:type="dxa"/>
              <w:bottom w:w="0" w:type="dxa"/>
              <w:right w:w="108" w:type="dxa"/>
            </w:tcMar>
            <w:hideMark/>
          </w:tcPr>
          <w:p w14:paraId="4C925B6A" w14:textId="77777777" w:rsidR="00362E82" w:rsidRPr="00D0566F" w:rsidRDefault="00362E82" w:rsidP="003C0FED">
            <w:pPr>
              <w:pStyle w:val="Tableheading"/>
              <w:ind w:left="-301" w:firstLine="301"/>
              <w:jc w:val="right"/>
              <w:rPr>
                <w:lang w:val="en-AU"/>
              </w:rPr>
            </w:pPr>
            <w:r w:rsidRPr="00D0566F">
              <w:rPr>
                <w:lang w:val="en-AU"/>
              </w:rPr>
              <w:t>ACT</w:t>
            </w:r>
          </w:p>
        </w:tc>
        <w:tc>
          <w:tcPr>
            <w:tcW w:w="725" w:type="dxa"/>
            <w:gridSpan w:val="2"/>
            <w:tcBorders>
              <w:top w:val="single" w:sz="8" w:space="0" w:color="auto"/>
              <w:left w:val="nil"/>
              <w:bottom w:val="nil"/>
              <w:right w:val="nil"/>
            </w:tcBorders>
            <w:tcMar>
              <w:top w:w="0" w:type="dxa"/>
              <w:left w:w="108" w:type="dxa"/>
              <w:bottom w:w="0" w:type="dxa"/>
              <w:right w:w="108" w:type="dxa"/>
            </w:tcMar>
            <w:hideMark/>
          </w:tcPr>
          <w:p w14:paraId="25C9E14E" w14:textId="77777777" w:rsidR="00362E82" w:rsidRPr="00D0566F" w:rsidRDefault="00362E82" w:rsidP="003C0FED">
            <w:pPr>
              <w:pStyle w:val="Tableheading"/>
              <w:ind w:left="-301" w:firstLine="301"/>
              <w:jc w:val="right"/>
              <w:rPr>
                <w:lang w:val="en-AU"/>
              </w:rPr>
            </w:pPr>
            <w:r w:rsidRPr="00D0566F">
              <w:rPr>
                <w:lang w:val="en-AU"/>
              </w:rPr>
              <w:t>NT</w:t>
            </w:r>
          </w:p>
        </w:tc>
        <w:tc>
          <w:tcPr>
            <w:tcW w:w="725" w:type="dxa"/>
            <w:gridSpan w:val="2"/>
            <w:tcBorders>
              <w:top w:val="single" w:sz="8" w:space="0" w:color="auto"/>
              <w:left w:val="nil"/>
              <w:bottom w:val="nil"/>
              <w:right w:val="nil"/>
            </w:tcBorders>
            <w:tcMar>
              <w:top w:w="0" w:type="dxa"/>
              <w:left w:w="108" w:type="dxa"/>
              <w:bottom w:w="0" w:type="dxa"/>
              <w:right w:w="108" w:type="dxa"/>
            </w:tcMar>
            <w:hideMark/>
          </w:tcPr>
          <w:p w14:paraId="4CD5211C" w14:textId="77777777" w:rsidR="00362E82" w:rsidRPr="00D0566F" w:rsidRDefault="00362E82" w:rsidP="003C0FED">
            <w:pPr>
              <w:pStyle w:val="Tableheading"/>
              <w:ind w:left="-301" w:firstLine="301"/>
              <w:jc w:val="right"/>
              <w:rPr>
                <w:lang w:val="en-AU"/>
              </w:rPr>
            </w:pPr>
            <w:r w:rsidRPr="00D0566F">
              <w:rPr>
                <w:lang w:val="en-AU"/>
              </w:rPr>
              <w:t>Total</w:t>
            </w:r>
          </w:p>
        </w:tc>
      </w:tr>
      <w:tr w:rsidR="0060519E" w:rsidRPr="00D0566F" w14:paraId="3AC1743A" w14:textId="77777777" w:rsidTr="003C0FED">
        <w:trPr>
          <w:gridAfter w:val="1"/>
          <w:wAfter w:w="192" w:type="dxa"/>
        </w:trPr>
        <w:tc>
          <w:tcPr>
            <w:tcW w:w="8926" w:type="dxa"/>
            <w:gridSpan w:val="19"/>
            <w:tcMar>
              <w:top w:w="0" w:type="dxa"/>
              <w:left w:w="108" w:type="dxa"/>
              <w:bottom w:w="0" w:type="dxa"/>
              <w:right w:w="108" w:type="dxa"/>
            </w:tcMar>
            <w:hideMark/>
          </w:tcPr>
          <w:p w14:paraId="3DC146AF" w14:textId="2F534BB7" w:rsidR="0060519E" w:rsidRPr="00D0566F" w:rsidRDefault="0060519E" w:rsidP="00574603">
            <w:pPr>
              <w:pStyle w:val="Tabletext"/>
              <w:rPr>
                <w:b/>
                <w:lang w:val="en-AU"/>
              </w:rPr>
            </w:pPr>
            <w:r w:rsidRPr="00D0566F">
              <w:rPr>
                <w:b/>
                <w:lang w:val="en-AU"/>
              </w:rPr>
              <w:t>A. Depots with fumigation available</w:t>
            </w:r>
          </w:p>
        </w:tc>
      </w:tr>
      <w:tr w:rsidR="00362E82" w:rsidRPr="00D0566F" w14:paraId="27F7B534" w14:textId="77777777" w:rsidTr="003C0FED">
        <w:trPr>
          <w:gridAfter w:val="1"/>
          <w:wAfter w:w="192" w:type="dxa"/>
        </w:trPr>
        <w:tc>
          <w:tcPr>
            <w:tcW w:w="2405" w:type="dxa"/>
            <w:tcMar>
              <w:top w:w="0" w:type="dxa"/>
              <w:left w:w="108" w:type="dxa"/>
              <w:bottom w:w="0" w:type="dxa"/>
              <w:right w:w="108" w:type="dxa"/>
            </w:tcMar>
            <w:hideMark/>
          </w:tcPr>
          <w:p w14:paraId="2A94A7F1" w14:textId="77777777" w:rsidR="00362E82" w:rsidRPr="00D0566F" w:rsidRDefault="00362E82" w:rsidP="00574603">
            <w:pPr>
              <w:pStyle w:val="Tabletext"/>
              <w:rPr>
                <w:lang w:val="en-AU"/>
              </w:rPr>
            </w:pPr>
            <w:r w:rsidRPr="00D0566F">
              <w:rPr>
                <w:lang w:val="en-AU"/>
              </w:rPr>
              <w:t>1.1: Unrestricted sea and air freight depot</w:t>
            </w:r>
          </w:p>
        </w:tc>
        <w:tc>
          <w:tcPr>
            <w:tcW w:w="724" w:type="dxa"/>
            <w:gridSpan w:val="2"/>
            <w:tcMar>
              <w:top w:w="0" w:type="dxa"/>
              <w:left w:w="108" w:type="dxa"/>
              <w:bottom w:w="0" w:type="dxa"/>
              <w:right w:w="108" w:type="dxa"/>
            </w:tcMar>
            <w:hideMark/>
          </w:tcPr>
          <w:p w14:paraId="23FB9E59" w14:textId="77777777" w:rsidR="00362E82" w:rsidRPr="00D0566F" w:rsidRDefault="00362E82" w:rsidP="003C0FED">
            <w:pPr>
              <w:pStyle w:val="Tabletext"/>
              <w:jc w:val="right"/>
              <w:rPr>
                <w:lang w:val="en-AU"/>
              </w:rPr>
            </w:pPr>
            <w:r w:rsidRPr="00D0566F">
              <w:rPr>
                <w:lang w:val="en-AU"/>
              </w:rPr>
              <w:t>9</w:t>
            </w:r>
          </w:p>
        </w:tc>
        <w:tc>
          <w:tcPr>
            <w:tcW w:w="725" w:type="dxa"/>
            <w:gridSpan w:val="2"/>
            <w:tcMar>
              <w:top w:w="0" w:type="dxa"/>
              <w:left w:w="108" w:type="dxa"/>
              <w:bottom w:w="0" w:type="dxa"/>
              <w:right w:w="108" w:type="dxa"/>
            </w:tcMar>
            <w:hideMark/>
          </w:tcPr>
          <w:p w14:paraId="06F66EFD" w14:textId="77777777" w:rsidR="00362E82" w:rsidRPr="00D0566F" w:rsidRDefault="00362E82" w:rsidP="003C0FED">
            <w:pPr>
              <w:pStyle w:val="Tabletext"/>
              <w:jc w:val="right"/>
              <w:rPr>
                <w:lang w:val="en-AU"/>
              </w:rPr>
            </w:pPr>
            <w:r w:rsidRPr="00D0566F">
              <w:rPr>
                <w:lang w:val="en-AU"/>
              </w:rPr>
              <w:t>2</w:t>
            </w:r>
          </w:p>
        </w:tc>
        <w:tc>
          <w:tcPr>
            <w:tcW w:w="724" w:type="dxa"/>
            <w:gridSpan w:val="2"/>
            <w:tcMar>
              <w:top w:w="0" w:type="dxa"/>
              <w:left w:w="108" w:type="dxa"/>
              <w:bottom w:w="0" w:type="dxa"/>
              <w:right w:w="108" w:type="dxa"/>
            </w:tcMar>
            <w:hideMark/>
          </w:tcPr>
          <w:p w14:paraId="370C8B4B" w14:textId="77777777" w:rsidR="00362E82" w:rsidRPr="00D0566F" w:rsidRDefault="00362E82" w:rsidP="003C0FED">
            <w:pPr>
              <w:pStyle w:val="Tabletext"/>
              <w:jc w:val="right"/>
              <w:rPr>
                <w:lang w:val="en-AU"/>
              </w:rPr>
            </w:pPr>
            <w:r w:rsidRPr="00D0566F">
              <w:rPr>
                <w:lang w:val="en-AU"/>
              </w:rPr>
              <w:t>15</w:t>
            </w:r>
          </w:p>
        </w:tc>
        <w:tc>
          <w:tcPr>
            <w:tcW w:w="725" w:type="dxa"/>
            <w:gridSpan w:val="2"/>
            <w:tcMar>
              <w:top w:w="0" w:type="dxa"/>
              <w:left w:w="108" w:type="dxa"/>
              <w:bottom w:w="0" w:type="dxa"/>
              <w:right w:w="108" w:type="dxa"/>
            </w:tcMar>
            <w:hideMark/>
          </w:tcPr>
          <w:p w14:paraId="77489C9A" w14:textId="77777777" w:rsidR="00362E82" w:rsidRPr="00D0566F" w:rsidRDefault="00362E82" w:rsidP="003C0FED">
            <w:pPr>
              <w:pStyle w:val="Tabletext"/>
              <w:jc w:val="right"/>
              <w:rPr>
                <w:lang w:val="en-AU"/>
              </w:rPr>
            </w:pPr>
            <w:r w:rsidRPr="00D0566F">
              <w:rPr>
                <w:lang w:val="en-AU"/>
              </w:rPr>
              <w:t>4</w:t>
            </w:r>
          </w:p>
        </w:tc>
        <w:tc>
          <w:tcPr>
            <w:tcW w:w="724" w:type="dxa"/>
            <w:gridSpan w:val="2"/>
            <w:tcMar>
              <w:top w:w="0" w:type="dxa"/>
              <w:left w:w="108" w:type="dxa"/>
              <w:bottom w:w="0" w:type="dxa"/>
              <w:right w:w="108" w:type="dxa"/>
            </w:tcMar>
            <w:hideMark/>
          </w:tcPr>
          <w:p w14:paraId="37ACB06A" w14:textId="77777777" w:rsidR="00362E82" w:rsidRPr="00D0566F" w:rsidRDefault="00362E82" w:rsidP="003C0FED">
            <w:pPr>
              <w:pStyle w:val="Tabletext"/>
              <w:jc w:val="right"/>
              <w:rPr>
                <w:lang w:val="en-AU"/>
              </w:rPr>
            </w:pPr>
            <w:r w:rsidRPr="00D0566F">
              <w:rPr>
                <w:lang w:val="en-AU"/>
              </w:rPr>
              <w:t>7</w:t>
            </w:r>
          </w:p>
        </w:tc>
        <w:tc>
          <w:tcPr>
            <w:tcW w:w="725" w:type="dxa"/>
            <w:gridSpan w:val="2"/>
            <w:tcMar>
              <w:top w:w="0" w:type="dxa"/>
              <w:left w:w="108" w:type="dxa"/>
              <w:bottom w:w="0" w:type="dxa"/>
              <w:right w:w="108" w:type="dxa"/>
            </w:tcMar>
            <w:hideMark/>
          </w:tcPr>
          <w:p w14:paraId="76F89EB5" w14:textId="77777777" w:rsidR="00362E82" w:rsidRPr="00D0566F" w:rsidRDefault="00362E82" w:rsidP="003C0FED">
            <w:pPr>
              <w:pStyle w:val="Tabletext"/>
              <w:jc w:val="right"/>
              <w:rPr>
                <w:lang w:val="en-AU"/>
              </w:rPr>
            </w:pPr>
            <w:r w:rsidRPr="00D0566F">
              <w:rPr>
                <w:lang w:val="en-AU"/>
              </w:rPr>
              <w:t>3</w:t>
            </w:r>
          </w:p>
        </w:tc>
        <w:tc>
          <w:tcPr>
            <w:tcW w:w="724" w:type="dxa"/>
            <w:gridSpan w:val="2"/>
            <w:tcMar>
              <w:top w:w="0" w:type="dxa"/>
              <w:left w:w="108" w:type="dxa"/>
              <w:bottom w:w="0" w:type="dxa"/>
              <w:right w:w="108" w:type="dxa"/>
            </w:tcMar>
            <w:hideMark/>
          </w:tcPr>
          <w:p w14:paraId="3AED7B8B" w14:textId="77777777" w:rsidR="00362E82" w:rsidRPr="00D0566F" w:rsidRDefault="00362E82" w:rsidP="003C0FED">
            <w:pPr>
              <w:pStyle w:val="Tabletext"/>
              <w:jc w:val="right"/>
              <w:rPr>
                <w:lang w:val="en-AU"/>
              </w:rPr>
            </w:pPr>
            <w:r w:rsidRPr="00D0566F">
              <w:rPr>
                <w:lang w:val="en-AU"/>
              </w:rPr>
              <w:t>0</w:t>
            </w:r>
          </w:p>
        </w:tc>
        <w:tc>
          <w:tcPr>
            <w:tcW w:w="725" w:type="dxa"/>
            <w:gridSpan w:val="2"/>
            <w:tcMar>
              <w:top w:w="0" w:type="dxa"/>
              <w:left w:w="108" w:type="dxa"/>
              <w:bottom w:w="0" w:type="dxa"/>
              <w:right w:w="108" w:type="dxa"/>
            </w:tcMar>
            <w:hideMark/>
          </w:tcPr>
          <w:p w14:paraId="43A94BA7" w14:textId="77777777" w:rsidR="00362E82" w:rsidRPr="00D0566F" w:rsidRDefault="00362E82" w:rsidP="003C0FED">
            <w:pPr>
              <w:pStyle w:val="Tabletext"/>
              <w:jc w:val="right"/>
              <w:rPr>
                <w:lang w:val="en-AU"/>
              </w:rPr>
            </w:pPr>
            <w:r w:rsidRPr="00D0566F">
              <w:rPr>
                <w:lang w:val="en-AU"/>
              </w:rPr>
              <w:t>1</w:t>
            </w:r>
          </w:p>
        </w:tc>
        <w:tc>
          <w:tcPr>
            <w:tcW w:w="725" w:type="dxa"/>
            <w:gridSpan w:val="2"/>
            <w:tcMar>
              <w:top w:w="0" w:type="dxa"/>
              <w:left w:w="108" w:type="dxa"/>
              <w:bottom w:w="0" w:type="dxa"/>
              <w:right w:w="108" w:type="dxa"/>
            </w:tcMar>
            <w:hideMark/>
          </w:tcPr>
          <w:p w14:paraId="50C81C6F" w14:textId="77777777" w:rsidR="00362E82" w:rsidRPr="00D0566F" w:rsidRDefault="00362E82" w:rsidP="003C0FED">
            <w:pPr>
              <w:pStyle w:val="Tabletext"/>
              <w:jc w:val="right"/>
              <w:rPr>
                <w:lang w:val="en-AU"/>
              </w:rPr>
            </w:pPr>
            <w:r w:rsidRPr="00D0566F">
              <w:rPr>
                <w:lang w:val="en-AU"/>
              </w:rPr>
              <w:t>41</w:t>
            </w:r>
          </w:p>
        </w:tc>
      </w:tr>
      <w:tr w:rsidR="00362E82" w:rsidRPr="00D0566F" w14:paraId="750B649F" w14:textId="77777777" w:rsidTr="003C0FED">
        <w:trPr>
          <w:gridAfter w:val="1"/>
          <w:wAfter w:w="192" w:type="dxa"/>
        </w:trPr>
        <w:tc>
          <w:tcPr>
            <w:tcW w:w="2405" w:type="dxa"/>
            <w:tcMar>
              <w:top w:w="0" w:type="dxa"/>
              <w:left w:w="108" w:type="dxa"/>
              <w:bottom w:w="0" w:type="dxa"/>
              <w:right w:w="108" w:type="dxa"/>
            </w:tcMar>
            <w:hideMark/>
          </w:tcPr>
          <w:p w14:paraId="64EF4E6D" w14:textId="77777777" w:rsidR="00362E82" w:rsidRPr="00D0566F" w:rsidRDefault="00362E82" w:rsidP="00574603">
            <w:pPr>
              <w:pStyle w:val="Tabletext"/>
              <w:rPr>
                <w:lang w:val="en-AU"/>
              </w:rPr>
            </w:pPr>
            <w:r w:rsidRPr="00D0566F">
              <w:rPr>
                <w:lang w:val="en-AU"/>
              </w:rPr>
              <w:t>1.3: Restricted sea and air freight depot</w:t>
            </w:r>
          </w:p>
        </w:tc>
        <w:tc>
          <w:tcPr>
            <w:tcW w:w="724" w:type="dxa"/>
            <w:gridSpan w:val="2"/>
            <w:tcMar>
              <w:top w:w="0" w:type="dxa"/>
              <w:left w:w="108" w:type="dxa"/>
              <w:bottom w:w="0" w:type="dxa"/>
              <w:right w:w="108" w:type="dxa"/>
            </w:tcMar>
            <w:hideMark/>
          </w:tcPr>
          <w:p w14:paraId="4BA090D3" w14:textId="77777777" w:rsidR="00362E82" w:rsidRPr="00D0566F" w:rsidRDefault="00362E82" w:rsidP="003C0FED">
            <w:pPr>
              <w:pStyle w:val="Tabletext"/>
              <w:jc w:val="right"/>
              <w:rPr>
                <w:lang w:val="en-AU"/>
              </w:rPr>
            </w:pPr>
            <w:r w:rsidRPr="00D0566F">
              <w:rPr>
                <w:lang w:val="en-AU"/>
              </w:rPr>
              <w:t>41</w:t>
            </w:r>
          </w:p>
        </w:tc>
        <w:tc>
          <w:tcPr>
            <w:tcW w:w="725" w:type="dxa"/>
            <w:gridSpan w:val="2"/>
            <w:tcMar>
              <w:top w:w="0" w:type="dxa"/>
              <w:left w:w="108" w:type="dxa"/>
              <w:bottom w:w="0" w:type="dxa"/>
              <w:right w:w="108" w:type="dxa"/>
            </w:tcMar>
            <w:hideMark/>
          </w:tcPr>
          <w:p w14:paraId="69E0D7B3" w14:textId="77777777" w:rsidR="00362E82" w:rsidRPr="00D0566F" w:rsidRDefault="00362E82" w:rsidP="003C0FED">
            <w:pPr>
              <w:pStyle w:val="Tabletext"/>
              <w:jc w:val="right"/>
              <w:rPr>
                <w:lang w:val="en-AU"/>
              </w:rPr>
            </w:pPr>
            <w:r w:rsidRPr="00D0566F">
              <w:rPr>
                <w:lang w:val="en-AU"/>
              </w:rPr>
              <w:t>88</w:t>
            </w:r>
          </w:p>
        </w:tc>
        <w:tc>
          <w:tcPr>
            <w:tcW w:w="724" w:type="dxa"/>
            <w:gridSpan w:val="2"/>
            <w:tcMar>
              <w:top w:w="0" w:type="dxa"/>
              <w:left w:w="108" w:type="dxa"/>
              <w:bottom w:w="0" w:type="dxa"/>
              <w:right w:w="108" w:type="dxa"/>
            </w:tcMar>
            <w:hideMark/>
          </w:tcPr>
          <w:p w14:paraId="71BFE130" w14:textId="77777777" w:rsidR="00362E82" w:rsidRPr="00D0566F" w:rsidRDefault="00362E82" w:rsidP="003C0FED">
            <w:pPr>
              <w:pStyle w:val="Tabletext"/>
              <w:jc w:val="right"/>
              <w:rPr>
                <w:lang w:val="en-AU"/>
              </w:rPr>
            </w:pPr>
            <w:r w:rsidRPr="00D0566F">
              <w:rPr>
                <w:lang w:val="en-AU"/>
              </w:rPr>
              <w:t>41</w:t>
            </w:r>
          </w:p>
        </w:tc>
        <w:tc>
          <w:tcPr>
            <w:tcW w:w="725" w:type="dxa"/>
            <w:gridSpan w:val="2"/>
            <w:tcMar>
              <w:top w:w="0" w:type="dxa"/>
              <w:left w:w="108" w:type="dxa"/>
              <w:bottom w:w="0" w:type="dxa"/>
              <w:right w:w="108" w:type="dxa"/>
            </w:tcMar>
            <w:hideMark/>
          </w:tcPr>
          <w:p w14:paraId="692EF59B" w14:textId="77777777" w:rsidR="00362E82" w:rsidRPr="00D0566F" w:rsidRDefault="00362E82" w:rsidP="003C0FED">
            <w:pPr>
              <w:pStyle w:val="Tabletext"/>
              <w:jc w:val="right"/>
              <w:rPr>
                <w:lang w:val="en-AU"/>
              </w:rPr>
            </w:pPr>
            <w:r w:rsidRPr="00D0566F">
              <w:rPr>
                <w:lang w:val="en-AU"/>
              </w:rPr>
              <w:t>9</w:t>
            </w:r>
          </w:p>
        </w:tc>
        <w:tc>
          <w:tcPr>
            <w:tcW w:w="724" w:type="dxa"/>
            <w:gridSpan w:val="2"/>
            <w:tcMar>
              <w:top w:w="0" w:type="dxa"/>
              <w:left w:w="108" w:type="dxa"/>
              <w:bottom w:w="0" w:type="dxa"/>
              <w:right w:w="108" w:type="dxa"/>
            </w:tcMar>
            <w:hideMark/>
          </w:tcPr>
          <w:p w14:paraId="49912F39" w14:textId="77777777" w:rsidR="00362E82" w:rsidRPr="00D0566F" w:rsidRDefault="00362E82" w:rsidP="003C0FED">
            <w:pPr>
              <w:pStyle w:val="Tabletext"/>
              <w:jc w:val="right"/>
              <w:rPr>
                <w:lang w:val="en-AU"/>
              </w:rPr>
            </w:pPr>
            <w:r w:rsidRPr="00D0566F">
              <w:rPr>
                <w:lang w:val="en-AU"/>
              </w:rPr>
              <w:t>16</w:t>
            </w:r>
          </w:p>
        </w:tc>
        <w:tc>
          <w:tcPr>
            <w:tcW w:w="725" w:type="dxa"/>
            <w:gridSpan w:val="2"/>
            <w:tcMar>
              <w:top w:w="0" w:type="dxa"/>
              <w:left w:w="108" w:type="dxa"/>
              <w:bottom w:w="0" w:type="dxa"/>
              <w:right w:w="108" w:type="dxa"/>
            </w:tcMar>
            <w:hideMark/>
          </w:tcPr>
          <w:p w14:paraId="61CD7778" w14:textId="77777777" w:rsidR="00362E82" w:rsidRPr="00D0566F" w:rsidRDefault="00362E82" w:rsidP="003C0FED">
            <w:pPr>
              <w:pStyle w:val="Tabletext"/>
              <w:jc w:val="right"/>
              <w:rPr>
                <w:lang w:val="en-AU"/>
              </w:rPr>
            </w:pPr>
            <w:r w:rsidRPr="00D0566F">
              <w:rPr>
                <w:lang w:val="en-AU"/>
              </w:rPr>
              <w:t>6</w:t>
            </w:r>
          </w:p>
        </w:tc>
        <w:tc>
          <w:tcPr>
            <w:tcW w:w="724" w:type="dxa"/>
            <w:gridSpan w:val="2"/>
            <w:tcMar>
              <w:top w:w="0" w:type="dxa"/>
              <w:left w:w="108" w:type="dxa"/>
              <w:bottom w:w="0" w:type="dxa"/>
              <w:right w:w="108" w:type="dxa"/>
            </w:tcMar>
            <w:hideMark/>
          </w:tcPr>
          <w:p w14:paraId="226D27AA" w14:textId="77777777" w:rsidR="00362E82" w:rsidRPr="00D0566F" w:rsidRDefault="00362E82" w:rsidP="003C0FED">
            <w:pPr>
              <w:pStyle w:val="Tabletext"/>
              <w:jc w:val="right"/>
              <w:rPr>
                <w:lang w:val="en-AU"/>
              </w:rPr>
            </w:pPr>
            <w:r w:rsidRPr="00D0566F">
              <w:rPr>
                <w:lang w:val="en-AU"/>
              </w:rPr>
              <w:t>1</w:t>
            </w:r>
          </w:p>
        </w:tc>
        <w:tc>
          <w:tcPr>
            <w:tcW w:w="725" w:type="dxa"/>
            <w:gridSpan w:val="2"/>
            <w:tcMar>
              <w:top w:w="0" w:type="dxa"/>
              <w:left w:w="108" w:type="dxa"/>
              <w:bottom w:w="0" w:type="dxa"/>
              <w:right w:w="108" w:type="dxa"/>
            </w:tcMar>
            <w:hideMark/>
          </w:tcPr>
          <w:p w14:paraId="50975BE8" w14:textId="77777777" w:rsidR="00362E82" w:rsidRPr="00D0566F" w:rsidRDefault="00362E82" w:rsidP="003C0FED">
            <w:pPr>
              <w:pStyle w:val="Tabletext"/>
              <w:jc w:val="right"/>
              <w:rPr>
                <w:lang w:val="en-AU"/>
              </w:rPr>
            </w:pPr>
            <w:r w:rsidRPr="00D0566F">
              <w:rPr>
                <w:lang w:val="en-AU"/>
              </w:rPr>
              <w:t>2</w:t>
            </w:r>
          </w:p>
        </w:tc>
        <w:tc>
          <w:tcPr>
            <w:tcW w:w="725" w:type="dxa"/>
            <w:gridSpan w:val="2"/>
            <w:tcMar>
              <w:top w:w="0" w:type="dxa"/>
              <w:left w:w="108" w:type="dxa"/>
              <w:bottom w:w="0" w:type="dxa"/>
              <w:right w:w="108" w:type="dxa"/>
            </w:tcMar>
            <w:hideMark/>
          </w:tcPr>
          <w:p w14:paraId="59ADA121" w14:textId="77777777" w:rsidR="00362E82" w:rsidRPr="00D0566F" w:rsidRDefault="00362E82" w:rsidP="003C0FED">
            <w:pPr>
              <w:pStyle w:val="Tabletext"/>
              <w:jc w:val="right"/>
              <w:rPr>
                <w:lang w:val="en-AU"/>
              </w:rPr>
            </w:pPr>
            <w:r w:rsidRPr="00D0566F">
              <w:rPr>
                <w:lang w:val="en-AU"/>
              </w:rPr>
              <w:t>204</w:t>
            </w:r>
          </w:p>
        </w:tc>
      </w:tr>
      <w:tr w:rsidR="0060519E" w:rsidRPr="00D0566F" w14:paraId="60543B2C" w14:textId="77777777" w:rsidTr="003C0FED">
        <w:trPr>
          <w:gridAfter w:val="1"/>
          <w:wAfter w:w="192" w:type="dxa"/>
        </w:trPr>
        <w:tc>
          <w:tcPr>
            <w:tcW w:w="8926" w:type="dxa"/>
            <w:gridSpan w:val="19"/>
            <w:tcMar>
              <w:top w:w="0" w:type="dxa"/>
              <w:left w:w="108" w:type="dxa"/>
              <w:bottom w:w="0" w:type="dxa"/>
              <w:right w:w="108" w:type="dxa"/>
            </w:tcMar>
            <w:hideMark/>
          </w:tcPr>
          <w:p w14:paraId="460C48DE" w14:textId="1A6C685D" w:rsidR="0060519E" w:rsidRPr="00D0566F" w:rsidRDefault="0060519E" w:rsidP="00574603">
            <w:pPr>
              <w:pStyle w:val="Tabletext"/>
              <w:rPr>
                <w:b/>
                <w:lang w:val="en-AU"/>
              </w:rPr>
            </w:pPr>
            <w:r w:rsidRPr="00D0566F">
              <w:rPr>
                <w:b/>
                <w:lang w:val="en-AU"/>
              </w:rPr>
              <w:t>B. Treatment providers</w:t>
            </w:r>
          </w:p>
        </w:tc>
      </w:tr>
      <w:tr w:rsidR="00362E82" w:rsidRPr="00D0566F" w14:paraId="72B5C382" w14:textId="77777777" w:rsidTr="003C0FED">
        <w:trPr>
          <w:gridAfter w:val="1"/>
          <w:wAfter w:w="192" w:type="dxa"/>
        </w:trPr>
        <w:tc>
          <w:tcPr>
            <w:tcW w:w="2405" w:type="dxa"/>
            <w:tcMar>
              <w:top w:w="0" w:type="dxa"/>
              <w:left w:w="108" w:type="dxa"/>
              <w:bottom w:w="0" w:type="dxa"/>
              <w:right w:w="108" w:type="dxa"/>
            </w:tcMar>
            <w:hideMark/>
          </w:tcPr>
          <w:p w14:paraId="1A6EEE9D" w14:textId="77777777" w:rsidR="00362E82" w:rsidRPr="00D0566F" w:rsidRDefault="00362E82" w:rsidP="00574603">
            <w:pPr>
              <w:pStyle w:val="Tabletext"/>
              <w:rPr>
                <w:lang w:val="en-AU"/>
              </w:rPr>
            </w:pPr>
            <w:r w:rsidRPr="00D0566F">
              <w:rPr>
                <w:lang w:val="en-AU"/>
              </w:rPr>
              <w:t>4.1: Heat treatment</w:t>
            </w:r>
          </w:p>
        </w:tc>
        <w:tc>
          <w:tcPr>
            <w:tcW w:w="724" w:type="dxa"/>
            <w:gridSpan w:val="2"/>
            <w:tcMar>
              <w:top w:w="0" w:type="dxa"/>
              <w:left w:w="108" w:type="dxa"/>
              <w:bottom w:w="0" w:type="dxa"/>
              <w:right w:w="108" w:type="dxa"/>
            </w:tcMar>
            <w:hideMark/>
          </w:tcPr>
          <w:p w14:paraId="2CC4B888" w14:textId="77777777" w:rsidR="00362E82" w:rsidRPr="00D0566F" w:rsidRDefault="00362E82" w:rsidP="003C0FED">
            <w:pPr>
              <w:pStyle w:val="Tabletext"/>
              <w:jc w:val="right"/>
              <w:rPr>
                <w:lang w:val="en-AU"/>
              </w:rPr>
            </w:pPr>
            <w:r w:rsidRPr="00D0566F">
              <w:rPr>
                <w:lang w:val="en-AU"/>
              </w:rPr>
              <w:t>4</w:t>
            </w:r>
          </w:p>
        </w:tc>
        <w:tc>
          <w:tcPr>
            <w:tcW w:w="725" w:type="dxa"/>
            <w:gridSpan w:val="2"/>
            <w:tcMar>
              <w:top w:w="0" w:type="dxa"/>
              <w:left w:w="108" w:type="dxa"/>
              <w:bottom w:w="0" w:type="dxa"/>
              <w:right w:w="108" w:type="dxa"/>
            </w:tcMar>
            <w:hideMark/>
          </w:tcPr>
          <w:p w14:paraId="11E7F56D" w14:textId="77777777" w:rsidR="00362E82" w:rsidRPr="00D0566F" w:rsidRDefault="00362E82" w:rsidP="003C0FED">
            <w:pPr>
              <w:pStyle w:val="Tabletext"/>
              <w:jc w:val="right"/>
              <w:rPr>
                <w:lang w:val="en-AU"/>
              </w:rPr>
            </w:pPr>
            <w:r w:rsidRPr="00D0566F">
              <w:rPr>
                <w:lang w:val="en-AU"/>
              </w:rPr>
              <w:t>4</w:t>
            </w:r>
          </w:p>
        </w:tc>
        <w:tc>
          <w:tcPr>
            <w:tcW w:w="724" w:type="dxa"/>
            <w:gridSpan w:val="2"/>
            <w:tcMar>
              <w:top w:w="0" w:type="dxa"/>
              <w:left w:w="108" w:type="dxa"/>
              <w:bottom w:w="0" w:type="dxa"/>
              <w:right w:w="108" w:type="dxa"/>
            </w:tcMar>
            <w:hideMark/>
          </w:tcPr>
          <w:p w14:paraId="0ABF1D09" w14:textId="77777777" w:rsidR="00362E82" w:rsidRPr="00D0566F" w:rsidRDefault="00362E82" w:rsidP="003C0FED">
            <w:pPr>
              <w:pStyle w:val="Tabletext"/>
              <w:jc w:val="right"/>
              <w:rPr>
                <w:lang w:val="en-AU"/>
              </w:rPr>
            </w:pPr>
            <w:r w:rsidRPr="00D0566F">
              <w:rPr>
                <w:lang w:val="en-AU"/>
              </w:rPr>
              <w:t>2</w:t>
            </w:r>
          </w:p>
        </w:tc>
        <w:tc>
          <w:tcPr>
            <w:tcW w:w="725" w:type="dxa"/>
            <w:gridSpan w:val="2"/>
            <w:tcMar>
              <w:top w:w="0" w:type="dxa"/>
              <w:left w:w="108" w:type="dxa"/>
              <w:bottom w:w="0" w:type="dxa"/>
              <w:right w:w="108" w:type="dxa"/>
            </w:tcMar>
            <w:hideMark/>
          </w:tcPr>
          <w:p w14:paraId="60C98BDA" w14:textId="77777777" w:rsidR="00362E82" w:rsidRPr="00D0566F" w:rsidRDefault="00362E82" w:rsidP="003C0FED">
            <w:pPr>
              <w:pStyle w:val="Tabletext"/>
              <w:jc w:val="right"/>
              <w:rPr>
                <w:lang w:val="en-AU"/>
              </w:rPr>
            </w:pPr>
            <w:r w:rsidRPr="00D0566F">
              <w:rPr>
                <w:lang w:val="en-AU"/>
              </w:rPr>
              <w:t>4</w:t>
            </w:r>
          </w:p>
        </w:tc>
        <w:tc>
          <w:tcPr>
            <w:tcW w:w="724" w:type="dxa"/>
            <w:gridSpan w:val="2"/>
            <w:tcMar>
              <w:top w:w="0" w:type="dxa"/>
              <w:left w:w="108" w:type="dxa"/>
              <w:bottom w:w="0" w:type="dxa"/>
              <w:right w:w="108" w:type="dxa"/>
            </w:tcMar>
            <w:hideMark/>
          </w:tcPr>
          <w:p w14:paraId="2F072322" w14:textId="77777777" w:rsidR="00362E82" w:rsidRPr="00D0566F" w:rsidRDefault="00362E82" w:rsidP="003C0FED">
            <w:pPr>
              <w:pStyle w:val="Tabletext"/>
              <w:jc w:val="right"/>
              <w:rPr>
                <w:lang w:val="en-AU"/>
              </w:rPr>
            </w:pPr>
            <w:r w:rsidRPr="00D0566F">
              <w:rPr>
                <w:lang w:val="en-AU"/>
              </w:rPr>
              <w:t>2</w:t>
            </w:r>
          </w:p>
        </w:tc>
        <w:tc>
          <w:tcPr>
            <w:tcW w:w="725" w:type="dxa"/>
            <w:gridSpan w:val="2"/>
            <w:tcMar>
              <w:top w:w="0" w:type="dxa"/>
              <w:left w:w="108" w:type="dxa"/>
              <w:bottom w:w="0" w:type="dxa"/>
              <w:right w:w="108" w:type="dxa"/>
            </w:tcMar>
            <w:hideMark/>
          </w:tcPr>
          <w:p w14:paraId="3FDB8945" w14:textId="77777777" w:rsidR="00362E82" w:rsidRPr="00D0566F" w:rsidRDefault="00362E82" w:rsidP="003C0FED">
            <w:pPr>
              <w:pStyle w:val="Tabletext"/>
              <w:jc w:val="right"/>
              <w:rPr>
                <w:lang w:val="en-AU"/>
              </w:rPr>
            </w:pPr>
            <w:r w:rsidRPr="00D0566F">
              <w:rPr>
                <w:lang w:val="en-AU"/>
              </w:rPr>
              <w:t>0</w:t>
            </w:r>
          </w:p>
        </w:tc>
        <w:tc>
          <w:tcPr>
            <w:tcW w:w="724" w:type="dxa"/>
            <w:gridSpan w:val="2"/>
            <w:tcMar>
              <w:top w:w="0" w:type="dxa"/>
              <w:left w:w="108" w:type="dxa"/>
              <w:bottom w:w="0" w:type="dxa"/>
              <w:right w:w="108" w:type="dxa"/>
            </w:tcMar>
            <w:hideMark/>
          </w:tcPr>
          <w:p w14:paraId="642E0590" w14:textId="77777777" w:rsidR="00362E82" w:rsidRPr="00D0566F" w:rsidRDefault="00362E82" w:rsidP="003C0FED">
            <w:pPr>
              <w:pStyle w:val="Tabletext"/>
              <w:jc w:val="right"/>
              <w:rPr>
                <w:lang w:val="en-AU"/>
              </w:rPr>
            </w:pPr>
            <w:r w:rsidRPr="00D0566F">
              <w:rPr>
                <w:lang w:val="en-AU"/>
              </w:rPr>
              <w:t>0</w:t>
            </w:r>
          </w:p>
        </w:tc>
        <w:tc>
          <w:tcPr>
            <w:tcW w:w="725" w:type="dxa"/>
            <w:gridSpan w:val="2"/>
            <w:tcMar>
              <w:top w:w="0" w:type="dxa"/>
              <w:left w:w="108" w:type="dxa"/>
              <w:bottom w:w="0" w:type="dxa"/>
              <w:right w:w="108" w:type="dxa"/>
            </w:tcMar>
            <w:hideMark/>
          </w:tcPr>
          <w:p w14:paraId="54985BEC" w14:textId="77777777" w:rsidR="00362E82" w:rsidRPr="00D0566F" w:rsidRDefault="00362E82" w:rsidP="003C0FED">
            <w:pPr>
              <w:pStyle w:val="Tabletext"/>
              <w:jc w:val="right"/>
              <w:rPr>
                <w:lang w:val="en-AU"/>
              </w:rPr>
            </w:pPr>
            <w:r w:rsidRPr="00D0566F">
              <w:rPr>
                <w:lang w:val="en-AU"/>
              </w:rPr>
              <w:t>0</w:t>
            </w:r>
          </w:p>
        </w:tc>
        <w:tc>
          <w:tcPr>
            <w:tcW w:w="725" w:type="dxa"/>
            <w:gridSpan w:val="2"/>
            <w:tcMar>
              <w:top w:w="0" w:type="dxa"/>
              <w:left w:w="108" w:type="dxa"/>
              <w:bottom w:w="0" w:type="dxa"/>
              <w:right w:w="108" w:type="dxa"/>
            </w:tcMar>
            <w:hideMark/>
          </w:tcPr>
          <w:p w14:paraId="740B5B2D" w14:textId="77777777" w:rsidR="00362E82" w:rsidRPr="00D0566F" w:rsidRDefault="00362E82" w:rsidP="003C0FED">
            <w:pPr>
              <w:pStyle w:val="Tabletext"/>
              <w:jc w:val="right"/>
              <w:rPr>
                <w:lang w:val="en-AU"/>
              </w:rPr>
            </w:pPr>
            <w:r w:rsidRPr="00D0566F">
              <w:rPr>
                <w:lang w:val="en-AU"/>
              </w:rPr>
              <w:t>16</w:t>
            </w:r>
          </w:p>
        </w:tc>
      </w:tr>
      <w:tr w:rsidR="00362E82" w:rsidRPr="00D0566F" w14:paraId="7E4944B2" w14:textId="77777777" w:rsidTr="003C0FED">
        <w:trPr>
          <w:gridAfter w:val="1"/>
          <w:wAfter w:w="192" w:type="dxa"/>
        </w:trPr>
        <w:tc>
          <w:tcPr>
            <w:tcW w:w="2405" w:type="dxa"/>
            <w:tcMar>
              <w:top w:w="0" w:type="dxa"/>
              <w:left w:w="108" w:type="dxa"/>
              <w:bottom w:w="0" w:type="dxa"/>
              <w:right w:w="108" w:type="dxa"/>
            </w:tcMar>
            <w:hideMark/>
          </w:tcPr>
          <w:p w14:paraId="421A3D4D" w14:textId="77777777" w:rsidR="00362E82" w:rsidRPr="00D0566F" w:rsidRDefault="00362E82" w:rsidP="00574603">
            <w:pPr>
              <w:pStyle w:val="Tabletext"/>
              <w:rPr>
                <w:lang w:val="en-AU"/>
              </w:rPr>
            </w:pPr>
            <w:r w:rsidRPr="00D0566F">
              <w:rPr>
                <w:lang w:val="en-AU"/>
              </w:rPr>
              <w:t>4.6: Fumigation</w:t>
            </w:r>
          </w:p>
        </w:tc>
        <w:tc>
          <w:tcPr>
            <w:tcW w:w="724" w:type="dxa"/>
            <w:gridSpan w:val="2"/>
            <w:tcMar>
              <w:top w:w="0" w:type="dxa"/>
              <w:left w:w="108" w:type="dxa"/>
              <w:bottom w:w="0" w:type="dxa"/>
              <w:right w:w="108" w:type="dxa"/>
            </w:tcMar>
            <w:hideMark/>
          </w:tcPr>
          <w:p w14:paraId="03AE7C2E" w14:textId="77777777" w:rsidR="00362E82" w:rsidRPr="00D0566F" w:rsidRDefault="00362E82" w:rsidP="003C0FED">
            <w:pPr>
              <w:pStyle w:val="Tabletext"/>
              <w:jc w:val="right"/>
              <w:rPr>
                <w:lang w:val="en-AU"/>
              </w:rPr>
            </w:pPr>
            <w:r w:rsidRPr="00D0566F">
              <w:rPr>
                <w:lang w:val="en-AU"/>
              </w:rPr>
              <w:t>53</w:t>
            </w:r>
          </w:p>
        </w:tc>
        <w:tc>
          <w:tcPr>
            <w:tcW w:w="725" w:type="dxa"/>
            <w:gridSpan w:val="2"/>
            <w:tcMar>
              <w:top w:w="0" w:type="dxa"/>
              <w:left w:w="108" w:type="dxa"/>
              <w:bottom w:w="0" w:type="dxa"/>
              <w:right w:w="108" w:type="dxa"/>
            </w:tcMar>
            <w:hideMark/>
          </w:tcPr>
          <w:p w14:paraId="57DEB5F2" w14:textId="77777777" w:rsidR="00362E82" w:rsidRPr="00D0566F" w:rsidRDefault="00362E82" w:rsidP="003C0FED">
            <w:pPr>
              <w:pStyle w:val="Tabletext"/>
              <w:jc w:val="right"/>
              <w:rPr>
                <w:lang w:val="en-AU"/>
              </w:rPr>
            </w:pPr>
            <w:r w:rsidRPr="00D0566F">
              <w:rPr>
                <w:lang w:val="en-AU"/>
              </w:rPr>
              <w:t>98</w:t>
            </w:r>
          </w:p>
        </w:tc>
        <w:tc>
          <w:tcPr>
            <w:tcW w:w="724" w:type="dxa"/>
            <w:gridSpan w:val="2"/>
            <w:tcMar>
              <w:top w:w="0" w:type="dxa"/>
              <w:left w:w="108" w:type="dxa"/>
              <w:bottom w:w="0" w:type="dxa"/>
              <w:right w:w="108" w:type="dxa"/>
            </w:tcMar>
            <w:hideMark/>
          </w:tcPr>
          <w:p w14:paraId="15F6D876" w14:textId="77777777" w:rsidR="00362E82" w:rsidRPr="00D0566F" w:rsidRDefault="00362E82" w:rsidP="003C0FED">
            <w:pPr>
              <w:pStyle w:val="Tabletext"/>
              <w:jc w:val="right"/>
              <w:rPr>
                <w:lang w:val="en-AU"/>
              </w:rPr>
            </w:pPr>
            <w:r w:rsidRPr="00D0566F">
              <w:rPr>
                <w:lang w:val="en-AU"/>
              </w:rPr>
              <w:t>62</w:t>
            </w:r>
          </w:p>
        </w:tc>
        <w:tc>
          <w:tcPr>
            <w:tcW w:w="725" w:type="dxa"/>
            <w:gridSpan w:val="2"/>
            <w:tcMar>
              <w:top w:w="0" w:type="dxa"/>
              <w:left w:w="108" w:type="dxa"/>
              <w:bottom w:w="0" w:type="dxa"/>
              <w:right w:w="108" w:type="dxa"/>
            </w:tcMar>
            <w:hideMark/>
          </w:tcPr>
          <w:p w14:paraId="39DAEEA6" w14:textId="77777777" w:rsidR="00362E82" w:rsidRPr="00D0566F" w:rsidRDefault="00362E82" w:rsidP="003C0FED">
            <w:pPr>
              <w:pStyle w:val="Tabletext"/>
              <w:jc w:val="right"/>
              <w:rPr>
                <w:lang w:val="en-AU"/>
              </w:rPr>
            </w:pPr>
            <w:r w:rsidRPr="00D0566F">
              <w:rPr>
                <w:lang w:val="en-AU"/>
              </w:rPr>
              <w:t>14</w:t>
            </w:r>
          </w:p>
        </w:tc>
        <w:tc>
          <w:tcPr>
            <w:tcW w:w="724" w:type="dxa"/>
            <w:gridSpan w:val="2"/>
            <w:tcMar>
              <w:top w:w="0" w:type="dxa"/>
              <w:left w:w="108" w:type="dxa"/>
              <w:bottom w:w="0" w:type="dxa"/>
              <w:right w:w="108" w:type="dxa"/>
            </w:tcMar>
            <w:hideMark/>
          </w:tcPr>
          <w:p w14:paraId="1F023098" w14:textId="77777777" w:rsidR="00362E82" w:rsidRPr="00D0566F" w:rsidRDefault="00362E82" w:rsidP="003C0FED">
            <w:pPr>
              <w:pStyle w:val="Tabletext"/>
              <w:jc w:val="right"/>
              <w:rPr>
                <w:lang w:val="en-AU"/>
              </w:rPr>
            </w:pPr>
            <w:r w:rsidRPr="00D0566F">
              <w:rPr>
                <w:lang w:val="en-AU"/>
              </w:rPr>
              <w:t>27</w:t>
            </w:r>
          </w:p>
        </w:tc>
        <w:tc>
          <w:tcPr>
            <w:tcW w:w="725" w:type="dxa"/>
            <w:gridSpan w:val="2"/>
            <w:tcMar>
              <w:top w:w="0" w:type="dxa"/>
              <w:left w:w="108" w:type="dxa"/>
              <w:bottom w:w="0" w:type="dxa"/>
              <w:right w:w="108" w:type="dxa"/>
            </w:tcMar>
            <w:hideMark/>
          </w:tcPr>
          <w:p w14:paraId="320F0C57" w14:textId="77777777" w:rsidR="00362E82" w:rsidRPr="00D0566F" w:rsidRDefault="00362E82" w:rsidP="003C0FED">
            <w:pPr>
              <w:pStyle w:val="Tabletext"/>
              <w:jc w:val="right"/>
              <w:rPr>
                <w:lang w:val="en-AU"/>
              </w:rPr>
            </w:pPr>
            <w:r w:rsidRPr="00D0566F">
              <w:rPr>
                <w:lang w:val="en-AU"/>
              </w:rPr>
              <w:t>9</w:t>
            </w:r>
          </w:p>
        </w:tc>
        <w:tc>
          <w:tcPr>
            <w:tcW w:w="724" w:type="dxa"/>
            <w:gridSpan w:val="2"/>
            <w:tcMar>
              <w:top w:w="0" w:type="dxa"/>
              <w:left w:w="108" w:type="dxa"/>
              <w:bottom w:w="0" w:type="dxa"/>
              <w:right w:w="108" w:type="dxa"/>
            </w:tcMar>
            <w:hideMark/>
          </w:tcPr>
          <w:p w14:paraId="06592646" w14:textId="77777777" w:rsidR="00362E82" w:rsidRPr="00D0566F" w:rsidRDefault="00362E82" w:rsidP="003C0FED">
            <w:pPr>
              <w:pStyle w:val="Tabletext"/>
              <w:jc w:val="right"/>
              <w:rPr>
                <w:lang w:val="en-AU"/>
              </w:rPr>
            </w:pPr>
            <w:r w:rsidRPr="00D0566F">
              <w:rPr>
                <w:lang w:val="en-AU"/>
              </w:rPr>
              <w:t>1</w:t>
            </w:r>
          </w:p>
        </w:tc>
        <w:tc>
          <w:tcPr>
            <w:tcW w:w="725" w:type="dxa"/>
            <w:gridSpan w:val="2"/>
            <w:tcMar>
              <w:top w:w="0" w:type="dxa"/>
              <w:left w:w="108" w:type="dxa"/>
              <w:bottom w:w="0" w:type="dxa"/>
              <w:right w:w="108" w:type="dxa"/>
            </w:tcMar>
            <w:hideMark/>
          </w:tcPr>
          <w:p w14:paraId="251DF58B" w14:textId="77777777" w:rsidR="00362E82" w:rsidRPr="00D0566F" w:rsidRDefault="00362E82" w:rsidP="003C0FED">
            <w:pPr>
              <w:pStyle w:val="Tabletext"/>
              <w:jc w:val="right"/>
              <w:rPr>
                <w:lang w:val="en-AU"/>
              </w:rPr>
            </w:pPr>
            <w:r w:rsidRPr="00D0566F">
              <w:rPr>
                <w:lang w:val="en-AU"/>
              </w:rPr>
              <w:t>3</w:t>
            </w:r>
          </w:p>
        </w:tc>
        <w:tc>
          <w:tcPr>
            <w:tcW w:w="725" w:type="dxa"/>
            <w:gridSpan w:val="2"/>
            <w:tcMar>
              <w:top w:w="0" w:type="dxa"/>
              <w:left w:w="108" w:type="dxa"/>
              <w:bottom w:w="0" w:type="dxa"/>
              <w:right w:w="108" w:type="dxa"/>
            </w:tcMar>
            <w:hideMark/>
          </w:tcPr>
          <w:p w14:paraId="09618C1F" w14:textId="77777777" w:rsidR="00362E82" w:rsidRPr="00D0566F" w:rsidRDefault="00362E82" w:rsidP="003C0FED">
            <w:pPr>
              <w:pStyle w:val="Tabletext"/>
              <w:jc w:val="right"/>
              <w:rPr>
                <w:lang w:val="en-AU"/>
              </w:rPr>
            </w:pPr>
            <w:r w:rsidRPr="00D0566F">
              <w:rPr>
                <w:lang w:val="en-AU"/>
              </w:rPr>
              <w:t>267</w:t>
            </w:r>
          </w:p>
        </w:tc>
      </w:tr>
      <w:tr w:rsidR="00362E82" w:rsidRPr="00D0566F" w14:paraId="03E5FF21" w14:textId="77777777" w:rsidTr="003C0FED">
        <w:trPr>
          <w:gridAfter w:val="1"/>
          <w:wAfter w:w="192" w:type="dxa"/>
        </w:trPr>
        <w:tc>
          <w:tcPr>
            <w:tcW w:w="2405" w:type="dxa"/>
            <w:tcMar>
              <w:top w:w="0" w:type="dxa"/>
              <w:left w:w="108" w:type="dxa"/>
              <w:bottom w:w="0" w:type="dxa"/>
              <w:right w:w="108" w:type="dxa"/>
            </w:tcMar>
            <w:hideMark/>
          </w:tcPr>
          <w:p w14:paraId="5BDD4CC9" w14:textId="22A269BE" w:rsidR="00362E82" w:rsidRPr="00D0566F" w:rsidRDefault="00362E82" w:rsidP="00574603">
            <w:pPr>
              <w:pStyle w:val="Tabletext"/>
              <w:rPr>
                <w:lang w:val="en-AU"/>
              </w:rPr>
            </w:pPr>
            <w:r w:rsidRPr="00D0566F">
              <w:rPr>
                <w:lang w:val="en-AU"/>
              </w:rPr>
              <w:t xml:space="preserve">12.1: Methyl </w:t>
            </w:r>
            <w:r w:rsidR="00137080" w:rsidRPr="00D0566F">
              <w:rPr>
                <w:lang w:val="en-AU"/>
              </w:rPr>
              <w:t>b</w:t>
            </w:r>
            <w:r w:rsidRPr="00D0566F">
              <w:rPr>
                <w:lang w:val="en-AU"/>
              </w:rPr>
              <w:t>romide</w:t>
            </w:r>
          </w:p>
        </w:tc>
        <w:tc>
          <w:tcPr>
            <w:tcW w:w="724" w:type="dxa"/>
            <w:gridSpan w:val="2"/>
            <w:tcMar>
              <w:top w:w="0" w:type="dxa"/>
              <w:left w:w="108" w:type="dxa"/>
              <w:bottom w:w="0" w:type="dxa"/>
              <w:right w:w="108" w:type="dxa"/>
            </w:tcMar>
            <w:hideMark/>
          </w:tcPr>
          <w:p w14:paraId="53D7990E" w14:textId="77777777" w:rsidR="00362E82" w:rsidRPr="00D0566F" w:rsidRDefault="00362E82" w:rsidP="003C0FED">
            <w:pPr>
              <w:pStyle w:val="Tabletext"/>
              <w:jc w:val="right"/>
              <w:rPr>
                <w:lang w:val="en-AU"/>
              </w:rPr>
            </w:pPr>
            <w:r w:rsidRPr="00D0566F">
              <w:rPr>
                <w:lang w:val="en-AU"/>
              </w:rPr>
              <w:t>8</w:t>
            </w:r>
          </w:p>
        </w:tc>
        <w:tc>
          <w:tcPr>
            <w:tcW w:w="725" w:type="dxa"/>
            <w:gridSpan w:val="2"/>
            <w:tcMar>
              <w:top w:w="0" w:type="dxa"/>
              <w:left w:w="108" w:type="dxa"/>
              <w:bottom w:w="0" w:type="dxa"/>
              <w:right w:w="108" w:type="dxa"/>
            </w:tcMar>
            <w:hideMark/>
          </w:tcPr>
          <w:p w14:paraId="1117865B" w14:textId="77777777" w:rsidR="00362E82" w:rsidRPr="00D0566F" w:rsidRDefault="00362E82" w:rsidP="003C0FED">
            <w:pPr>
              <w:pStyle w:val="Tabletext"/>
              <w:jc w:val="right"/>
              <w:rPr>
                <w:lang w:val="en-AU"/>
              </w:rPr>
            </w:pPr>
            <w:r w:rsidRPr="00D0566F">
              <w:rPr>
                <w:lang w:val="en-AU"/>
              </w:rPr>
              <w:t>9</w:t>
            </w:r>
          </w:p>
        </w:tc>
        <w:tc>
          <w:tcPr>
            <w:tcW w:w="724" w:type="dxa"/>
            <w:gridSpan w:val="2"/>
            <w:tcMar>
              <w:top w:w="0" w:type="dxa"/>
              <w:left w:w="108" w:type="dxa"/>
              <w:bottom w:w="0" w:type="dxa"/>
              <w:right w:w="108" w:type="dxa"/>
            </w:tcMar>
            <w:hideMark/>
          </w:tcPr>
          <w:p w14:paraId="4E8A037C" w14:textId="77777777" w:rsidR="00362E82" w:rsidRPr="00D0566F" w:rsidRDefault="00362E82" w:rsidP="003C0FED">
            <w:pPr>
              <w:pStyle w:val="Tabletext"/>
              <w:jc w:val="right"/>
              <w:rPr>
                <w:lang w:val="en-AU"/>
              </w:rPr>
            </w:pPr>
            <w:r w:rsidRPr="00D0566F">
              <w:rPr>
                <w:lang w:val="en-AU"/>
              </w:rPr>
              <w:t>13</w:t>
            </w:r>
          </w:p>
        </w:tc>
        <w:tc>
          <w:tcPr>
            <w:tcW w:w="725" w:type="dxa"/>
            <w:gridSpan w:val="2"/>
            <w:tcMar>
              <w:top w:w="0" w:type="dxa"/>
              <w:left w:w="108" w:type="dxa"/>
              <w:bottom w:w="0" w:type="dxa"/>
              <w:right w:w="108" w:type="dxa"/>
            </w:tcMar>
            <w:hideMark/>
          </w:tcPr>
          <w:p w14:paraId="1FB48F41" w14:textId="77777777" w:rsidR="00362E82" w:rsidRPr="00D0566F" w:rsidRDefault="00362E82" w:rsidP="003C0FED">
            <w:pPr>
              <w:pStyle w:val="Tabletext"/>
              <w:jc w:val="right"/>
              <w:rPr>
                <w:lang w:val="en-AU"/>
              </w:rPr>
            </w:pPr>
            <w:r w:rsidRPr="00D0566F">
              <w:rPr>
                <w:lang w:val="en-AU"/>
              </w:rPr>
              <w:t>7</w:t>
            </w:r>
          </w:p>
        </w:tc>
        <w:tc>
          <w:tcPr>
            <w:tcW w:w="724" w:type="dxa"/>
            <w:gridSpan w:val="2"/>
            <w:tcMar>
              <w:top w:w="0" w:type="dxa"/>
              <w:left w:w="108" w:type="dxa"/>
              <w:bottom w:w="0" w:type="dxa"/>
              <w:right w:w="108" w:type="dxa"/>
            </w:tcMar>
            <w:hideMark/>
          </w:tcPr>
          <w:p w14:paraId="6CE876F8" w14:textId="77777777" w:rsidR="00362E82" w:rsidRPr="00D0566F" w:rsidRDefault="00362E82" w:rsidP="003C0FED">
            <w:pPr>
              <w:pStyle w:val="Tabletext"/>
              <w:jc w:val="right"/>
              <w:rPr>
                <w:lang w:val="en-AU"/>
              </w:rPr>
            </w:pPr>
            <w:r w:rsidRPr="00D0566F">
              <w:rPr>
                <w:lang w:val="en-AU"/>
              </w:rPr>
              <w:t>4</w:t>
            </w:r>
          </w:p>
        </w:tc>
        <w:tc>
          <w:tcPr>
            <w:tcW w:w="725" w:type="dxa"/>
            <w:gridSpan w:val="2"/>
            <w:tcMar>
              <w:top w:w="0" w:type="dxa"/>
              <w:left w:w="108" w:type="dxa"/>
              <w:bottom w:w="0" w:type="dxa"/>
              <w:right w:w="108" w:type="dxa"/>
            </w:tcMar>
            <w:hideMark/>
          </w:tcPr>
          <w:p w14:paraId="2D28F770" w14:textId="77777777" w:rsidR="00362E82" w:rsidRPr="00D0566F" w:rsidRDefault="00362E82" w:rsidP="003C0FED">
            <w:pPr>
              <w:pStyle w:val="Tabletext"/>
              <w:jc w:val="right"/>
              <w:rPr>
                <w:lang w:val="en-AU"/>
              </w:rPr>
            </w:pPr>
            <w:r w:rsidRPr="00D0566F">
              <w:rPr>
                <w:lang w:val="en-AU"/>
              </w:rPr>
              <w:t>1</w:t>
            </w:r>
          </w:p>
        </w:tc>
        <w:tc>
          <w:tcPr>
            <w:tcW w:w="724" w:type="dxa"/>
            <w:gridSpan w:val="2"/>
            <w:tcMar>
              <w:top w:w="0" w:type="dxa"/>
              <w:left w:w="108" w:type="dxa"/>
              <w:bottom w:w="0" w:type="dxa"/>
              <w:right w:w="108" w:type="dxa"/>
            </w:tcMar>
            <w:hideMark/>
          </w:tcPr>
          <w:p w14:paraId="17A95A88" w14:textId="77777777" w:rsidR="00362E82" w:rsidRPr="00D0566F" w:rsidRDefault="00362E82" w:rsidP="003C0FED">
            <w:pPr>
              <w:pStyle w:val="Tabletext"/>
              <w:jc w:val="right"/>
              <w:rPr>
                <w:lang w:val="en-AU"/>
              </w:rPr>
            </w:pPr>
            <w:r w:rsidRPr="00D0566F">
              <w:rPr>
                <w:lang w:val="en-AU"/>
              </w:rPr>
              <w:t>0</w:t>
            </w:r>
          </w:p>
        </w:tc>
        <w:tc>
          <w:tcPr>
            <w:tcW w:w="725" w:type="dxa"/>
            <w:gridSpan w:val="2"/>
            <w:tcMar>
              <w:top w:w="0" w:type="dxa"/>
              <w:left w:w="108" w:type="dxa"/>
              <w:bottom w:w="0" w:type="dxa"/>
              <w:right w:w="108" w:type="dxa"/>
            </w:tcMar>
            <w:hideMark/>
          </w:tcPr>
          <w:p w14:paraId="5702DAE3" w14:textId="77777777" w:rsidR="00362E82" w:rsidRPr="00D0566F" w:rsidRDefault="00362E82" w:rsidP="003C0FED">
            <w:pPr>
              <w:pStyle w:val="Tabletext"/>
              <w:jc w:val="right"/>
              <w:rPr>
                <w:lang w:val="en-AU"/>
              </w:rPr>
            </w:pPr>
            <w:r w:rsidRPr="00D0566F">
              <w:rPr>
                <w:lang w:val="en-AU"/>
              </w:rPr>
              <w:t>1</w:t>
            </w:r>
          </w:p>
        </w:tc>
        <w:tc>
          <w:tcPr>
            <w:tcW w:w="725" w:type="dxa"/>
            <w:gridSpan w:val="2"/>
            <w:tcMar>
              <w:top w:w="0" w:type="dxa"/>
              <w:left w:w="108" w:type="dxa"/>
              <w:bottom w:w="0" w:type="dxa"/>
              <w:right w:w="108" w:type="dxa"/>
            </w:tcMar>
            <w:hideMark/>
          </w:tcPr>
          <w:p w14:paraId="23941B3F" w14:textId="77777777" w:rsidR="00362E82" w:rsidRPr="00D0566F" w:rsidRDefault="00362E82" w:rsidP="003C0FED">
            <w:pPr>
              <w:pStyle w:val="Tabletext"/>
              <w:jc w:val="right"/>
              <w:rPr>
                <w:lang w:val="en-AU"/>
              </w:rPr>
            </w:pPr>
            <w:r w:rsidRPr="00D0566F">
              <w:rPr>
                <w:lang w:val="en-AU"/>
              </w:rPr>
              <w:t>43</w:t>
            </w:r>
          </w:p>
        </w:tc>
      </w:tr>
      <w:tr w:rsidR="00362E82" w:rsidRPr="00D0566F" w14:paraId="7A1D359A" w14:textId="77777777" w:rsidTr="003C0FED">
        <w:trPr>
          <w:gridAfter w:val="1"/>
          <w:wAfter w:w="192" w:type="dxa"/>
        </w:trPr>
        <w:tc>
          <w:tcPr>
            <w:tcW w:w="2405" w:type="dxa"/>
            <w:tcMar>
              <w:top w:w="0" w:type="dxa"/>
              <w:left w:w="108" w:type="dxa"/>
              <w:bottom w:w="0" w:type="dxa"/>
              <w:right w:w="108" w:type="dxa"/>
            </w:tcMar>
            <w:hideMark/>
          </w:tcPr>
          <w:p w14:paraId="29795428" w14:textId="4BBF7324" w:rsidR="00362E82" w:rsidRPr="00D0566F" w:rsidRDefault="00362E82" w:rsidP="00574603">
            <w:pPr>
              <w:pStyle w:val="Tabletext"/>
              <w:rPr>
                <w:lang w:val="en-AU"/>
              </w:rPr>
            </w:pPr>
            <w:r w:rsidRPr="00D0566F">
              <w:rPr>
                <w:lang w:val="en-AU"/>
              </w:rPr>
              <w:t>12.2: Sul</w:t>
            </w:r>
            <w:r w:rsidR="00137080" w:rsidRPr="00D0566F">
              <w:rPr>
                <w:lang w:val="en-AU"/>
              </w:rPr>
              <w:t>f</w:t>
            </w:r>
            <w:r w:rsidRPr="00D0566F">
              <w:rPr>
                <w:lang w:val="en-AU"/>
              </w:rPr>
              <w:t>uryl fluoride</w:t>
            </w:r>
          </w:p>
        </w:tc>
        <w:tc>
          <w:tcPr>
            <w:tcW w:w="724" w:type="dxa"/>
            <w:gridSpan w:val="2"/>
            <w:tcMar>
              <w:top w:w="0" w:type="dxa"/>
              <w:left w:w="108" w:type="dxa"/>
              <w:bottom w:w="0" w:type="dxa"/>
              <w:right w:w="108" w:type="dxa"/>
            </w:tcMar>
            <w:hideMark/>
          </w:tcPr>
          <w:p w14:paraId="2E9E3ABB" w14:textId="77777777" w:rsidR="00362E82" w:rsidRPr="00D0566F" w:rsidRDefault="00362E82" w:rsidP="003C0FED">
            <w:pPr>
              <w:pStyle w:val="Tabletext"/>
              <w:jc w:val="right"/>
              <w:rPr>
                <w:lang w:val="en-AU"/>
              </w:rPr>
            </w:pPr>
            <w:r w:rsidRPr="00D0566F">
              <w:rPr>
                <w:lang w:val="en-AU"/>
              </w:rPr>
              <w:t>1</w:t>
            </w:r>
          </w:p>
        </w:tc>
        <w:tc>
          <w:tcPr>
            <w:tcW w:w="725" w:type="dxa"/>
            <w:gridSpan w:val="2"/>
            <w:tcMar>
              <w:top w:w="0" w:type="dxa"/>
              <w:left w:w="108" w:type="dxa"/>
              <w:bottom w:w="0" w:type="dxa"/>
              <w:right w:w="108" w:type="dxa"/>
            </w:tcMar>
            <w:hideMark/>
          </w:tcPr>
          <w:p w14:paraId="073FD441" w14:textId="77777777" w:rsidR="00362E82" w:rsidRPr="00D0566F" w:rsidRDefault="00362E82" w:rsidP="003C0FED">
            <w:pPr>
              <w:pStyle w:val="Tabletext"/>
              <w:jc w:val="right"/>
              <w:rPr>
                <w:lang w:val="en-AU"/>
              </w:rPr>
            </w:pPr>
            <w:r w:rsidRPr="00D0566F">
              <w:rPr>
                <w:lang w:val="en-AU"/>
              </w:rPr>
              <w:t>4</w:t>
            </w:r>
          </w:p>
        </w:tc>
        <w:tc>
          <w:tcPr>
            <w:tcW w:w="724" w:type="dxa"/>
            <w:gridSpan w:val="2"/>
            <w:tcMar>
              <w:top w:w="0" w:type="dxa"/>
              <w:left w:w="108" w:type="dxa"/>
              <w:bottom w:w="0" w:type="dxa"/>
              <w:right w:w="108" w:type="dxa"/>
            </w:tcMar>
            <w:hideMark/>
          </w:tcPr>
          <w:p w14:paraId="36BE7D8F" w14:textId="77777777" w:rsidR="00362E82" w:rsidRPr="00D0566F" w:rsidRDefault="00362E82" w:rsidP="003C0FED">
            <w:pPr>
              <w:pStyle w:val="Tabletext"/>
              <w:jc w:val="right"/>
              <w:rPr>
                <w:lang w:val="en-AU"/>
              </w:rPr>
            </w:pPr>
            <w:r w:rsidRPr="00D0566F">
              <w:rPr>
                <w:lang w:val="en-AU"/>
              </w:rPr>
              <w:t>2</w:t>
            </w:r>
          </w:p>
        </w:tc>
        <w:tc>
          <w:tcPr>
            <w:tcW w:w="725" w:type="dxa"/>
            <w:gridSpan w:val="2"/>
            <w:tcMar>
              <w:top w:w="0" w:type="dxa"/>
              <w:left w:w="108" w:type="dxa"/>
              <w:bottom w:w="0" w:type="dxa"/>
              <w:right w:w="108" w:type="dxa"/>
            </w:tcMar>
            <w:hideMark/>
          </w:tcPr>
          <w:p w14:paraId="44E3966A" w14:textId="77777777" w:rsidR="00362E82" w:rsidRPr="00D0566F" w:rsidRDefault="00362E82" w:rsidP="003C0FED">
            <w:pPr>
              <w:pStyle w:val="Tabletext"/>
              <w:jc w:val="right"/>
              <w:rPr>
                <w:lang w:val="en-AU"/>
              </w:rPr>
            </w:pPr>
            <w:r w:rsidRPr="00D0566F">
              <w:rPr>
                <w:lang w:val="en-AU"/>
              </w:rPr>
              <w:t>3</w:t>
            </w:r>
          </w:p>
        </w:tc>
        <w:tc>
          <w:tcPr>
            <w:tcW w:w="724" w:type="dxa"/>
            <w:gridSpan w:val="2"/>
            <w:tcMar>
              <w:top w:w="0" w:type="dxa"/>
              <w:left w:w="108" w:type="dxa"/>
              <w:bottom w:w="0" w:type="dxa"/>
              <w:right w:w="108" w:type="dxa"/>
            </w:tcMar>
            <w:hideMark/>
          </w:tcPr>
          <w:p w14:paraId="6A0E3493" w14:textId="77777777" w:rsidR="00362E82" w:rsidRPr="00D0566F" w:rsidRDefault="00362E82" w:rsidP="003C0FED">
            <w:pPr>
              <w:pStyle w:val="Tabletext"/>
              <w:jc w:val="right"/>
              <w:rPr>
                <w:lang w:val="en-AU"/>
              </w:rPr>
            </w:pPr>
            <w:r w:rsidRPr="00D0566F">
              <w:rPr>
                <w:lang w:val="en-AU"/>
              </w:rPr>
              <w:t>1</w:t>
            </w:r>
          </w:p>
        </w:tc>
        <w:tc>
          <w:tcPr>
            <w:tcW w:w="725" w:type="dxa"/>
            <w:gridSpan w:val="2"/>
            <w:tcMar>
              <w:top w:w="0" w:type="dxa"/>
              <w:left w:w="108" w:type="dxa"/>
              <w:bottom w:w="0" w:type="dxa"/>
              <w:right w:w="108" w:type="dxa"/>
            </w:tcMar>
            <w:hideMark/>
          </w:tcPr>
          <w:p w14:paraId="3E03E3F6" w14:textId="77777777" w:rsidR="00362E82" w:rsidRPr="00D0566F" w:rsidRDefault="00362E82" w:rsidP="003C0FED">
            <w:pPr>
              <w:pStyle w:val="Tabletext"/>
              <w:jc w:val="right"/>
              <w:rPr>
                <w:lang w:val="en-AU"/>
              </w:rPr>
            </w:pPr>
            <w:r w:rsidRPr="00D0566F">
              <w:rPr>
                <w:lang w:val="en-AU"/>
              </w:rPr>
              <w:t>0</w:t>
            </w:r>
          </w:p>
        </w:tc>
        <w:tc>
          <w:tcPr>
            <w:tcW w:w="724" w:type="dxa"/>
            <w:gridSpan w:val="2"/>
            <w:tcMar>
              <w:top w:w="0" w:type="dxa"/>
              <w:left w:w="108" w:type="dxa"/>
              <w:bottom w:w="0" w:type="dxa"/>
              <w:right w:w="108" w:type="dxa"/>
            </w:tcMar>
            <w:hideMark/>
          </w:tcPr>
          <w:p w14:paraId="364D382C" w14:textId="77777777" w:rsidR="00362E82" w:rsidRPr="00D0566F" w:rsidRDefault="00362E82" w:rsidP="003C0FED">
            <w:pPr>
              <w:pStyle w:val="Tabletext"/>
              <w:jc w:val="right"/>
              <w:rPr>
                <w:lang w:val="en-AU"/>
              </w:rPr>
            </w:pPr>
            <w:r w:rsidRPr="00D0566F">
              <w:rPr>
                <w:lang w:val="en-AU"/>
              </w:rPr>
              <w:t>0</w:t>
            </w:r>
          </w:p>
        </w:tc>
        <w:tc>
          <w:tcPr>
            <w:tcW w:w="725" w:type="dxa"/>
            <w:gridSpan w:val="2"/>
            <w:tcMar>
              <w:top w:w="0" w:type="dxa"/>
              <w:left w:w="108" w:type="dxa"/>
              <w:bottom w:w="0" w:type="dxa"/>
              <w:right w:w="108" w:type="dxa"/>
            </w:tcMar>
            <w:hideMark/>
          </w:tcPr>
          <w:p w14:paraId="4B70C7BA" w14:textId="77777777" w:rsidR="00362E82" w:rsidRPr="00D0566F" w:rsidRDefault="00362E82" w:rsidP="003C0FED">
            <w:pPr>
              <w:pStyle w:val="Tabletext"/>
              <w:jc w:val="right"/>
              <w:rPr>
                <w:lang w:val="en-AU"/>
              </w:rPr>
            </w:pPr>
            <w:r w:rsidRPr="00D0566F">
              <w:rPr>
                <w:lang w:val="en-AU"/>
              </w:rPr>
              <w:t>0</w:t>
            </w:r>
          </w:p>
        </w:tc>
        <w:tc>
          <w:tcPr>
            <w:tcW w:w="725" w:type="dxa"/>
            <w:gridSpan w:val="2"/>
            <w:tcMar>
              <w:top w:w="0" w:type="dxa"/>
              <w:left w:w="108" w:type="dxa"/>
              <w:bottom w:w="0" w:type="dxa"/>
              <w:right w:w="108" w:type="dxa"/>
            </w:tcMar>
            <w:hideMark/>
          </w:tcPr>
          <w:p w14:paraId="40AAF8F2" w14:textId="77777777" w:rsidR="00362E82" w:rsidRPr="00D0566F" w:rsidRDefault="00362E82" w:rsidP="003C0FED">
            <w:pPr>
              <w:pStyle w:val="Tabletext"/>
              <w:jc w:val="right"/>
              <w:rPr>
                <w:lang w:val="en-AU"/>
              </w:rPr>
            </w:pPr>
            <w:r w:rsidRPr="00D0566F">
              <w:rPr>
                <w:lang w:val="en-AU"/>
              </w:rPr>
              <w:t>11</w:t>
            </w:r>
          </w:p>
        </w:tc>
      </w:tr>
      <w:tr w:rsidR="00362E82" w:rsidRPr="00D0566F" w14:paraId="09CBB8B0" w14:textId="77777777" w:rsidTr="003C0FED">
        <w:trPr>
          <w:gridAfter w:val="1"/>
          <w:wAfter w:w="192" w:type="dxa"/>
        </w:trPr>
        <w:tc>
          <w:tcPr>
            <w:tcW w:w="2405" w:type="dxa"/>
            <w:tcBorders>
              <w:top w:val="nil"/>
              <w:left w:val="nil"/>
              <w:bottom w:val="single" w:sz="8" w:space="0" w:color="auto"/>
              <w:right w:val="nil"/>
            </w:tcBorders>
            <w:tcMar>
              <w:top w:w="0" w:type="dxa"/>
              <w:left w:w="108" w:type="dxa"/>
              <w:bottom w:w="0" w:type="dxa"/>
              <w:right w:w="108" w:type="dxa"/>
            </w:tcMar>
            <w:hideMark/>
          </w:tcPr>
          <w:p w14:paraId="4D9E3F0B" w14:textId="77777777" w:rsidR="00362E82" w:rsidRPr="00D0566F" w:rsidRDefault="00362E82" w:rsidP="00574603">
            <w:pPr>
              <w:pStyle w:val="Tabletext"/>
              <w:rPr>
                <w:b/>
                <w:lang w:val="en-AU"/>
              </w:rPr>
            </w:pPr>
            <w:r w:rsidRPr="00D0566F">
              <w:rPr>
                <w:b/>
                <w:lang w:val="en-AU"/>
              </w:rPr>
              <w:t>Total</w:t>
            </w:r>
          </w:p>
        </w:tc>
        <w:tc>
          <w:tcPr>
            <w:tcW w:w="724" w:type="dxa"/>
            <w:gridSpan w:val="2"/>
            <w:tcBorders>
              <w:top w:val="nil"/>
              <w:left w:val="nil"/>
              <w:bottom w:val="single" w:sz="8" w:space="0" w:color="auto"/>
              <w:right w:val="nil"/>
            </w:tcBorders>
            <w:tcMar>
              <w:top w:w="0" w:type="dxa"/>
              <w:left w:w="108" w:type="dxa"/>
              <w:bottom w:w="0" w:type="dxa"/>
              <w:right w:w="108" w:type="dxa"/>
            </w:tcMar>
            <w:hideMark/>
          </w:tcPr>
          <w:p w14:paraId="4AE56AA1" w14:textId="77777777" w:rsidR="00362E82" w:rsidRPr="00D0566F" w:rsidRDefault="00362E82" w:rsidP="003C0FED">
            <w:pPr>
              <w:pStyle w:val="Tabletext"/>
              <w:jc w:val="right"/>
              <w:rPr>
                <w:b/>
                <w:lang w:val="en-AU"/>
              </w:rPr>
            </w:pPr>
            <w:r w:rsidRPr="00D0566F">
              <w:rPr>
                <w:b/>
                <w:lang w:val="en-AU"/>
              </w:rPr>
              <w:t>116</w:t>
            </w:r>
          </w:p>
        </w:tc>
        <w:tc>
          <w:tcPr>
            <w:tcW w:w="725" w:type="dxa"/>
            <w:gridSpan w:val="2"/>
            <w:tcBorders>
              <w:top w:val="nil"/>
              <w:left w:val="nil"/>
              <w:bottom w:val="single" w:sz="8" w:space="0" w:color="auto"/>
              <w:right w:val="nil"/>
            </w:tcBorders>
            <w:tcMar>
              <w:top w:w="0" w:type="dxa"/>
              <w:left w:w="108" w:type="dxa"/>
              <w:bottom w:w="0" w:type="dxa"/>
              <w:right w:w="108" w:type="dxa"/>
            </w:tcMar>
            <w:hideMark/>
          </w:tcPr>
          <w:p w14:paraId="5E386FF6" w14:textId="77777777" w:rsidR="00362E82" w:rsidRPr="00D0566F" w:rsidRDefault="00362E82" w:rsidP="003C0FED">
            <w:pPr>
              <w:pStyle w:val="Tabletext"/>
              <w:jc w:val="right"/>
              <w:rPr>
                <w:b/>
                <w:lang w:val="en-AU"/>
              </w:rPr>
            </w:pPr>
            <w:r w:rsidRPr="00D0566F">
              <w:rPr>
                <w:b/>
                <w:lang w:val="en-AU"/>
              </w:rPr>
              <w:t>205</w:t>
            </w:r>
          </w:p>
        </w:tc>
        <w:tc>
          <w:tcPr>
            <w:tcW w:w="724" w:type="dxa"/>
            <w:gridSpan w:val="2"/>
            <w:tcBorders>
              <w:top w:val="nil"/>
              <w:left w:val="nil"/>
              <w:bottom w:val="single" w:sz="8" w:space="0" w:color="auto"/>
              <w:right w:val="nil"/>
            </w:tcBorders>
            <w:tcMar>
              <w:top w:w="0" w:type="dxa"/>
              <w:left w:w="108" w:type="dxa"/>
              <w:bottom w:w="0" w:type="dxa"/>
              <w:right w:w="108" w:type="dxa"/>
            </w:tcMar>
            <w:hideMark/>
          </w:tcPr>
          <w:p w14:paraId="362C2987" w14:textId="77777777" w:rsidR="00362E82" w:rsidRPr="00D0566F" w:rsidRDefault="00362E82" w:rsidP="003C0FED">
            <w:pPr>
              <w:pStyle w:val="Tabletext"/>
              <w:jc w:val="right"/>
              <w:rPr>
                <w:b/>
                <w:lang w:val="en-AU"/>
              </w:rPr>
            </w:pPr>
            <w:r w:rsidRPr="00D0566F">
              <w:rPr>
                <w:b/>
                <w:lang w:val="en-AU"/>
              </w:rPr>
              <w:t>135</w:t>
            </w:r>
          </w:p>
        </w:tc>
        <w:tc>
          <w:tcPr>
            <w:tcW w:w="725" w:type="dxa"/>
            <w:gridSpan w:val="2"/>
            <w:tcBorders>
              <w:top w:val="nil"/>
              <w:left w:val="nil"/>
              <w:bottom w:val="single" w:sz="8" w:space="0" w:color="auto"/>
              <w:right w:val="nil"/>
            </w:tcBorders>
            <w:tcMar>
              <w:top w:w="0" w:type="dxa"/>
              <w:left w:w="108" w:type="dxa"/>
              <w:bottom w:w="0" w:type="dxa"/>
              <w:right w:w="108" w:type="dxa"/>
            </w:tcMar>
            <w:hideMark/>
          </w:tcPr>
          <w:p w14:paraId="5741EEDE" w14:textId="77777777" w:rsidR="00362E82" w:rsidRPr="00D0566F" w:rsidRDefault="00362E82" w:rsidP="003C0FED">
            <w:pPr>
              <w:pStyle w:val="Tabletext"/>
              <w:jc w:val="right"/>
              <w:rPr>
                <w:b/>
                <w:lang w:val="en-AU"/>
              </w:rPr>
            </w:pPr>
            <w:r w:rsidRPr="00D0566F">
              <w:rPr>
                <w:b/>
                <w:lang w:val="en-AU"/>
              </w:rPr>
              <w:t>41</w:t>
            </w:r>
          </w:p>
        </w:tc>
        <w:tc>
          <w:tcPr>
            <w:tcW w:w="724" w:type="dxa"/>
            <w:gridSpan w:val="2"/>
            <w:tcBorders>
              <w:top w:val="nil"/>
              <w:left w:val="nil"/>
              <w:bottom w:val="single" w:sz="8" w:space="0" w:color="auto"/>
              <w:right w:val="nil"/>
            </w:tcBorders>
            <w:tcMar>
              <w:top w:w="0" w:type="dxa"/>
              <w:left w:w="108" w:type="dxa"/>
              <w:bottom w:w="0" w:type="dxa"/>
              <w:right w:w="108" w:type="dxa"/>
            </w:tcMar>
            <w:hideMark/>
          </w:tcPr>
          <w:p w14:paraId="177597C9" w14:textId="77777777" w:rsidR="00362E82" w:rsidRPr="00D0566F" w:rsidRDefault="00362E82" w:rsidP="003C0FED">
            <w:pPr>
              <w:pStyle w:val="Tabletext"/>
              <w:jc w:val="right"/>
              <w:rPr>
                <w:b/>
                <w:lang w:val="en-AU"/>
              </w:rPr>
            </w:pPr>
            <w:r w:rsidRPr="00D0566F">
              <w:rPr>
                <w:b/>
                <w:lang w:val="en-AU"/>
              </w:rPr>
              <w:t>57</w:t>
            </w:r>
          </w:p>
        </w:tc>
        <w:tc>
          <w:tcPr>
            <w:tcW w:w="725" w:type="dxa"/>
            <w:gridSpan w:val="2"/>
            <w:tcBorders>
              <w:top w:val="nil"/>
              <w:left w:val="nil"/>
              <w:bottom w:val="single" w:sz="8" w:space="0" w:color="auto"/>
              <w:right w:val="nil"/>
            </w:tcBorders>
            <w:tcMar>
              <w:top w:w="0" w:type="dxa"/>
              <w:left w:w="108" w:type="dxa"/>
              <w:bottom w:w="0" w:type="dxa"/>
              <w:right w:w="108" w:type="dxa"/>
            </w:tcMar>
            <w:hideMark/>
          </w:tcPr>
          <w:p w14:paraId="154CCB65" w14:textId="77777777" w:rsidR="00362E82" w:rsidRPr="00D0566F" w:rsidRDefault="00362E82" w:rsidP="003C0FED">
            <w:pPr>
              <w:pStyle w:val="Tabletext"/>
              <w:jc w:val="right"/>
              <w:rPr>
                <w:b/>
                <w:lang w:val="en-AU"/>
              </w:rPr>
            </w:pPr>
            <w:r w:rsidRPr="00D0566F">
              <w:rPr>
                <w:b/>
                <w:lang w:val="en-AU"/>
              </w:rPr>
              <w:t>19</w:t>
            </w:r>
          </w:p>
        </w:tc>
        <w:tc>
          <w:tcPr>
            <w:tcW w:w="724" w:type="dxa"/>
            <w:gridSpan w:val="2"/>
            <w:tcBorders>
              <w:top w:val="nil"/>
              <w:left w:val="nil"/>
              <w:bottom w:val="single" w:sz="8" w:space="0" w:color="auto"/>
              <w:right w:val="nil"/>
            </w:tcBorders>
            <w:tcMar>
              <w:top w:w="0" w:type="dxa"/>
              <w:left w:w="108" w:type="dxa"/>
              <w:bottom w:w="0" w:type="dxa"/>
              <w:right w:w="108" w:type="dxa"/>
            </w:tcMar>
            <w:hideMark/>
          </w:tcPr>
          <w:p w14:paraId="3E239F35" w14:textId="77777777" w:rsidR="00362E82" w:rsidRPr="00D0566F" w:rsidRDefault="00362E82" w:rsidP="003C0FED">
            <w:pPr>
              <w:pStyle w:val="Tabletext"/>
              <w:jc w:val="right"/>
              <w:rPr>
                <w:b/>
                <w:lang w:val="en-AU"/>
              </w:rPr>
            </w:pPr>
            <w:r w:rsidRPr="00D0566F">
              <w:rPr>
                <w:b/>
                <w:lang w:val="en-AU"/>
              </w:rPr>
              <w:t>2</w:t>
            </w:r>
          </w:p>
        </w:tc>
        <w:tc>
          <w:tcPr>
            <w:tcW w:w="725" w:type="dxa"/>
            <w:gridSpan w:val="2"/>
            <w:tcBorders>
              <w:top w:val="nil"/>
              <w:left w:val="nil"/>
              <w:bottom w:val="single" w:sz="8" w:space="0" w:color="auto"/>
              <w:right w:val="nil"/>
            </w:tcBorders>
            <w:tcMar>
              <w:top w:w="0" w:type="dxa"/>
              <w:left w:w="108" w:type="dxa"/>
              <w:bottom w:w="0" w:type="dxa"/>
              <w:right w:w="108" w:type="dxa"/>
            </w:tcMar>
            <w:hideMark/>
          </w:tcPr>
          <w:p w14:paraId="779F92F6" w14:textId="77777777" w:rsidR="00362E82" w:rsidRPr="00D0566F" w:rsidRDefault="00362E82" w:rsidP="003C0FED">
            <w:pPr>
              <w:pStyle w:val="Tabletext"/>
              <w:jc w:val="right"/>
              <w:rPr>
                <w:b/>
                <w:lang w:val="en-AU"/>
              </w:rPr>
            </w:pPr>
            <w:r w:rsidRPr="00D0566F">
              <w:rPr>
                <w:b/>
                <w:lang w:val="en-AU"/>
              </w:rPr>
              <w:t>7</w:t>
            </w:r>
          </w:p>
        </w:tc>
        <w:tc>
          <w:tcPr>
            <w:tcW w:w="725" w:type="dxa"/>
            <w:gridSpan w:val="2"/>
            <w:tcBorders>
              <w:top w:val="nil"/>
              <w:left w:val="nil"/>
              <w:bottom w:val="single" w:sz="8" w:space="0" w:color="auto"/>
              <w:right w:val="nil"/>
            </w:tcBorders>
            <w:tcMar>
              <w:top w:w="0" w:type="dxa"/>
              <w:left w:w="108" w:type="dxa"/>
              <w:bottom w:w="0" w:type="dxa"/>
              <w:right w:w="108" w:type="dxa"/>
            </w:tcMar>
            <w:hideMark/>
          </w:tcPr>
          <w:p w14:paraId="3FD5D7FC" w14:textId="77777777" w:rsidR="00362E82" w:rsidRPr="00D0566F" w:rsidRDefault="00362E82" w:rsidP="003C0FED">
            <w:pPr>
              <w:pStyle w:val="Tabletext"/>
              <w:jc w:val="right"/>
              <w:rPr>
                <w:b/>
                <w:lang w:val="en-AU"/>
              </w:rPr>
            </w:pPr>
            <w:r w:rsidRPr="00D0566F">
              <w:rPr>
                <w:b/>
                <w:lang w:val="en-AU"/>
              </w:rPr>
              <w:t>582</w:t>
            </w:r>
          </w:p>
        </w:tc>
      </w:tr>
    </w:tbl>
    <w:p w14:paraId="60380985" w14:textId="7CBA5495" w:rsidR="00752A42" w:rsidRPr="00D0566F" w:rsidRDefault="00787CE9" w:rsidP="00402008">
      <w:pPr>
        <w:rPr>
          <w:lang w:val="en-AU"/>
        </w:rPr>
      </w:pPr>
      <w:r w:rsidRPr="00D0566F">
        <w:rPr>
          <w:lang w:val="en-AU"/>
        </w:rPr>
        <w:t>This array of onshore treatment providers was inadequate to cope with the deman</w:t>
      </w:r>
      <w:r w:rsidR="00752A42" w:rsidRPr="00D0566F">
        <w:rPr>
          <w:lang w:val="en-AU"/>
        </w:rPr>
        <w:t>ds for onshore treatment in the</w:t>
      </w:r>
      <w:r w:rsidRPr="00D0566F">
        <w:rPr>
          <w:lang w:val="en-AU"/>
        </w:rPr>
        <w:t xml:space="preserve"> 2018</w:t>
      </w:r>
      <w:r w:rsidR="00752A42" w:rsidRPr="003C0FED">
        <w:rPr>
          <w:lang w:val="en-AU"/>
        </w:rPr>
        <w:t xml:space="preserve">–19 </w:t>
      </w:r>
      <w:r w:rsidR="0072421D" w:rsidRPr="003C0FED">
        <w:rPr>
          <w:lang w:val="en-AU"/>
        </w:rPr>
        <w:t>BMSB season</w:t>
      </w:r>
      <w:r w:rsidR="00752A42" w:rsidRPr="003C0FED">
        <w:rPr>
          <w:lang w:val="en-AU"/>
        </w:rPr>
        <w:t>,</w:t>
      </w:r>
      <w:r w:rsidR="00752A42" w:rsidRPr="00D0566F">
        <w:rPr>
          <w:lang w:val="en-AU"/>
        </w:rPr>
        <w:t xml:space="preserve"> partic</w:t>
      </w:r>
      <w:r w:rsidR="00812F7F" w:rsidRPr="00D0566F">
        <w:rPr>
          <w:lang w:val="en-AU"/>
        </w:rPr>
        <w:t>ularly in Sydney and Melbourne.</w:t>
      </w:r>
      <w:r w:rsidR="00752A42" w:rsidRPr="00D0566F">
        <w:rPr>
          <w:rFonts w:ascii="Calibri" w:hAnsi="Calibri"/>
          <w:lang w:val="en-AU"/>
        </w:rPr>
        <w:t xml:space="preserve"> </w:t>
      </w:r>
      <w:r w:rsidR="00752A42" w:rsidRPr="00D0566F">
        <w:rPr>
          <w:lang w:val="en-AU" w:eastAsia="ja-JP"/>
        </w:rPr>
        <w:t xml:space="preserve">Industry requested that the department extend onshore treatment timelines to reflect the shortage of onshore treatment providers. Currently, the direction is for goods to be treated onshore within </w:t>
      </w:r>
      <w:r w:rsidR="00143AD2">
        <w:rPr>
          <w:lang w:val="en-AU" w:eastAsia="ja-JP"/>
        </w:rPr>
        <w:t>seven days</w:t>
      </w:r>
      <w:r w:rsidR="007314D1" w:rsidRPr="00D0566F">
        <w:rPr>
          <w:lang w:val="en-AU" w:eastAsia="ja-JP"/>
        </w:rPr>
        <w:t>,</w:t>
      </w:r>
      <w:r w:rsidR="00752A42" w:rsidRPr="00D0566F">
        <w:rPr>
          <w:lang w:val="en-AU" w:eastAsia="ja-JP"/>
        </w:rPr>
        <w:t xml:space="preserve"> which leaves importers and customs brokers liable for </w:t>
      </w:r>
      <w:r w:rsidR="005519C7" w:rsidRPr="00D0566F">
        <w:rPr>
          <w:lang w:val="en-AU" w:eastAsia="ja-JP"/>
        </w:rPr>
        <w:t>i</w:t>
      </w:r>
      <w:r w:rsidR="00752A42" w:rsidRPr="00D0566F">
        <w:rPr>
          <w:lang w:val="en-AU" w:eastAsia="ja-JP"/>
        </w:rPr>
        <w:t xml:space="preserve">nfringement </w:t>
      </w:r>
      <w:r w:rsidR="005519C7" w:rsidRPr="00D0566F">
        <w:rPr>
          <w:lang w:val="en-AU" w:eastAsia="ja-JP"/>
        </w:rPr>
        <w:t>n</w:t>
      </w:r>
      <w:r w:rsidR="00752A42" w:rsidRPr="00D0566F">
        <w:rPr>
          <w:lang w:val="en-AU" w:eastAsia="ja-JP"/>
        </w:rPr>
        <w:t>otices. Increasing this timeline could lead to biosecurity risks</w:t>
      </w:r>
      <w:r w:rsidR="00AA7485" w:rsidRPr="00D0566F">
        <w:rPr>
          <w:lang w:val="en-AU" w:eastAsia="ja-JP"/>
        </w:rPr>
        <w:t>.</w:t>
      </w:r>
    </w:p>
    <w:p w14:paraId="5EDB0F90" w14:textId="05B630E0" w:rsidR="00787CE9" w:rsidRPr="00D0566F" w:rsidRDefault="00787CE9" w:rsidP="00402008">
      <w:pPr>
        <w:rPr>
          <w:lang w:val="en-AU"/>
        </w:rPr>
      </w:pPr>
      <w:r w:rsidRPr="00D0566F">
        <w:rPr>
          <w:lang w:val="en-AU"/>
        </w:rPr>
        <w:t>In December 2018</w:t>
      </w:r>
      <w:r w:rsidR="00137080" w:rsidRPr="00D0566F">
        <w:rPr>
          <w:lang w:val="en-AU"/>
        </w:rPr>
        <w:t>,</w:t>
      </w:r>
      <w:r w:rsidRPr="00D0566F">
        <w:rPr>
          <w:lang w:val="en-AU"/>
        </w:rPr>
        <w:t xml:space="preserve"> the department allowed onshore fumigators to vertically stack containers for fumigation (if permitted by relevant state fumigation licensing authorities</w:t>
      </w:r>
      <w:r w:rsidR="002B4C9A" w:rsidRPr="00D0566F">
        <w:rPr>
          <w:lang w:val="en-AU"/>
        </w:rPr>
        <w:t>). This measure was</w:t>
      </w:r>
      <w:r w:rsidRPr="00D0566F">
        <w:rPr>
          <w:lang w:val="en-AU"/>
        </w:rPr>
        <w:t xml:space="preserve"> to manage delays to onshore fumigation of imported goods and </w:t>
      </w:r>
      <w:r w:rsidR="00143AD2">
        <w:rPr>
          <w:lang w:val="en-AU"/>
        </w:rPr>
        <w:t xml:space="preserve">increase </w:t>
      </w:r>
      <w:r w:rsidRPr="00D0566F">
        <w:rPr>
          <w:lang w:val="en-AU"/>
        </w:rPr>
        <w:t xml:space="preserve">capacity to store containers at approved arrangements sites prior to treatment or inspection. </w:t>
      </w:r>
    </w:p>
    <w:p w14:paraId="7B235E72" w14:textId="2CF6143C" w:rsidR="00752A42" w:rsidRPr="00D0566F" w:rsidRDefault="00787CE9" w:rsidP="00402008">
      <w:pPr>
        <w:rPr>
          <w:lang w:val="en-AU"/>
        </w:rPr>
      </w:pPr>
      <w:r w:rsidRPr="00D0566F">
        <w:rPr>
          <w:lang w:val="en-AU"/>
        </w:rPr>
        <w:t>While the department attempts to require as much treatment as possible to be carried out offshore, consideration needs to be given to contingency planning for high</w:t>
      </w:r>
      <w:r w:rsidR="00440C86" w:rsidRPr="00D0566F">
        <w:rPr>
          <w:lang w:val="en-AU"/>
        </w:rPr>
        <w:t>-</w:t>
      </w:r>
      <w:r w:rsidRPr="00D0566F">
        <w:rPr>
          <w:lang w:val="en-AU"/>
        </w:rPr>
        <w:t>quality biosecure onshore treatment provision near key ports of entry</w:t>
      </w:r>
      <w:r w:rsidR="002B4C9A" w:rsidRPr="00D0566F">
        <w:rPr>
          <w:lang w:val="en-AU"/>
        </w:rPr>
        <w:t xml:space="preserve">. Given </w:t>
      </w:r>
      <w:r w:rsidR="007314D1" w:rsidRPr="00D0566F">
        <w:rPr>
          <w:lang w:val="en-AU"/>
        </w:rPr>
        <w:t xml:space="preserve">the </w:t>
      </w:r>
      <w:r w:rsidR="002B4C9A" w:rsidRPr="00D0566F">
        <w:rPr>
          <w:lang w:val="en-AU"/>
        </w:rPr>
        <w:t>expected increased volumes of imported goods requiring BMSB interventions, onshore treatment providers will need to scale their operations to meet demand</w:t>
      </w:r>
      <w:r w:rsidR="00335171" w:rsidRPr="00D0566F">
        <w:rPr>
          <w:lang w:val="en-AU"/>
        </w:rPr>
        <w:t>.</w:t>
      </w:r>
    </w:p>
    <w:p w14:paraId="576F7B43" w14:textId="3A784C9C" w:rsidR="00752A42" w:rsidRPr="00D0566F" w:rsidRDefault="00752A42" w:rsidP="0098202A">
      <w:pPr>
        <w:pStyle w:val="Caption"/>
        <w:rPr>
          <w:lang w:val="en-AU" w:eastAsia="ja-JP"/>
        </w:rPr>
      </w:pPr>
      <w:r w:rsidRPr="00D0566F">
        <w:rPr>
          <w:lang w:val="en-AU" w:eastAsia="ja-JP"/>
        </w:rPr>
        <w:t>Recommendation</w:t>
      </w:r>
      <w:r w:rsidR="00B03F28" w:rsidRPr="00D0566F">
        <w:rPr>
          <w:lang w:val="en-AU" w:eastAsia="ja-JP"/>
        </w:rPr>
        <w:t xml:space="preserve"> </w:t>
      </w:r>
      <w:r w:rsidR="00293B3C" w:rsidRPr="00D0566F">
        <w:rPr>
          <w:lang w:val="en-AU" w:eastAsia="ja-JP"/>
        </w:rPr>
        <w:t>3</w:t>
      </w:r>
    </w:p>
    <w:p w14:paraId="48170AFC" w14:textId="05B7D1F9" w:rsidR="00787CE9" w:rsidRDefault="003D2D6D" w:rsidP="00402008">
      <w:pPr>
        <w:pStyle w:val="BoxText"/>
        <w:rPr>
          <w:lang w:val="en-AU"/>
        </w:rPr>
      </w:pPr>
      <w:r w:rsidRPr="00D0566F">
        <w:rPr>
          <w:lang w:val="en-AU"/>
        </w:rPr>
        <w:t>The department</w:t>
      </w:r>
      <w:r w:rsidR="002B4C9A" w:rsidRPr="00D0566F">
        <w:rPr>
          <w:lang w:val="en-AU"/>
        </w:rPr>
        <w:t xml:space="preserve"> should work with industry to conduct contingency planning </w:t>
      </w:r>
      <w:r w:rsidR="00E47C23" w:rsidRPr="00D0566F">
        <w:rPr>
          <w:lang w:val="en-AU"/>
        </w:rPr>
        <w:t>for</w:t>
      </w:r>
      <w:r w:rsidR="002B4C9A" w:rsidRPr="00D0566F">
        <w:rPr>
          <w:lang w:val="en-AU"/>
        </w:rPr>
        <w:t xml:space="preserve"> sufficient high</w:t>
      </w:r>
      <w:r w:rsidR="00440C86" w:rsidRPr="00D0566F">
        <w:rPr>
          <w:lang w:val="en-AU"/>
        </w:rPr>
        <w:t>-</w:t>
      </w:r>
      <w:r w:rsidR="002B4C9A" w:rsidRPr="00D0566F">
        <w:rPr>
          <w:lang w:val="en-AU"/>
        </w:rPr>
        <w:t>quality biosecure onshore treatment provision near key ports of entry.</w:t>
      </w:r>
    </w:p>
    <w:p w14:paraId="2662020B" w14:textId="6711BC35" w:rsidR="00180EA2" w:rsidRPr="00180EA2" w:rsidRDefault="00180EA2" w:rsidP="00180EA2">
      <w:pPr>
        <w:pStyle w:val="BoxText"/>
        <w:rPr>
          <w:bCs/>
          <w:szCs w:val="28"/>
        </w:rPr>
      </w:pPr>
      <w:r w:rsidRPr="00180EA2">
        <w:rPr>
          <w:b/>
          <w:bCs/>
          <w:szCs w:val="28"/>
        </w:rPr>
        <w:t>Department’s response:</w:t>
      </w:r>
      <w:r w:rsidR="00BB1C63">
        <w:rPr>
          <w:bCs/>
          <w:szCs w:val="28"/>
        </w:rPr>
        <w:t xml:space="preserve"> Agreed.</w:t>
      </w:r>
    </w:p>
    <w:p w14:paraId="4CF0C136" w14:textId="3F4BF254" w:rsidR="00180EA2" w:rsidRPr="00180EA2" w:rsidRDefault="00180EA2" w:rsidP="00180EA2">
      <w:pPr>
        <w:pStyle w:val="BoxText"/>
        <w:rPr>
          <w:szCs w:val="28"/>
          <w:lang w:val="en-AU"/>
        </w:rPr>
      </w:pPr>
      <w:r w:rsidRPr="00180EA2">
        <w:rPr>
          <w:szCs w:val="28"/>
          <w:lang w:val="en-AU"/>
        </w:rPr>
        <w:t>As pa</w:t>
      </w:r>
      <w:r>
        <w:rPr>
          <w:szCs w:val="28"/>
          <w:lang w:val="en-AU"/>
        </w:rPr>
        <w:t>rt of preparations for the 2019</w:t>
      </w:r>
      <w:r w:rsidRPr="00180EA2">
        <w:rPr>
          <w:szCs w:val="28"/>
          <w:lang w:val="en-AU"/>
        </w:rPr>
        <w:t>–20 BMSB season the department is working with the shipping industry to assist operators to develop contingency plans to manage BMSB detections on vessels on arrivals, including, in certain circumstances, t</w:t>
      </w:r>
      <w:r>
        <w:rPr>
          <w:szCs w:val="28"/>
          <w:lang w:val="en-AU"/>
        </w:rPr>
        <w:t>he option of onshore treatment.</w:t>
      </w:r>
      <w:r w:rsidRPr="00180EA2">
        <w:rPr>
          <w:szCs w:val="28"/>
          <w:lang w:val="en-AU"/>
        </w:rPr>
        <w:t xml:space="preserve"> </w:t>
      </w:r>
    </w:p>
    <w:p w14:paraId="0C2E9906" w14:textId="4B31077D" w:rsidR="00180EA2" w:rsidRPr="00D0566F" w:rsidRDefault="00180EA2" w:rsidP="00180EA2">
      <w:pPr>
        <w:pStyle w:val="BoxText"/>
        <w:rPr>
          <w:szCs w:val="28"/>
          <w:lang w:val="en-AU"/>
        </w:rPr>
      </w:pPr>
      <w:r w:rsidRPr="00180EA2">
        <w:rPr>
          <w:szCs w:val="28"/>
          <w:lang w:val="en-AU"/>
        </w:rPr>
        <w:t>Further, the department will continue to work with industry and promote the compliance requirements for onshore treatment providers. However, while the department can raise awareness of the importance of treatment providers' ability to manage treatment capacity and the opportunities for commercial entities to carry out these activities, it is ultimately a decision for industry to enter into arrangements.</w:t>
      </w:r>
    </w:p>
    <w:p w14:paraId="763657B2" w14:textId="77777777" w:rsidR="00D31BB4" w:rsidRDefault="00D31BB4">
      <w:pPr>
        <w:tabs>
          <w:tab w:val="clear" w:pos="567"/>
        </w:tabs>
        <w:spacing w:before="0" w:after="0"/>
        <w:rPr>
          <w:rFonts w:asciiTheme="minorHAnsi" w:eastAsia="Times New Roman" w:hAnsiTheme="minorHAnsi" w:cs="Mangal"/>
          <w:b/>
          <w:bCs/>
          <w:sz w:val="28"/>
          <w:lang w:val="en-AU" w:eastAsia="x-none" w:bidi="hi-IN"/>
        </w:rPr>
      </w:pPr>
      <w:r>
        <w:rPr>
          <w:lang w:val="en-AU"/>
        </w:rPr>
        <w:br w:type="page"/>
      </w:r>
    </w:p>
    <w:p w14:paraId="6778FF1E" w14:textId="08531416" w:rsidR="00362E82" w:rsidRPr="00D0566F" w:rsidRDefault="00362E82" w:rsidP="006D619A">
      <w:pPr>
        <w:pStyle w:val="Heading4"/>
        <w:ind w:left="851" w:hanging="851"/>
        <w:rPr>
          <w:szCs w:val="28"/>
          <w:lang w:val="en-AU"/>
        </w:rPr>
      </w:pPr>
      <w:r w:rsidRPr="00D0566F">
        <w:rPr>
          <w:lang w:val="en-AU"/>
        </w:rPr>
        <w:t>Oversight of fumigators in Australia</w:t>
      </w:r>
    </w:p>
    <w:p w14:paraId="45BB59C3" w14:textId="26234E9F" w:rsidR="00872758" w:rsidRPr="00D0566F" w:rsidRDefault="00362E82" w:rsidP="00D31BB4">
      <w:pPr>
        <w:keepNext/>
        <w:keepLines/>
        <w:rPr>
          <w:iCs/>
          <w:lang w:val="en-AU" w:eastAsia="en-AU"/>
        </w:rPr>
      </w:pPr>
      <w:r w:rsidRPr="00D0566F">
        <w:rPr>
          <w:lang w:val="en-AU" w:eastAsia="en-AU"/>
        </w:rPr>
        <w:t xml:space="preserve">Fumigation with either MB or SF is a technically complex operation with implications for human and environmental health and safety and for the effectiveness of control of different target pests. It is prescribed by the department under the </w:t>
      </w:r>
      <w:r w:rsidRPr="00D0566F">
        <w:rPr>
          <w:i/>
          <w:iCs/>
          <w:lang w:val="en-AU" w:eastAsia="en-AU"/>
        </w:rPr>
        <w:t>Biosecurity Act 2015</w:t>
      </w:r>
      <w:r w:rsidRPr="00D0566F">
        <w:rPr>
          <w:lang w:val="en-AU" w:eastAsia="en-AU"/>
        </w:rPr>
        <w:t xml:space="preserve"> for treating goods that may carry BMSB and also other</w:t>
      </w:r>
      <w:r w:rsidR="0064450D" w:rsidRPr="00D0566F">
        <w:rPr>
          <w:lang w:val="en-AU" w:eastAsia="en-AU"/>
        </w:rPr>
        <w:t xml:space="preserve"> </w:t>
      </w:r>
      <w:r w:rsidRPr="00D0566F">
        <w:rPr>
          <w:lang w:val="en-AU" w:eastAsia="en-AU"/>
        </w:rPr>
        <w:t>insect pests into Australia</w:t>
      </w:r>
      <w:r w:rsidR="00335171" w:rsidRPr="00D0566F">
        <w:rPr>
          <w:lang w:val="en-AU" w:eastAsia="en-AU"/>
        </w:rPr>
        <w:t>.</w:t>
      </w:r>
      <w:r w:rsidRPr="00D0566F">
        <w:rPr>
          <w:lang w:val="en-AU" w:eastAsia="en-AU"/>
        </w:rPr>
        <w:t xml:space="preserve"> Other countries have similar requirements for various goods being exported from Australia and the department oversights these under the </w:t>
      </w:r>
      <w:r w:rsidR="00872758" w:rsidRPr="00D0566F">
        <w:rPr>
          <w:i/>
          <w:iCs/>
          <w:lang w:val="en-AU" w:eastAsia="en-AU"/>
        </w:rPr>
        <w:t>Export Control Act 1982</w:t>
      </w:r>
      <w:r w:rsidR="00872758" w:rsidRPr="00D0566F">
        <w:rPr>
          <w:iCs/>
          <w:lang w:val="en-AU" w:eastAsia="en-AU"/>
        </w:rPr>
        <w:t>.</w:t>
      </w:r>
    </w:p>
    <w:p w14:paraId="59FF6E58" w14:textId="338BEDE9" w:rsidR="00362E82" w:rsidRPr="00D0566F" w:rsidRDefault="00362E82" w:rsidP="00402008">
      <w:pPr>
        <w:rPr>
          <w:lang w:val="en-AU" w:eastAsia="en-AU"/>
        </w:rPr>
      </w:pPr>
      <w:r w:rsidRPr="00D0566F">
        <w:rPr>
          <w:lang w:val="en-AU" w:eastAsia="en-AU"/>
        </w:rPr>
        <w:t>State and territory governments also regulate various aspects of fumigation. Environmental and workplace health and safety requirements are handled by relevant environmental protection agencies, some of wh</w:t>
      </w:r>
      <w:r w:rsidR="005730BE" w:rsidRPr="00D0566F">
        <w:rPr>
          <w:lang w:val="en-AU" w:eastAsia="en-AU"/>
        </w:rPr>
        <w:t>ich</w:t>
      </w:r>
      <w:r w:rsidRPr="00D0566F">
        <w:rPr>
          <w:lang w:val="en-AU" w:eastAsia="en-AU"/>
        </w:rPr>
        <w:t xml:space="preserve"> require accreditation of fumigators. Efficacy requirements for particular treatment methodologies against different pests are specified in biosecurity regulations administered by agricultural or primary industries departments. These </w:t>
      </w:r>
      <w:r w:rsidR="0064450D" w:rsidRPr="00D0566F">
        <w:rPr>
          <w:lang w:val="en-AU" w:eastAsia="en-AU"/>
        </w:rPr>
        <w:t>help with</w:t>
      </w:r>
      <w:r w:rsidRPr="00D0566F">
        <w:rPr>
          <w:lang w:val="en-AU" w:eastAsia="en-AU"/>
        </w:rPr>
        <w:t xml:space="preserve"> interstate certification assurance for movement of produce which may carry </w:t>
      </w:r>
      <w:r w:rsidR="00F63044" w:rsidRPr="00D0566F">
        <w:rPr>
          <w:lang w:val="en-AU" w:eastAsia="en-AU"/>
        </w:rPr>
        <w:t xml:space="preserve">pests like </w:t>
      </w:r>
      <w:r w:rsidRPr="00D0566F">
        <w:rPr>
          <w:lang w:val="en-AU" w:eastAsia="en-AU"/>
        </w:rPr>
        <w:t>fruit fly.</w:t>
      </w:r>
    </w:p>
    <w:p w14:paraId="37390A00" w14:textId="718DED2C" w:rsidR="00362E82" w:rsidRPr="00D0566F" w:rsidRDefault="0064450D" w:rsidP="00402008">
      <w:pPr>
        <w:rPr>
          <w:lang w:val="en-AU" w:eastAsia="en-AU"/>
        </w:rPr>
      </w:pPr>
      <w:r w:rsidRPr="00D0566F">
        <w:rPr>
          <w:lang w:val="en-AU" w:eastAsia="en-AU"/>
        </w:rPr>
        <w:t>During recent fieldwork, I observed o</w:t>
      </w:r>
      <w:r w:rsidR="00362E82" w:rsidRPr="00D0566F">
        <w:rPr>
          <w:lang w:val="en-AU" w:eastAsia="en-AU"/>
        </w:rPr>
        <w:t>perators at a busy fumigation approved arrangement manag</w:t>
      </w:r>
      <w:r w:rsidRPr="00D0566F">
        <w:rPr>
          <w:lang w:val="en-AU" w:eastAsia="en-AU"/>
        </w:rPr>
        <w:t>ing</w:t>
      </w:r>
      <w:r w:rsidR="00362E82" w:rsidRPr="00D0566F">
        <w:rPr>
          <w:lang w:val="en-AU" w:eastAsia="en-AU"/>
        </w:rPr>
        <w:t xml:space="preserve"> a high workload</w:t>
      </w:r>
      <w:r w:rsidRPr="00D0566F">
        <w:rPr>
          <w:lang w:val="en-AU" w:eastAsia="en-AU"/>
        </w:rPr>
        <w:t xml:space="preserve"> inadequately</w:t>
      </w:r>
      <w:r w:rsidR="00362E82" w:rsidRPr="00D0566F">
        <w:rPr>
          <w:lang w:val="en-AU" w:eastAsia="en-AU"/>
        </w:rPr>
        <w:t xml:space="preserve">. Poor management practices included inaccurate recording of data, duplication of paperwork and stacking </w:t>
      </w:r>
      <w:r w:rsidR="00335171" w:rsidRPr="00D0566F">
        <w:rPr>
          <w:lang w:val="en-AU" w:eastAsia="en-AU"/>
        </w:rPr>
        <w:t xml:space="preserve">of </w:t>
      </w:r>
      <w:r w:rsidR="00362E82" w:rsidRPr="00D0566F">
        <w:rPr>
          <w:lang w:val="en-AU" w:eastAsia="en-AU"/>
        </w:rPr>
        <w:t xml:space="preserve">fumigated goods next to non-fumigated goods. The field trip was organised during a busy period to observe how a fumigation treatment </w:t>
      </w:r>
      <w:r w:rsidR="00C923A9" w:rsidRPr="00D0566F">
        <w:rPr>
          <w:lang w:val="en-AU" w:eastAsia="en-AU"/>
        </w:rPr>
        <w:t>provider works under pressure.</w:t>
      </w:r>
    </w:p>
    <w:p w14:paraId="22416849" w14:textId="497BC2C9" w:rsidR="00362E82" w:rsidRPr="00D0566F" w:rsidRDefault="00362E82" w:rsidP="00402008">
      <w:pPr>
        <w:rPr>
          <w:lang w:val="en-AU" w:eastAsia="en-AU"/>
        </w:rPr>
      </w:pPr>
      <w:r w:rsidRPr="00D0566F">
        <w:rPr>
          <w:lang w:val="en-AU" w:eastAsia="en-AU"/>
        </w:rPr>
        <w:t xml:space="preserve">Each record was hand written and delivered to the department’s office </w:t>
      </w:r>
      <w:r w:rsidR="00244A0C" w:rsidRPr="00D0566F">
        <w:rPr>
          <w:lang w:val="en-AU" w:eastAsia="en-AU"/>
        </w:rPr>
        <w:t xml:space="preserve">for entry </w:t>
      </w:r>
      <w:r w:rsidR="0064450D" w:rsidRPr="00D0566F">
        <w:rPr>
          <w:lang w:val="en-AU" w:eastAsia="en-AU"/>
        </w:rPr>
        <w:t>i</w:t>
      </w:r>
      <w:r w:rsidRPr="00D0566F">
        <w:rPr>
          <w:lang w:val="en-AU" w:eastAsia="en-AU"/>
        </w:rPr>
        <w:t xml:space="preserve">nto the department’s </w:t>
      </w:r>
      <w:r w:rsidR="0064450D" w:rsidRPr="00D0566F">
        <w:rPr>
          <w:lang w:val="en-AU" w:eastAsia="en-AU"/>
        </w:rPr>
        <w:t xml:space="preserve">computer </w:t>
      </w:r>
      <w:r w:rsidRPr="00D0566F">
        <w:rPr>
          <w:lang w:val="en-AU" w:eastAsia="en-AU"/>
        </w:rPr>
        <w:t xml:space="preserve">system. Many of these records were written quickly and </w:t>
      </w:r>
      <w:r w:rsidR="00335171" w:rsidRPr="00D0566F">
        <w:rPr>
          <w:lang w:val="en-AU" w:eastAsia="en-AU"/>
        </w:rPr>
        <w:t xml:space="preserve">were </w:t>
      </w:r>
      <w:r w:rsidR="0064450D" w:rsidRPr="00D0566F">
        <w:rPr>
          <w:lang w:val="en-AU" w:eastAsia="en-AU"/>
        </w:rPr>
        <w:t xml:space="preserve">almost </w:t>
      </w:r>
      <w:r w:rsidRPr="00D0566F">
        <w:rPr>
          <w:lang w:val="en-AU" w:eastAsia="en-AU"/>
        </w:rPr>
        <w:t xml:space="preserve">illegible. </w:t>
      </w:r>
      <w:r w:rsidR="0064450D" w:rsidRPr="00D0566F">
        <w:rPr>
          <w:lang w:val="en-AU" w:eastAsia="en-AU"/>
        </w:rPr>
        <w:t>I</w:t>
      </w:r>
      <w:r w:rsidRPr="00D0566F">
        <w:rPr>
          <w:lang w:val="en-AU" w:eastAsia="en-AU"/>
        </w:rPr>
        <w:t>nformation need</w:t>
      </w:r>
      <w:r w:rsidR="0064450D" w:rsidRPr="00D0566F">
        <w:rPr>
          <w:lang w:val="en-AU" w:eastAsia="en-AU"/>
        </w:rPr>
        <w:t>ed</w:t>
      </w:r>
      <w:r w:rsidRPr="00D0566F">
        <w:rPr>
          <w:lang w:val="en-AU" w:eastAsia="en-AU"/>
        </w:rPr>
        <w:t xml:space="preserve"> in a record of fumigation includ</w:t>
      </w:r>
      <w:r w:rsidR="0064450D" w:rsidRPr="00D0566F">
        <w:rPr>
          <w:lang w:val="en-AU" w:eastAsia="en-AU"/>
        </w:rPr>
        <w:t>es</w:t>
      </w:r>
      <w:r w:rsidRPr="00D0566F">
        <w:rPr>
          <w:lang w:val="en-AU" w:eastAsia="en-AU"/>
        </w:rPr>
        <w:t xml:space="preserve"> concentration, temperature, time and dose rate. Automatic data loggers should be employed to ensure that data is accurately recorded and quickly transferred to the department’s systems. Using data loggers could also reduce duplication of paperwork and time taken to conduct audits.</w:t>
      </w:r>
    </w:p>
    <w:p w14:paraId="424A7A88" w14:textId="16F6DDB6" w:rsidR="00362E82" w:rsidRPr="00D0566F" w:rsidRDefault="00362E82" w:rsidP="00402008">
      <w:pPr>
        <w:rPr>
          <w:lang w:val="en-AU" w:eastAsia="en-AU"/>
        </w:rPr>
      </w:pPr>
      <w:r w:rsidRPr="00D0566F">
        <w:rPr>
          <w:lang w:val="en-AU" w:eastAsia="en-AU"/>
        </w:rPr>
        <w:t>In 2018</w:t>
      </w:r>
      <w:r w:rsidR="00EE5BB0" w:rsidRPr="00D0566F">
        <w:rPr>
          <w:lang w:val="en-AU" w:eastAsia="en-AU"/>
        </w:rPr>
        <w:t>,</w:t>
      </w:r>
      <w:r w:rsidRPr="00D0566F">
        <w:rPr>
          <w:lang w:val="en-AU" w:eastAsia="en-AU"/>
        </w:rPr>
        <w:t xml:space="preserve"> the department conducted a series of random audits on </w:t>
      </w:r>
      <w:r w:rsidR="0064450D" w:rsidRPr="00D0566F">
        <w:rPr>
          <w:lang w:val="en-AU" w:eastAsia="en-AU"/>
        </w:rPr>
        <w:t>a class of approved arrangements</w:t>
      </w:r>
      <w:r w:rsidRPr="00D0566F">
        <w:rPr>
          <w:lang w:val="en-AU" w:eastAsia="en-AU"/>
        </w:rPr>
        <w:t xml:space="preserve"> in response to non-compliant MB treatment practices. Significant non-compliance was identified at </w:t>
      </w:r>
      <w:r w:rsidR="00607135" w:rsidRPr="00D0566F">
        <w:rPr>
          <w:lang w:val="en-AU" w:eastAsia="en-AU"/>
        </w:rPr>
        <w:t>these</w:t>
      </w:r>
      <w:r w:rsidRPr="00D0566F">
        <w:rPr>
          <w:lang w:val="en-AU" w:eastAsia="en-AU"/>
        </w:rPr>
        <w:t xml:space="preserve"> audits. Audits are usually conducted on a rostered schedule, which gives the auditee plenty of warning to </w:t>
      </w:r>
      <w:r w:rsidR="00EE5BB0" w:rsidRPr="00D0566F">
        <w:rPr>
          <w:lang w:val="en-AU" w:eastAsia="en-AU"/>
        </w:rPr>
        <w:t xml:space="preserve">ensure </w:t>
      </w:r>
      <w:r w:rsidRPr="00D0566F">
        <w:rPr>
          <w:lang w:val="en-AU" w:eastAsia="en-AU"/>
        </w:rPr>
        <w:t>complian</w:t>
      </w:r>
      <w:r w:rsidR="00EE5BB0" w:rsidRPr="00D0566F">
        <w:rPr>
          <w:lang w:val="en-AU" w:eastAsia="en-AU"/>
        </w:rPr>
        <w:t>ce</w:t>
      </w:r>
      <w:r w:rsidR="00E3011A" w:rsidRPr="00D0566F">
        <w:rPr>
          <w:lang w:val="en-AU" w:eastAsia="en-AU"/>
        </w:rPr>
        <w:t xml:space="preserve">. </w:t>
      </w:r>
      <w:r w:rsidR="00535FDB" w:rsidRPr="00D0566F">
        <w:rPr>
          <w:lang w:val="en-AU" w:eastAsia="en-AU"/>
        </w:rPr>
        <w:t>Random unannounced audits are far harder and more costly to arrange</w:t>
      </w:r>
      <w:r w:rsidR="00E3011A" w:rsidRPr="00D0566F">
        <w:rPr>
          <w:lang w:val="en-AU" w:eastAsia="en-AU"/>
        </w:rPr>
        <w:t xml:space="preserve">. </w:t>
      </w:r>
      <w:r w:rsidR="00535FDB" w:rsidRPr="00D0566F">
        <w:rPr>
          <w:lang w:val="en-AU" w:eastAsia="en-AU"/>
        </w:rPr>
        <w:t>However, t</w:t>
      </w:r>
      <w:r w:rsidRPr="00D0566F">
        <w:rPr>
          <w:lang w:val="en-AU" w:eastAsia="en-AU"/>
        </w:rPr>
        <w:t>h</w:t>
      </w:r>
      <w:r w:rsidR="00607135" w:rsidRPr="00D0566F">
        <w:rPr>
          <w:lang w:val="en-AU" w:eastAsia="en-AU"/>
        </w:rPr>
        <w:t>is</w:t>
      </w:r>
      <w:r w:rsidRPr="00D0566F">
        <w:rPr>
          <w:lang w:val="en-AU" w:eastAsia="en-AU"/>
        </w:rPr>
        <w:t xml:space="preserve"> IGB field</w:t>
      </w:r>
      <w:r w:rsidR="00607135" w:rsidRPr="00D0566F">
        <w:rPr>
          <w:lang w:val="en-AU" w:eastAsia="en-AU"/>
        </w:rPr>
        <w:t xml:space="preserve"> </w:t>
      </w:r>
      <w:r w:rsidR="00C923A9" w:rsidRPr="00D0566F">
        <w:rPr>
          <w:lang w:val="en-AU" w:eastAsia="en-AU"/>
        </w:rPr>
        <w:t xml:space="preserve">trip and </w:t>
      </w:r>
      <w:r w:rsidRPr="00D0566F">
        <w:rPr>
          <w:lang w:val="en-AU" w:eastAsia="en-AU"/>
        </w:rPr>
        <w:t>random audit activities by the department show that random audits and checks are more effective at detecting non-compliance</w:t>
      </w:r>
      <w:r w:rsidR="00607135" w:rsidRPr="00D0566F">
        <w:rPr>
          <w:lang w:val="en-AU" w:eastAsia="en-AU"/>
        </w:rPr>
        <w:t xml:space="preserve"> than scheduled visits</w:t>
      </w:r>
      <w:r w:rsidRPr="00D0566F">
        <w:rPr>
          <w:lang w:val="en-AU" w:eastAsia="en-AU"/>
        </w:rPr>
        <w:t>.</w:t>
      </w:r>
    </w:p>
    <w:p w14:paraId="3E4B8E38" w14:textId="4122578B" w:rsidR="00362E82" w:rsidRPr="00D0566F" w:rsidRDefault="00362E82" w:rsidP="00402008">
      <w:pPr>
        <w:rPr>
          <w:lang w:val="en-AU" w:eastAsia="en-AU"/>
        </w:rPr>
      </w:pPr>
      <w:r w:rsidRPr="00D0566F">
        <w:rPr>
          <w:lang w:val="en-AU"/>
        </w:rPr>
        <w:t xml:space="preserve">Recommendation </w:t>
      </w:r>
      <w:r w:rsidR="00293B3C" w:rsidRPr="00D0566F">
        <w:rPr>
          <w:lang w:val="en-AU"/>
        </w:rPr>
        <w:t>4</w:t>
      </w:r>
    </w:p>
    <w:p w14:paraId="739BD9E0" w14:textId="1B0A7FEB" w:rsidR="00362E82" w:rsidRDefault="00362E82" w:rsidP="00402008">
      <w:pPr>
        <w:pStyle w:val="BoxText"/>
        <w:rPr>
          <w:lang w:val="en-AU" w:eastAsia="en-AU"/>
        </w:rPr>
      </w:pPr>
      <w:r w:rsidRPr="00D0566F">
        <w:rPr>
          <w:lang w:val="en-AU" w:eastAsia="en-AU"/>
        </w:rPr>
        <w:t>The department should mandate use of auto</w:t>
      </w:r>
      <w:r w:rsidR="002D18A9" w:rsidRPr="00D0566F">
        <w:rPr>
          <w:lang w:val="en-AU" w:eastAsia="en-AU"/>
        </w:rPr>
        <w:t>matic data</w:t>
      </w:r>
      <w:r w:rsidRPr="00D0566F">
        <w:rPr>
          <w:lang w:val="en-AU" w:eastAsia="en-AU"/>
        </w:rPr>
        <w:t xml:space="preserve"> loggers </w:t>
      </w:r>
      <w:r w:rsidR="002D18A9" w:rsidRPr="00D0566F">
        <w:rPr>
          <w:lang w:val="en-AU" w:eastAsia="en-AU"/>
        </w:rPr>
        <w:t>by</w:t>
      </w:r>
      <w:r w:rsidRPr="00D0566F">
        <w:rPr>
          <w:lang w:val="en-AU" w:eastAsia="en-AU"/>
        </w:rPr>
        <w:t xml:space="preserve"> onshore fumigat</w:t>
      </w:r>
      <w:r w:rsidR="002D18A9" w:rsidRPr="00D0566F">
        <w:rPr>
          <w:lang w:val="en-AU" w:eastAsia="en-AU"/>
        </w:rPr>
        <w:t>ors</w:t>
      </w:r>
      <w:r w:rsidRPr="00D0566F">
        <w:rPr>
          <w:lang w:val="en-AU" w:eastAsia="en-AU"/>
        </w:rPr>
        <w:t xml:space="preserve"> and introduce random </w:t>
      </w:r>
      <w:r w:rsidR="002D18A9" w:rsidRPr="00D0566F">
        <w:rPr>
          <w:lang w:val="en-AU" w:eastAsia="en-AU"/>
        </w:rPr>
        <w:t xml:space="preserve">unannounced </w:t>
      </w:r>
      <w:r w:rsidRPr="00D0566F">
        <w:rPr>
          <w:lang w:val="en-AU" w:eastAsia="en-AU"/>
        </w:rPr>
        <w:t xml:space="preserve">audits of treatment providers as a standard rather than </w:t>
      </w:r>
      <w:r w:rsidR="00C923A9" w:rsidRPr="00D0566F">
        <w:rPr>
          <w:lang w:val="en-AU" w:eastAsia="en-AU"/>
        </w:rPr>
        <w:t>an exception</w:t>
      </w:r>
      <w:r w:rsidR="00E47C23" w:rsidRPr="00D0566F">
        <w:rPr>
          <w:lang w:val="en-AU" w:eastAsia="en-AU"/>
        </w:rPr>
        <w:t>al practice</w:t>
      </w:r>
      <w:r w:rsidR="00C923A9" w:rsidRPr="00D0566F">
        <w:rPr>
          <w:lang w:val="en-AU" w:eastAsia="en-AU"/>
        </w:rPr>
        <w:t>.</w:t>
      </w:r>
    </w:p>
    <w:p w14:paraId="6EC483C4" w14:textId="564F8224" w:rsidR="00180EA2" w:rsidRPr="00180EA2" w:rsidRDefault="00180EA2" w:rsidP="00180EA2">
      <w:pPr>
        <w:pStyle w:val="BoxText"/>
        <w:rPr>
          <w:bCs/>
          <w:lang w:eastAsia="en-AU"/>
        </w:rPr>
      </w:pPr>
      <w:r w:rsidRPr="00180EA2">
        <w:rPr>
          <w:b/>
          <w:bCs/>
          <w:lang w:eastAsia="en-AU"/>
        </w:rPr>
        <w:t>Department’s response:</w:t>
      </w:r>
      <w:r w:rsidR="00BB1C63">
        <w:rPr>
          <w:bCs/>
          <w:lang w:eastAsia="en-AU"/>
        </w:rPr>
        <w:t xml:space="preserve"> Agreed.</w:t>
      </w:r>
    </w:p>
    <w:p w14:paraId="02859BE9" w14:textId="771964D1" w:rsidR="00180EA2" w:rsidRPr="00D0566F" w:rsidRDefault="00180EA2" w:rsidP="00402008">
      <w:pPr>
        <w:pStyle w:val="BoxText"/>
        <w:rPr>
          <w:lang w:val="en-AU" w:eastAsia="en-AU"/>
        </w:rPr>
      </w:pPr>
      <w:r w:rsidRPr="00180EA2">
        <w:rPr>
          <w:lang w:val="en-AU" w:eastAsia="en-AU"/>
        </w:rPr>
        <w:t>The department will expand the use of automatic data loggers by onshore fumigators. While data logging will not necessarily lead to better treatment outcomes, the department would have better information about treatments which would assist in verification of treatment compliance. The department supports, and already undertakes, unannounced audits, and will consider further their frequency.</w:t>
      </w:r>
    </w:p>
    <w:p w14:paraId="0B0E4592" w14:textId="643D147A" w:rsidR="00E40D62" w:rsidRPr="00D0566F" w:rsidRDefault="00E40D62" w:rsidP="00030E3A">
      <w:pPr>
        <w:pStyle w:val="Heading4"/>
        <w:ind w:left="851" w:hanging="851"/>
        <w:rPr>
          <w:rFonts w:ascii="Calibri" w:hAnsi="Calibri"/>
          <w:lang w:val="en-AU"/>
        </w:rPr>
      </w:pPr>
      <w:r w:rsidRPr="00D0566F">
        <w:rPr>
          <w:lang w:val="en-AU"/>
        </w:rPr>
        <w:t>Safe inspection of SF</w:t>
      </w:r>
      <w:r w:rsidR="00030E3A" w:rsidRPr="00D0566F">
        <w:rPr>
          <w:lang w:val="en-AU"/>
        </w:rPr>
        <w:t>-</w:t>
      </w:r>
      <w:r w:rsidRPr="00D0566F">
        <w:rPr>
          <w:rFonts w:ascii="Calibri" w:hAnsi="Calibri"/>
          <w:lang w:val="en-AU"/>
        </w:rPr>
        <w:t>fumigated goods</w:t>
      </w:r>
    </w:p>
    <w:p w14:paraId="4A566360" w14:textId="5A28D693" w:rsidR="0087251E" w:rsidRPr="00D0566F" w:rsidRDefault="00E17A29" w:rsidP="00402008">
      <w:pPr>
        <w:rPr>
          <w:lang w:val="en-AU"/>
        </w:rPr>
      </w:pPr>
      <w:r>
        <w:t>Residual fumigants in enclosed shipping containers and goods could pose a risk of exposure to an inspecting officer.</w:t>
      </w:r>
      <w:r w:rsidR="0087251E" w:rsidRPr="00D0566F">
        <w:rPr>
          <w:lang w:val="en-AU"/>
        </w:rPr>
        <w:t xml:space="preserve"> It is a departmental requirement that containers </w:t>
      </w:r>
      <w:r>
        <w:t>fumigated offshore are accompanied by a certificate provided by the fumigator that shows the final fumigant level after venting</w:t>
      </w:r>
      <w:r w:rsidR="0087251E" w:rsidRPr="00D0566F">
        <w:rPr>
          <w:lang w:val="en-AU"/>
        </w:rPr>
        <w:t xml:space="preserve">. Departmental staff are issued with gas monitors that </w:t>
      </w:r>
      <w:r>
        <w:rPr>
          <w:lang w:val="en-AU"/>
        </w:rPr>
        <w:t>can</w:t>
      </w:r>
      <w:r w:rsidR="0087251E" w:rsidRPr="00D0566F">
        <w:rPr>
          <w:lang w:val="en-AU"/>
        </w:rPr>
        <w:t xml:space="preserve"> detect low</w:t>
      </w:r>
      <w:r w:rsidR="00EE5BB0" w:rsidRPr="00D0566F">
        <w:rPr>
          <w:lang w:val="en-AU"/>
        </w:rPr>
        <w:t>-</w:t>
      </w:r>
      <w:r w:rsidR="0087251E" w:rsidRPr="00D0566F">
        <w:rPr>
          <w:lang w:val="en-AU"/>
        </w:rPr>
        <w:t>range</w:t>
      </w:r>
      <w:r w:rsidR="006456BD" w:rsidRPr="00D0566F">
        <w:rPr>
          <w:lang w:val="en-AU"/>
        </w:rPr>
        <w:t xml:space="preserve"> concentrations</w:t>
      </w:r>
      <w:r>
        <w:rPr>
          <w:lang w:val="en-AU"/>
        </w:rPr>
        <w:t xml:space="preserve"> of volatile organic compounds, such as methyl bromide, to verify that residual gas levels are safe prior to inspection</w:t>
      </w:r>
      <w:r w:rsidR="006456BD" w:rsidRPr="00D0566F">
        <w:rPr>
          <w:lang w:val="en-AU"/>
        </w:rPr>
        <w:t>.</w:t>
      </w:r>
    </w:p>
    <w:p w14:paraId="137EA51C" w14:textId="17A022CE" w:rsidR="00D514B4" w:rsidRDefault="0087251E" w:rsidP="00402008">
      <w:pPr>
        <w:rPr>
          <w:lang w:val="en-AU"/>
        </w:rPr>
      </w:pPr>
      <w:r w:rsidRPr="00D0566F">
        <w:rPr>
          <w:lang w:val="en-AU"/>
        </w:rPr>
        <w:t>In late 2018</w:t>
      </w:r>
      <w:r w:rsidR="00137080" w:rsidRPr="00D0566F">
        <w:rPr>
          <w:lang w:val="en-AU"/>
        </w:rPr>
        <w:t>,</w:t>
      </w:r>
      <w:r w:rsidRPr="00D0566F">
        <w:rPr>
          <w:lang w:val="en-AU"/>
        </w:rPr>
        <w:t xml:space="preserve"> a review of the department’s work health and safety measures revealed that </w:t>
      </w:r>
      <w:r w:rsidR="00D514B4">
        <w:rPr>
          <w:lang w:val="en-AU"/>
        </w:rPr>
        <w:t xml:space="preserve">the current gas detection devices issued to </w:t>
      </w:r>
      <w:r w:rsidRPr="00D0566F">
        <w:rPr>
          <w:lang w:val="en-AU"/>
        </w:rPr>
        <w:t xml:space="preserve">biosecurity officers </w:t>
      </w:r>
      <w:r w:rsidR="00D514B4">
        <w:rPr>
          <w:lang w:val="en-AU"/>
        </w:rPr>
        <w:t>could</w:t>
      </w:r>
      <w:r w:rsidR="00D514B4" w:rsidRPr="00D0566F">
        <w:rPr>
          <w:lang w:val="en-AU"/>
        </w:rPr>
        <w:t xml:space="preserve"> </w:t>
      </w:r>
      <w:r w:rsidRPr="00D0566F">
        <w:rPr>
          <w:lang w:val="en-AU"/>
        </w:rPr>
        <w:t xml:space="preserve">not detect residual SF. </w:t>
      </w:r>
      <w:r w:rsidR="00D514B4">
        <w:rPr>
          <w:lang w:val="en-AU"/>
        </w:rPr>
        <w:t xml:space="preserve">The requirement to inspect </w:t>
      </w:r>
      <w:r w:rsidR="006041D0" w:rsidRPr="00D0566F">
        <w:rPr>
          <w:lang w:val="en-AU"/>
        </w:rPr>
        <w:t>goods that had been fumigated offshore with SF</w:t>
      </w:r>
      <w:r w:rsidR="00D514B4">
        <w:rPr>
          <w:lang w:val="en-AU"/>
        </w:rPr>
        <w:t xml:space="preserve"> ceased when measures were put in place to ensure safety of inspectors</w:t>
      </w:r>
      <w:r w:rsidR="006041D0" w:rsidRPr="00D0566F">
        <w:rPr>
          <w:lang w:val="en-AU"/>
        </w:rPr>
        <w:t>.</w:t>
      </w:r>
    </w:p>
    <w:p w14:paraId="6F2F3E5A" w14:textId="5A260287" w:rsidR="0087251E" w:rsidRPr="00D0566F" w:rsidRDefault="0087251E" w:rsidP="00402008">
      <w:pPr>
        <w:rPr>
          <w:lang w:val="en-AU"/>
        </w:rPr>
      </w:pPr>
      <w:r w:rsidRPr="00D0566F">
        <w:rPr>
          <w:lang w:val="en-AU"/>
        </w:rPr>
        <w:t>On 5</w:t>
      </w:r>
      <w:r w:rsidR="009C4332" w:rsidRPr="00D0566F">
        <w:rPr>
          <w:lang w:val="en-AU"/>
        </w:rPr>
        <w:t> </w:t>
      </w:r>
      <w:r w:rsidRPr="00D0566F">
        <w:rPr>
          <w:lang w:val="en-AU"/>
        </w:rPr>
        <w:t>February 2019</w:t>
      </w:r>
      <w:r w:rsidR="00EE5BB0" w:rsidRPr="00D0566F">
        <w:rPr>
          <w:lang w:val="en-AU"/>
        </w:rPr>
        <w:t>,</w:t>
      </w:r>
      <w:r w:rsidRPr="00D0566F">
        <w:rPr>
          <w:lang w:val="en-AU"/>
        </w:rPr>
        <w:t xml:space="preserve"> the department introduc</w:t>
      </w:r>
      <w:r w:rsidR="006041D0" w:rsidRPr="00D0566F">
        <w:rPr>
          <w:lang w:val="en-AU"/>
        </w:rPr>
        <w:t>ed</w:t>
      </w:r>
      <w:r w:rsidRPr="00D0566F">
        <w:rPr>
          <w:lang w:val="en-AU"/>
        </w:rPr>
        <w:t xml:space="preserve"> interim measures for </w:t>
      </w:r>
      <w:r w:rsidR="00D514B4">
        <w:rPr>
          <w:lang w:val="en-AU"/>
        </w:rPr>
        <w:t>S</w:t>
      </w:r>
      <w:r w:rsidR="00255D58">
        <w:rPr>
          <w:lang w:val="en-AU"/>
        </w:rPr>
        <w:t>F</w:t>
      </w:r>
      <w:r w:rsidR="00D514B4">
        <w:rPr>
          <w:lang w:val="en-AU"/>
        </w:rPr>
        <w:t xml:space="preserve">-treated </w:t>
      </w:r>
      <w:r w:rsidRPr="00D0566F">
        <w:rPr>
          <w:lang w:val="en-AU"/>
        </w:rPr>
        <w:t>goods requir</w:t>
      </w:r>
      <w:r w:rsidR="006041D0" w:rsidRPr="00D0566F">
        <w:rPr>
          <w:lang w:val="en-AU"/>
        </w:rPr>
        <w:t>ing industry</w:t>
      </w:r>
      <w:r w:rsidRPr="00D0566F">
        <w:rPr>
          <w:lang w:val="en-AU"/>
        </w:rPr>
        <w:t xml:space="preserve"> </w:t>
      </w:r>
      <w:r w:rsidR="00D514B4">
        <w:rPr>
          <w:lang w:val="en-AU"/>
        </w:rPr>
        <w:t xml:space="preserve">representatives </w:t>
      </w:r>
      <w:r w:rsidRPr="00D0566F">
        <w:rPr>
          <w:lang w:val="en-AU"/>
        </w:rPr>
        <w:t xml:space="preserve">to arrange for an approved third-party SF detection and monitoring operator to be present </w:t>
      </w:r>
      <w:r w:rsidR="00D514B4">
        <w:rPr>
          <w:lang w:val="en-AU"/>
        </w:rPr>
        <w:t>at all</w:t>
      </w:r>
      <w:r w:rsidRPr="00D0566F">
        <w:rPr>
          <w:lang w:val="en-AU"/>
        </w:rPr>
        <w:t xml:space="preserve"> seals intact, supervised unpack or tailgate inspection</w:t>
      </w:r>
      <w:r w:rsidR="00D514B4">
        <w:rPr>
          <w:lang w:val="en-AU"/>
        </w:rPr>
        <w:t>s</w:t>
      </w:r>
      <w:r w:rsidRPr="00D0566F">
        <w:rPr>
          <w:lang w:val="en-AU"/>
        </w:rPr>
        <w:t xml:space="preserve">. </w:t>
      </w:r>
      <w:r w:rsidR="00904B5B" w:rsidRPr="00D0566F">
        <w:rPr>
          <w:lang w:val="en-AU"/>
        </w:rPr>
        <w:t>It produced a register of 15 such operators</w:t>
      </w:r>
      <w:r w:rsidR="00030E3A" w:rsidRPr="00D0566F">
        <w:rPr>
          <w:lang w:val="en-AU"/>
        </w:rPr>
        <w:t>—</w:t>
      </w:r>
      <w:r w:rsidR="00137080" w:rsidRPr="00D0566F">
        <w:rPr>
          <w:lang w:val="en-AU"/>
        </w:rPr>
        <w:t xml:space="preserve">two </w:t>
      </w:r>
      <w:r w:rsidR="00904B5B" w:rsidRPr="00D0566F">
        <w:rPr>
          <w:lang w:val="en-AU"/>
        </w:rPr>
        <w:t xml:space="preserve">in NSW, </w:t>
      </w:r>
      <w:r w:rsidR="00137080" w:rsidRPr="00D0566F">
        <w:rPr>
          <w:lang w:val="en-AU"/>
        </w:rPr>
        <w:t xml:space="preserve">two </w:t>
      </w:r>
      <w:r w:rsidR="00904B5B" w:rsidRPr="00D0566F">
        <w:rPr>
          <w:lang w:val="en-AU"/>
        </w:rPr>
        <w:t xml:space="preserve">in Queensland, </w:t>
      </w:r>
      <w:r w:rsidR="00137080" w:rsidRPr="00D0566F">
        <w:rPr>
          <w:lang w:val="en-AU"/>
        </w:rPr>
        <w:t xml:space="preserve">three </w:t>
      </w:r>
      <w:r w:rsidR="00030E3A" w:rsidRPr="00D0566F">
        <w:rPr>
          <w:lang w:val="en-AU"/>
        </w:rPr>
        <w:t xml:space="preserve">in South Australia, and </w:t>
      </w:r>
      <w:r w:rsidR="00137080" w:rsidRPr="00D0566F">
        <w:rPr>
          <w:lang w:val="en-AU"/>
        </w:rPr>
        <w:t>four</w:t>
      </w:r>
      <w:r w:rsidR="00030E3A" w:rsidRPr="00D0566F">
        <w:rPr>
          <w:lang w:val="en-AU"/>
        </w:rPr>
        <w:t xml:space="preserve"> each in Victoria and Western Australia</w:t>
      </w:r>
      <w:r w:rsidR="00904B5B" w:rsidRPr="00D0566F">
        <w:rPr>
          <w:lang w:val="en-AU"/>
        </w:rPr>
        <w:t>.</w:t>
      </w:r>
    </w:p>
    <w:p w14:paraId="0277F2CB" w14:textId="07FDAEC1" w:rsidR="0087251E" w:rsidRPr="00D0566F" w:rsidRDefault="00D514B4" w:rsidP="00402008">
      <w:pPr>
        <w:rPr>
          <w:lang w:val="en-AU"/>
        </w:rPr>
      </w:pPr>
      <w:r>
        <w:rPr>
          <w:lang w:val="en-AU"/>
        </w:rPr>
        <w:t>I</w:t>
      </w:r>
      <w:r w:rsidR="0087251E" w:rsidRPr="00D0566F">
        <w:rPr>
          <w:lang w:val="en-AU"/>
        </w:rPr>
        <w:t xml:space="preserve">f the presence of SF </w:t>
      </w:r>
      <w:r>
        <w:rPr>
          <w:lang w:val="en-AU"/>
        </w:rPr>
        <w:t>is</w:t>
      </w:r>
      <w:r w:rsidRPr="00D0566F">
        <w:rPr>
          <w:lang w:val="en-AU"/>
        </w:rPr>
        <w:t xml:space="preserve"> </w:t>
      </w:r>
      <w:r w:rsidR="0087251E" w:rsidRPr="00D0566F">
        <w:rPr>
          <w:lang w:val="en-AU"/>
        </w:rPr>
        <w:t>3</w:t>
      </w:r>
      <w:r w:rsidR="009E7547" w:rsidRPr="00D0566F">
        <w:rPr>
          <w:lang w:val="en-AU"/>
        </w:rPr>
        <w:t xml:space="preserve"> parts per million (</w:t>
      </w:r>
      <w:r w:rsidR="0087251E" w:rsidRPr="00D0566F">
        <w:rPr>
          <w:lang w:val="en-AU"/>
        </w:rPr>
        <w:t>ppm</w:t>
      </w:r>
      <w:r w:rsidR="009E7547" w:rsidRPr="00D0566F">
        <w:rPr>
          <w:lang w:val="en-AU"/>
        </w:rPr>
        <w:t>)</w:t>
      </w:r>
      <w:r w:rsidR="0087251E" w:rsidRPr="00D0566F">
        <w:rPr>
          <w:lang w:val="en-AU"/>
        </w:rPr>
        <w:t xml:space="preserve"> or less</w:t>
      </w:r>
      <w:r w:rsidR="00904B5B" w:rsidRPr="00D0566F">
        <w:rPr>
          <w:lang w:val="en-AU"/>
        </w:rPr>
        <w:t xml:space="preserve">, </w:t>
      </w:r>
      <w:r>
        <w:rPr>
          <w:lang w:val="en-AU"/>
        </w:rPr>
        <w:t xml:space="preserve">the operator issues a certificate attesting to the fact, and </w:t>
      </w:r>
      <w:r w:rsidR="00904B5B" w:rsidRPr="00D0566F">
        <w:rPr>
          <w:lang w:val="en-AU"/>
        </w:rPr>
        <w:t>t</w:t>
      </w:r>
      <w:r w:rsidR="0087251E" w:rsidRPr="00D0566F">
        <w:rPr>
          <w:lang w:val="en-AU"/>
        </w:rPr>
        <w:t xml:space="preserve">he biosecurity officer </w:t>
      </w:r>
      <w:r>
        <w:rPr>
          <w:lang w:val="en-AU"/>
        </w:rPr>
        <w:t>then</w:t>
      </w:r>
      <w:r w:rsidRPr="00D0566F">
        <w:rPr>
          <w:lang w:val="en-AU"/>
        </w:rPr>
        <w:t xml:space="preserve"> </w:t>
      </w:r>
      <w:r w:rsidR="0087251E" w:rsidRPr="00D0566F">
        <w:rPr>
          <w:lang w:val="en-AU"/>
        </w:rPr>
        <w:t>undertake</w:t>
      </w:r>
      <w:r>
        <w:rPr>
          <w:lang w:val="en-AU"/>
        </w:rPr>
        <w:t>s</w:t>
      </w:r>
      <w:r w:rsidR="0087251E" w:rsidRPr="00D0566F">
        <w:rPr>
          <w:lang w:val="en-AU"/>
        </w:rPr>
        <w:t xml:space="preserve"> the inspection. </w:t>
      </w:r>
      <w:r>
        <w:rPr>
          <w:lang w:val="en-AU"/>
        </w:rPr>
        <w:t>I</w:t>
      </w:r>
      <w:r w:rsidR="0087251E" w:rsidRPr="00D0566F">
        <w:rPr>
          <w:lang w:val="en-AU"/>
        </w:rPr>
        <w:t xml:space="preserve">f the reading </w:t>
      </w:r>
      <w:r>
        <w:rPr>
          <w:lang w:val="en-AU"/>
        </w:rPr>
        <w:t>is</w:t>
      </w:r>
      <w:r w:rsidRPr="00D0566F">
        <w:rPr>
          <w:lang w:val="en-AU"/>
        </w:rPr>
        <w:t xml:space="preserve"> </w:t>
      </w:r>
      <w:r w:rsidR="0087251E" w:rsidRPr="00D0566F">
        <w:rPr>
          <w:lang w:val="en-AU"/>
        </w:rPr>
        <w:t>greater than 3</w:t>
      </w:r>
      <w:r w:rsidR="009E7547" w:rsidRPr="00D0566F">
        <w:rPr>
          <w:lang w:val="en-AU"/>
        </w:rPr>
        <w:t xml:space="preserve"> </w:t>
      </w:r>
      <w:r w:rsidR="0087251E" w:rsidRPr="00D0566F">
        <w:rPr>
          <w:lang w:val="en-AU"/>
        </w:rPr>
        <w:t>ppm</w:t>
      </w:r>
      <w:r>
        <w:rPr>
          <w:lang w:val="en-AU"/>
        </w:rPr>
        <w:t>, the container is allowed to vent until the detected gas reaches safe levels</w:t>
      </w:r>
      <w:r w:rsidR="0087251E" w:rsidRPr="00D0566F">
        <w:rPr>
          <w:lang w:val="en-AU"/>
        </w:rPr>
        <w:t xml:space="preserve">. </w:t>
      </w:r>
      <w:r w:rsidR="00537A8A">
        <w:rPr>
          <w:lang w:val="en-AU"/>
        </w:rPr>
        <w:t>This measure allowed the safe inspection of containers but also contributed to delays in the inspection process.</w:t>
      </w:r>
    </w:p>
    <w:p w14:paraId="1DE5EF24" w14:textId="37E34CD6" w:rsidR="00362E82" w:rsidRPr="00D0566F" w:rsidRDefault="0087251E" w:rsidP="00402008">
      <w:pPr>
        <w:rPr>
          <w:lang w:val="en-AU"/>
        </w:rPr>
      </w:pPr>
      <w:r w:rsidRPr="00D0566F">
        <w:rPr>
          <w:lang w:val="en-AU"/>
        </w:rPr>
        <w:t xml:space="preserve">These interim measures </w:t>
      </w:r>
      <w:r w:rsidR="00527FBF">
        <w:rPr>
          <w:lang w:val="en-AU"/>
        </w:rPr>
        <w:t>will</w:t>
      </w:r>
      <w:r w:rsidR="00527FBF" w:rsidRPr="00D0566F">
        <w:rPr>
          <w:lang w:val="en-AU"/>
        </w:rPr>
        <w:t xml:space="preserve"> </w:t>
      </w:r>
      <w:r w:rsidRPr="00D0566F">
        <w:rPr>
          <w:lang w:val="en-AU"/>
        </w:rPr>
        <w:t xml:space="preserve">continue until the department </w:t>
      </w:r>
      <w:r w:rsidR="00527FBF" w:rsidRPr="00D0566F">
        <w:rPr>
          <w:lang w:val="en-AU"/>
        </w:rPr>
        <w:t>purchase</w:t>
      </w:r>
      <w:r w:rsidR="00527FBF">
        <w:rPr>
          <w:lang w:val="en-AU"/>
        </w:rPr>
        <w:t>s</w:t>
      </w:r>
      <w:r w:rsidR="00527FBF" w:rsidRPr="00D0566F">
        <w:rPr>
          <w:lang w:val="en-AU"/>
        </w:rPr>
        <w:t xml:space="preserve"> </w:t>
      </w:r>
      <w:r w:rsidRPr="00D0566F">
        <w:rPr>
          <w:lang w:val="en-AU"/>
        </w:rPr>
        <w:t xml:space="preserve">suitable SF detection and monitoring devices for staff, after </w:t>
      </w:r>
      <w:r w:rsidR="00527FBF">
        <w:rPr>
          <w:lang w:val="en-AU"/>
        </w:rPr>
        <w:t xml:space="preserve">testing </w:t>
      </w:r>
      <w:r w:rsidRPr="00D0566F">
        <w:rPr>
          <w:lang w:val="en-AU"/>
        </w:rPr>
        <w:t xml:space="preserve">a range of devices to ensure they </w:t>
      </w:r>
      <w:r w:rsidR="00527FBF">
        <w:rPr>
          <w:lang w:val="en-AU"/>
        </w:rPr>
        <w:t>are</w:t>
      </w:r>
      <w:r w:rsidR="00527FBF" w:rsidRPr="00D0566F">
        <w:rPr>
          <w:lang w:val="en-AU"/>
        </w:rPr>
        <w:t xml:space="preserve"> </w:t>
      </w:r>
      <w:r w:rsidRPr="00D0566F">
        <w:rPr>
          <w:lang w:val="en-AU"/>
        </w:rPr>
        <w:t>fit for purpose.</w:t>
      </w:r>
    </w:p>
    <w:p w14:paraId="6ACFE52D" w14:textId="4AB30929" w:rsidR="00AB1A88" w:rsidRPr="00D0566F" w:rsidRDefault="00AB1A88" w:rsidP="003D3AA8">
      <w:pPr>
        <w:pStyle w:val="Heading3"/>
      </w:pPr>
      <w:bookmarkStart w:id="109" w:name="_Toc9604316"/>
      <w:bookmarkStart w:id="110" w:name="_Toc9604473"/>
      <w:r w:rsidRPr="00D0566F">
        <w:t xml:space="preserve">Harmonising import, export and domestic </w:t>
      </w:r>
      <w:r w:rsidR="00266740" w:rsidRPr="00D0566F">
        <w:t>treatment</w:t>
      </w:r>
      <w:r w:rsidRPr="00D0566F">
        <w:t xml:space="preserve"> requirements</w:t>
      </w:r>
      <w:bookmarkEnd w:id="109"/>
      <w:bookmarkEnd w:id="110"/>
    </w:p>
    <w:p w14:paraId="4C1F3788" w14:textId="1772B5E2" w:rsidR="001A5E5A" w:rsidRPr="00D0566F" w:rsidRDefault="001A5E5A" w:rsidP="00402008">
      <w:pPr>
        <w:rPr>
          <w:lang w:val="en-AU" w:eastAsia="en-AU"/>
        </w:rPr>
      </w:pPr>
      <w:r w:rsidRPr="00D0566F">
        <w:rPr>
          <w:lang w:val="en-AU" w:eastAsia="en-AU"/>
        </w:rPr>
        <w:t xml:space="preserve">Currently, </w:t>
      </w:r>
      <w:r w:rsidR="006331C5" w:rsidRPr="00D0566F">
        <w:rPr>
          <w:lang w:val="en-AU" w:eastAsia="en-AU"/>
        </w:rPr>
        <w:t xml:space="preserve">offshore </w:t>
      </w:r>
      <w:r w:rsidRPr="00D0566F">
        <w:rPr>
          <w:lang w:val="en-AU" w:eastAsia="en-AU"/>
        </w:rPr>
        <w:t xml:space="preserve">registered treatment providers are required to comply with the </w:t>
      </w:r>
      <w:r w:rsidR="006331C5" w:rsidRPr="00D0566F">
        <w:rPr>
          <w:lang w:val="en-AU" w:eastAsia="en-AU"/>
        </w:rPr>
        <w:t>Offshore BMSB Treatment Providers’</w:t>
      </w:r>
      <w:r w:rsidR="0087251E" w:rsidRPr="00D0566F">
        <w:rPr>
          <w:lang w:val="en-AU" w:eastAsia="en-AU"/>
        </w:rPr>
        <w:t xml:space="preserve"> S</w:t>
      </w:r>
      <w:r w:rsidRPr="00D0566F">
        <w:rPr>
          <w:lang w:val="en-AU" w:eastAsia="en-AU"/>
        </w:rPr>
        <w:t xml:space="preserve">cheme and methodology requirements </w:t>
      </w:r>
      <w:r w:rsidR="00792F04" w:rsidRPr="00D0566F">
        <w:rPr>
          <w:lang w:val="en-AU" w:eastAsia="en-AU"/>
        </w:rPr>
        <w:t xml:space="preserve">only </w:t>
      </w:r>
      <w:r w:rsidRPr="00D0566F">
        <w:rPr>
          <w:lang w:val="en-AU" w:eastAsia="en-AU"/>
        </w:rPr>
        <w:t>when conducting BMSB treatments. The scheme’s requirements could be expanded to include all offshore biosecurity treatments required by the department</w:t>
      </w:r>
      <w:r w:rsidR="005B3654" w:rsidRPr="00D0566F">
        <w:rPr>
          <w:lang w:val="en-AU" w:eastAsia="en-AU"/>
        </w:rPr>
        <w:t>,</w:t>
      </w:r>
      <w:r w:rsidRPr="00D0566F">
        <w:rPr>
          <w:lang w:val="en-AU" w:eastAsia="en-AU"/>
        </w:rPr>
        <w:t xml:space="preserve"> which would provide greater assurance that offshore treatments are conducted by legitimate companies and are effective.</w:t>
      </w:r>
    </w:p>
    <w:p w14:paraId="64A237AB" w14:textId="3543D3BF" w:rsidR="001A5E5A" w:rsidRPr="00D0566F" w:rsidRDefault="001A5E5A" w:rsidP="00402008">
      <w:pPr>
        <w:rPr>
          <w:lang w:val="en-AU" w:eastAsia="en-AU"/>
        </w:rPr>
      </w:pPr>
      <w:r w:rsidRPr="00D0566F">
        <w:rPr>
          <w:lang w:val="en-AU" w:eastAsia="en-AU"/>
        </w:rPr>
        <w:t xml:space="preserve">To manage the high biosecurity risk posed by ineffective </w:t>
      </w:r>
      <w:r w:rsidR="00BB14A3" w:rsidRPr="00D0566F">
        <w:rPr>
          <w:lang w:val="en-AU" w:eastAsia="en-AU"/>
        </w:rPr>
        <w:t xml:space="preserve">offshore </w:t>
      </w:r>
      <w:r w:rsidRPr="00D0566F">
        <w:rPr>
          <w:lang w:val="en-AU" w:eastAsia="en-AU"/>
        </w:rPr>
        <w:t>fumigation treatments</w:t>
      </w:r>
      <w:r w:rsidR="00BB14A3" w:rsidRPr="00D0566F">
        <w:rPr>
          <w:lang w:val="en-AU" w:eastAsia="en-AU"/>
        </w:rPr>
        <w:t xml:space="preserve"> of fresh produce and flower imports,</w:t>
      </w:r>
      <w:r w:rsidRPr="00D0566F">
        <w:rPr>
          <w:lang w:val="en-AU" w:eastAsia="en-AU"/>
        </w:rPr>
        <w:t xml:space="preserve"> the department also administers the Australian Fumigation Accreditation Scheme</w:t>
      </w:r>
      <w:r w:rsidR="00A60BD3">
        <w:rPr>
          <w:lang w:val="en-AU" w:eastAsia="en-AU"/>
        </w:rPr>
        <w:t xml:space="preserve"> (AFAS)</w:t>
      </w:r>
      <w:r w:rsidRPr="00D0566F">
        <w:rPr>
          <w:lang w:val="en-AU" w:eastAsia="en-AU"/>
        </w:rPr>
        <w:t xml:space="preserve"> to ensure continued compliance of fumigators with treatment requirements of participating countries, including Australia, Fiji, India, Indonesia, Lao, Malaysia, Papua New Guinea, Peru, </w:t>
      </w:r>
      <w:r w:rsidR="00137080" w:rsidRPr="00D0566F">
        <w:rPr>
          <w:lang w:val="en-AU" w:eastAsia="en-AU"/>
        </w:rPr>
        <w:t xml:space="preserve">the </w:t>
      </w:r>
      <w:r w:rsidRPr="00D0566F">
        <w:rPr>
          <w:lang w:val="en-AU" w:eastAsia="en-AU"/>
        </w:rPr>
        <w:t>Philippines, Sri Lanka, Thailand and Vietnam. These AFAS participating countries are not the target risk countries identified in the BMSB measures. However, the fumigation principles are similar. There may be merit in harmonising the BMSB and AFAS offshore providers</w:t>
      </w:r>
      <w:r w:rsidR="00011DB6" w:rsidRPr="00D0566F">
        <w:rPr>
          <w:lang w:val="en-AU" w:eastAsia="en-AU"/>
        </w:rPr>
        <w:t>’</w:t>
      </w:r>
      <w:r w:rsidRPr="00D0566F">
        <w:rPr>
          <w:lang w:val="en-AU" w:eastAsia="en-AU"/>
        </w:rPr>
        <w:t xml:space="preserve"> schemes with a view to eventually merging them.</w:t>
      </w:r>
    </w:p>
    <w:p w14:paraId="3F848211" w14:textId="0662BAC4" w:rsidR="000F0AB0" w:rsidRPr="00D0566F" w:rsidRDefault="000F0AB0" w:rsidP="00402008">
      <w:pPr>
        <w:rPr>
          <w:lang w:val="en-AU" w:eastAsia="en-AU"/>
        </w:rPr>
      </w:pPr>
      <w:r w:rsidRPr="00D0566F">
        <w:rPr>
          <w:lang w:val="en-AU" w:eastAsia="en-AU"/>
        </w:rPr>
        <w:t xml:space="preserve">Onshore treatment systems are administered by various </w:t>
      </w:r>
      <w:r w:rsidR="00792F04" w:rsidRPr="00D0566F">
        <w:rPr>
          <w:lang w:val="en-AU" w:eastAsia="en-AU"/>
        </w:rPr>
        <w:t xml:space="preserve">Australian Government, </w:t>
      </w:r>
      <w:r w:rsidRPr="00D0566F">
        <w:rPr>
          <w:lang w:val="en-AU" w:eastAsia="en-AU"/>
        </w:rPr>
        <w:t>state</w:t>
      </w:r>
      <w:r w:rsidR="00792F04" w:rsidRPr="00D0566F">
        <w:rPr>
          <w:lang w:val="en-AU" w:eastAsia="en-AU"/>
        </w:rPr>
        <w:t xml:space="preserve"> and </w:t>
      </w:r>
      <w:r w:rsidRPr="00D0566F">
        <w:rPr>
          <w:lang w:val="en-AU" w:eastAsia="en-AU"/>
        </w:rPr>
        <w:t>territory regulatory bodies</w:t>
      </w:r>
      <w:r w:rsidR="00792F04" w:rsidRPr="00D0566F">
        <w:rPr>
          <w:lang w:val="en-AU" w:eastAsia="en-AU"/>
        </w:rPr>
        <w:t>,</w:t>
      </w:r>
      <w:r w:rsidRPr="00D0566F">
        <w:rPr>
          <w:lang w:val="en-AU" w:eastAsia="en-AU"/>
        </w:rPr>
        <w:t xml:space="preserve"> resulting in inconsistent requirements, controls and regulatory oversight. </w:t>
      </w:r>
      <w:r w:rsidR="00753BF5" w:rsidRPr="00D0566F">
        <w:rPr>
          <w:lang w:val="en-AU" w:eastAsia="en-AU"/>
        </w:rPr>
        <w:t>I</w:t>
      </w:r>
      <w:r w:rsidRPr="00D0566F">
        <w:rPr>
          <w:lang w:val="en-AU" w:eastAsia="en-AU"/>
        </w:rPr>
        <w:t xml:space="preserve">nconsistency between </w:t>
      </w:r>
      <w:r w:rsidR="00753BF5" w:rsidRPr="00D0566F">
        <w:rPr>
          <w:lang w:val="en-AU" w:eastAsia="en-AU"/>
        </w:rPr>
        <w:t xml:space="preserve">jurisdictions in </w:t>
      </w:r>
      <w:r w:rsidRPr="00D0566F">
        <w:rPr>
          <w:lang w:val="en-AU" w:eastAsia="en-AU"/>
        </w:rPr>
        <w:t>treatment standards</w:t>
      </w:r>
      <w:r w:rsidR="00753BF5" w:rsidRPr="00D0566F">
        <w:rPr>
          <w:lang w:val="en-AU" w:eastAsia="en-AU"/>
        </w:rPr>
        <w:t xml:space="preserve"> and</w:t>
      </w:r>
      <w:r w:rsidRPr="00D0566F">
        <w:rPr>
          <w:lang w:val="en-AU" w:eastAsia="en-AU"/>
        </w:rPr>
        <w:t xml:space="preserve"> requirements</w:t>
      </w:r>
      <w:r w:rsidR="00E47C23" w:rsidRPr="00D0566F">
        <w:rPr>
          <w:lang w:val="en-AU" w:eastAsia="en-AU"/>
        </w:rPr>
        <w:t>,</w:t>
      </w:r>
      <w:r w:rsidRPr="00D0566F">
        <w:rPr>
          <w:lang w:val="en-AU" w:eastAsia="en-AU"/>
        </w:rPr>
        <w:t xml:space="preserve"> and audit and sanctions policies</w:t>
      </w:r>
      <w:r w:rsidR="00753BF5" w:rsidRPr="00D0566F">
        <w:rPr>
          <w:lang w:val="en-AU" w:eastAsia="en-AU"/>
        </w:rPr>
        <w:t>,</w:t>
      </w:r>
      <w:r w:rsidRPr="00D0566F">
        <w:rPr>
          <w:lang w:val="en-AU" w:eastAsia="en-AU"/>
        </w:rPr>
        <w:t xml:space="preserve"> causes uncertainty, creates loopholes in administration, increases costs of compliance for treatment providers and has resulted in treatment failures.</w:t>
      </w:r>
    </w:p>
    <w:p w14:paraId="597E9C6B" w14:textId="6410EAF2" w:rsidR="000F0AB0" w:rsidRPr="00D0566F" w:rsidRDefault="000F0AB0" w:rsidP="00402008">
      <w:pPr>
        <w:rPr>
          <w:lang w:val="en-AU" w:eastAsia="en-AU"/>
        </w:rPr>
      </w:pPr>
      <w:r w:rsidRPr="00D0566F">
        <w:rPr>
          <w:lang w:val="en-AU" w:eastAsia="en-AU"/>
        </w:rPr>
        <w:t xml:space="preserve">The department identified separate work on treatment standards and methodologies being progressed with little consultation or collaboration. Many </w:t>
      </w:r>
      <w:r w:rsidR="00753BF5" w:rsidRPr="00D0566F">
        <w:rPr>
          <w:lang w:val="en-AU" w:eastAsia="en-AU"/>
        </w:rPr>
        <w:t>treatments</w:t>
      </w:r>
      <w:r w:rsidRPr="00D0566F">
        <w:rPr>
          <w:lang w:val="en-AU" w:eastAsia="en-AU"/>
        </w:rPr>
        <w:t xml:space="preserve"> are used in both biosecurity and export certification applications. All governments need to be assured that phytosanitary treatments meet biosecurity and export requirements.</w:t>
      </w:r>
    </w:p>
    <w:p w14:paraId="69439155" w14:textId="5D8B08F4" w:rsidR="000F0AB0" w:rsidRPr="00D0566F" w:rsidRDefault="000F0AB0" w:rsidP="00402008">
      <w:pPr>
        <w:rPr>
          <w:lang w:val="en-AU" w:eastAsia="en-AU"/>
        </w:rPr>
      </w:pPr>
      <w:r w:rsidRPr="00D0566F">
        <w:rPr>
          <w:lang w:val="en-AU" w:eastAsia="en-AU"/>
        </w:rPr>
        <w:t>The</w:t>
      </w:r>
      <w:r w:rsidR="006331C5" w:rsidRPr="00D0566F">
        <w:rPr>
          <w:lang w:val="en-AU" w:eastAsia="en-AU"/>
        </w:rPr>
        <w:t>re is</w:t>
      </w:r>
      <w:r w:rsidRPr="00D0566F">
        <w:rPr>
          <w:lang w:val="en-AU" w:eastAsia="en-AU"/>
        </w:rPr>
        <w:t xml:space="preserve"> a </w:t>
      </w:r>
      <w:r w:rsidR="006331C5" w:rsidRPr="00D0566F">
        <w:rPr>
          <w:lang w:val="en-AU" w:eastAsia="en-AU"/>
        </w:rPr>
        <w:t xml:space="preserve">clear </w:t>
      </w:r>
      <w:r w:rsidRPr="00D0566F">
        <w:rPr>
          <w:lang w:val="en-AU" w:eastAsia="en-AU"/>
        </w:rPr>
        <w:t>need</w:t>
      </w:r>
      <w:r w:rsidR="006331C5" w:rsidRPr="00D0566F">
        <w:rPr>
          <w:lang w:val="en-AU" w:eastAsia="en-AU"/>
        </w:rPr>
        <w:t xml:space="preserve"> to</w:t>
      </w:r>
      <w:r w:rsidRPr="00D0566F">
        <w:rPr>
          <w:lang w:val="en-AU" w:eastAsia="en-AU"/>
        </w:rPr>
        <w:t xml:space="preserve"> strengthen the regulation of </w:t>
      </w:r>
      <w:r w:rsidR="006331C5" w:rsidRPr="00D0566F">
        <w:rPr>
          <w:lang w:val="en-AU" w:eastAsia="en-AU"/>
        </w:rPr>
        <w:t xml:space="preserve">onshore </w:t>
      </w:r>
      <w:r w:rsidRPr="00D0566F">
        <w:rPr>
          <w:lang w:val="en-AU" w:eastAsia="en-AU"/>
        </w:rPr>
        <w:t>treatment providers and have consistent treatment methodologies across approved arrangements. This will require a nationally consistent competency based training, assessment and qualification for the national accreditation and licensing of biosec</w:t>
      </w:r>
      <w:r w:rsidR="00C923A9" w:rsidRPr="00D0566F">
        <w:rPr>
          <w:lang w:val="en-AU" w:eastAsia="en-AU"/>
        </w:rPr>
        <w:t>urity treatment providers.</w:t>
      </w:r>
    </w:p>
    <w:p w14:paraId="3B7699BD" w14:textId="77777777" w:rsidR="003E700D" w:rsidRDefault="003E700D">
      <w:pPr>
        <w:tabs>
          <w:tab w:val="clear" w:pos="567"/>
        </w:tabs>
        <w:spacing w:before="0" w:after="0"/>
        <w:rPr>
          <w:b/>
          <w:bCs/>
          <w:color w:val="404040"/>
          <w:szCs w:val="18"/>
          <w:lang w:val="en-AU"/>
        </w:rPr>
      </w:pPr>
      <w:r>
        <w:rPr>
          <w:b/>
          <w:bCs/>
          <w:color w:val="404040"/>
          <w:szCs w:val="18"/>
          <w:lang w:val="en-AU"/>
        </w:rPr>
        <w:br w:type="page"/>
      </w:r>
    </w:p>
    <w:p w14:paraId="60DD2A7C" w14:textId="44C7AE4D" w:rsidR="007438B1" w:rsidRPr="00D0566F" w:rsidRDefault="007438B1" w:rsidP="007438B1">
      <w:pPr>
        <w:keepNext/>
        <w:spacing w:before="360" w:after="100"/>
        <w:rPr>
          <w:b/>
          <w:bCs/>
          <w:color w:val="404040"/>
          <w:szCs w:val="18"/>
          <w:lang w:val="en-AU"/>
        </w:rPr>
      </w:pPr>
      <w:r w:rsidRPr="00D0566F">
        <w:rPr>
          <w:b/>
          <w:bCs/>
          <w:color w:val="404040"/>
          <w:szCs w:val="18"/>
          <w:lang w:val="en-AU"/>
        </w:rPr>
        <w:t>Recommendation 5</w:t>
      </w:r>
    </w:p>
    <w:p w14:paraId="1FB3B48F" w14:textId="77777777" w:rsidR="007438B1" w:rsidRDefault="007438B1" w:rsidP="007438B1">
      <w:pPr>
        <w:pBdr>
          <w:top w:val="single" w:sz="4" w:space="10" w:color="auto"/>
          <w:left w:val="single" w:sz="4" w:space="10" w:color="auto"/>
          <w:bottom w:val="single" w:sz="4" w:space="10" w:color="auto"/>
          <w:right w:val="single" w:sz="4" w:space="10" w:color="auto"/>
        </w:pBdr>
        <w:tabs>
          <w:tab w:val="clear" w:pos="567"/>
        </w:tabs>
        <w:rPr>
          <w:sz w:val="20"/>
          <w:lang w:val="en-AU" w:eastAsia="en-AU"/>
        </w:rPr>
      </w:pPr>
      <w:r w:rsidRPr="00D0566F">
        <w:rPr>
          <w:sz w:val="20"/>
          <w:lang w:val="en-AU" w:eastAsia="en-AU"/>
        </w:rPr>
        <w:t>The department should work with state and territory governments to implement a national harmonised framework to deliver effective biosecurity treatments across import, export and domestic pathways.</w:t>
      </w:r>
    </w:p>
    <w:p w14:paraId="7740EBFA" w14:textId="796B774B" w:rsidR="003E700D" w:rsidRPr="003E700D" w:rsidRDefault="003E700D" w:rsidP="003E700D">
      <w:pPr>
        <w:pBdr>
          <w:top w:val="single" w:sz="4" w:space="10" w:color="auto"/>
          <w:left w:val="single" w:sz="4" w:space="10" w:color="auto"/>
          <w:bottom w:val="single" w:sz="4" w:space="10" w:color="auto"/>
          <w:right w:val="single" w:sz="4" w:space="10" w:color="auto"/>
        </w:pBdr>
        <w:tabs>
          <w:tab w:val="clear" w:pos="567"/>
        </w:tabs>
        <w:rPr>
          <w:bCs/>
          <w:sz w:val="20"/>
          <w:lang w:eastAsia="en-AU"/>
        </w:rPr>
      </w:pPr>
      <w:r w:rsidRPr="003E700D">
        <w:rPr>
          <w:b/>
          <w:bCs/>
          <w:sz w:val="20"/>
          <w:lang w:eastAsia="en-AU"/>
        </w:rPr>
        <w:t>Department’s response:</w:t>
      </w:r>
      <w:r>
        <w:rPr>
          <w:bCs/>
          <w:sz w:val="20"/>
          <w:lang w:eastAsia="en-AU"/>
        </w:rPr>
        <w:t xml:space="preserve"> Agreed.</w:t>
      </w:r>
    </w:p>
    <w:p w14:paraId="770EE30D" w14:textId="0C9ED7C1" w:rsidR="003E700D" w:rsidRPr="00D0566F" w:rsidRDefault="003E700D" w:rsidP="007438B1">
      <w:pPr>
        <w:pBdr>
          <w:top w:val="single" w:sz="4" w:space="10" w:color="auto"/>
          <w:left w:val="single" w:sz="4" w:space="10" w:color="auto"/>
          <w:bottom w:val="single" w:sz="4" w:space="10" w:color="auto"/>
          <w:right w:val="single" w:sz="4" w:space="10" w:color="auto"/>
        </w:pBdr>
        <w:tabs>
          <w:tab w:val="clear" w:pos="567"/>
        </w:tabs>
        <w:rPr>
          <w:sz w:val="20"/>
          <w:lang w:val="en-AU" w:eastAsia="en-AU"/>
        </w:rPr>
      </w:pPr>
      <w:r w:rsidRPr="003E700D">
        <w:rPr>
          <w:sz w:val="20"/>
          <w:lang w:val="en-AU" w:eastAsia="en-AU"/>
        </w:rPr>
        <w:t>The National Biosecurity Committee, comprising the Commonwealth and all states and territories, has already agreed to develop a national harmonised framework to deliver effective biosecurity treatments across import, export and domestic pathways.</w:t>
      </w:r>
    </w:p>
    <w:p w14:paraId="39E35268" w14:textId="77777777" w:rsidR="007438B1" w:rsidRPr="00D0566F" w:rsidRDefault="007438B1" w:rsidP="00402008">
      <w:pPr>
        <w:rPr>
          <w:lang w:val="en-AU" w:eastAsia="en-AU"/>
        </w:rPr>
      </w:pPr>
    </w:p>
    <w:p w14:paraId="10E9AB3F" w14:textId="14A3B6F7" w:rsidR="00835C8E" w:rsidRPr="00D0566F" w:rsidRDefault="009E11B3" w:rsidP="009E11B3">
      <w:pPr>
        <w:pStyle w:val="Heading2"/>
        <w:keepNext/>
        <w:keepLines/>
        <w:numPr>
          <w:ilvl w:val="0"/>
          <w:numId w:val="14"/>
        </w:numPr>
        <w:spacing w:before="240" w:after="0"/>
      </w:pPr>
      <w:bookmarkStart w:id="111" w:name="_Toc9604317"/>
      <w:bookmarkStart w:id="112" w:name="_Toc9604474"/>
      <w:r w:rsidRPr="00D0566F">
        <w:t>BMSB risk management</w:t>
      </w:r>
      <w:r w:rsidR="00C46884" w:rsidRPr="00D0566F">
        <w:t>, 2018–19</w:t>
      </w:r>
      <w:r w:rsidR="001307DD" w:rsidRPr="00D0566F">
        <w:t xml:space="preserve"> season</w:t>
      </w:r>
      <w:bookmarkEnd w:id="111"/>
      <w:bookmarkEnd w:id="112"/>
    </w:p>
    <w:p w14:paraId="55B6FD4E" w14:textId="4386F743" w:rsidR="00122A31" w:rsidRPr="00D0566F" w:rsidRDefault="00122A31" w:rsidP="00143775">
      <w:pPr>
        <w:pStyle w:val="Heading3"/>
        <w:tabs>
          <w:tab w:val="clear" w:pos="907"/>
        </w:tabs>
        <w:ind w:left="709" w:hanging="709"/>
      </w:pPr>
      <w:bookmarkStart w:id="113" w:name="_Toc9604318"/>
      <w:bookmarkStart w:id="114" w:name="_Toc9604475"/>
      <w:r w:rsidRPr="00D0566F">
        <w:t>Vessels</w:t>
      </w:r>
      <w:r w:rsidR="00CD6DAE" w:rsidRPr="00D0566F">
        <w:t xml:space="preserve"> and </w:t>
      </w:r>
      <w:r w:rsidR="00C66925" w:rsidRPr="00D0566F">
        <w:t>break-bulk</w:t>
      </w:r>
      <w:r w:rsidR="00CD6DAE" w:rsidRPr="00D0566F">
        <w:t xml:space="preserve"> cargo</w:t>
      </w:r>
      <w:bookmarkEnd w:id="113"/>
      <w:bookmarkEnd w:id="114"/>
    </w:p>
    <w:p w14:paraId="13C117DD" w14:textId="1CA24B7E" w:rsidR="0001321F" w:rsidRPr="00D0566F" w:rsidRDefault="0001321F" w:rsidP="00402008">
      <w:pPr>
        <w:rPr>
          <w:rFonts w:eastAsiaTheme="minorEastAsia" w:cs="Calibri"/>
          <w:lang w:val="en-AU"/>
        </w:rPr>
      </w:pPr>
      <w:r w:rsidRPr="00D0566F">
        <w:rPr>
          <w:lang w:val="en-AU"/>
        </w:rPr>
        <w:t>For the 2018–</w:t>
      </w:r>
      <w:r w:rsidR="00F051AF" w:rsidRPr="00D0566F">
        <w:rPr>
          <w:lang w:val="en-AU"/>
        </w:rPr>
        <w:t>19 BMSB season, BMSB risk management</w:t>
      </w:r>
      <w:r w:rsidRPr="00D0566F">
        <w:rPr>
          <w:lang w:val="en-AU"/>
        </w:rPr>
        <w:t xml:space="preserve"> measures were applied</w:t>
      </w:r>
      <w:r w:rsidR="00F051AF" w:rsidRPr="00D0566F">
        <w:rPr>
          <w:lang w:val="en-AU"/>
        </w:rPr>
        <w:t xml:space="preserve"> to</w:t>
      </w:r>
      <w:r w:rsidR="001F6E19" w:rsidRPr="00D0566F">
        <w:rPr>
          <w:lang w:val="en-AU"/>
        </w:rPr>
        <w:t xml:space="preserve"> vessels </w:t>
      </w:r>
      <w:r w:rsidR="001C4649">
        <w:rPr>
          <w:lang w:val="en-AU"/>
        </w:rPr>
        <w:t xml:space="preserve">berthing in or </w:t>
      </w:r>
      <w:r w:rsidR="001F6E19" w:rsidRPr="00D0566F">
        <w:rPr>
          <w:lang w:val="en-AU"/>
        </w:rPr>
        <w:t>carrying certain break-</w:t>
      </w:r>
      <w:r w:rsidR="00F051AF" w:rsidRPr="00D0566F">
        <w:rPr>
          <w:lang w:val="en-AU"/>
        </w:rPr>
        <w:t>bulk and general cargo</w:t>
      </w:r>
      <w:r w:rsidRPr="00D0566F">
        <w:rPr>
          <w:lang w:val="en-AU"/>
        </w:rPr>
        <w:t xml:space="preserve"> manufactured in, or shipped from </w:t>
      </w:r>
      <w:r w:rsidRPr="00D0566F">
        <w:rPr>
          <w:rFonts w:eastAsiaTheme="minorEastAsia" w:cs="Calibri"/>
          <w:lang w:val="en-AU"/>
        </w:rPr>
        <w:t xml:space="preserve">France, Georgia, Germany, Greece, Hungary, Italy, </w:t>
      </w:r>
      <w:r w:rsidR="004B24F9">
        <w:rPr>
          <w:rFonts w:eastAsiaTheme="minorEastAsia" w:cs="Calibri"/>
          <w:lang w:val="en-AU"/>
        </w:rPr>
        <w:t xml:space="preserve">Japan, </w:t>
      </w:r>
      <w:r w:rsidRPr="00D0566F">
        <w:rPr>
          <w:rFonts w:eastAsiaTheme="minorEastAsia" w:cs="Calibri"/>
          <w:lang w:val="en-AU"/>
        </w:rPr>
        <w:t>Romania, Russia, an</w:t>
      </w:r>
      <w:r w:rsidR="00F051AF" w:rsidRPr="00D0566F">
        <w:rPr>
          <w:rFonts w:eastAsiaTheme="minorEastAsia" w:cs="Calibri"/>
          <w:lang w:val="en-AU"/>
        </w:rPr>
        <w:t xml:space="preserve">d the </w:t>
      </w:r>
      <w:r w:rsidR="00350A91" w:rsidRPr="00D0566F">
        <w:rPr>
          <w:rFonts w:eastAsiaTheme="minorEastAsia" w:cs="Calibri"/>
          <w:lang w:val="en-AU"/>
        </w:rPr>
        <w:t>US</w:t>
      </w:r>
      <w:r w:rsidR="009C586A" w:rsidRPr="00D0566F">
        <w:rPr>
          <w:rFonts w:eastAsiaTheme="minorEastAsia" w:cs="Calibri"/>
          <w:lang w:val="en-AU"/>
        </w:rPr>
        <w:t>A</w:t>
      </w:r>
      <w:r w:rsidR="00F051AF" w:rsidRPr="00D0566F">
        <w:rPr>
          <w:rFonts w:eastAsiaTheme="minorEastAsia" w:cs="Calibri"/>
          <w:lang w:val="en-AU"/>
        </w:rPr>
        <w:t>.</w:t>
      </w:r>
      <w:r w:rsidR="006041D0" w:rsidRPr="00D0566F">
        <w:rPr>
          <w:rFonts w:eastAsiaTheme="minorEastAsia" w:cs="Calibri"/>
          <w:lang w:val="en-AU"/>
        </w:rPr>
        <w:t xml:space="preserve"> </w:t>
      </w:r>
      <w:r w:rsidR="006041D0" w:rsidRPr="00D0566F">
        <w:rPr>
          <w:lang w:val="en-AU"/>
        </w:rPr>
        <w:t xml:space="preserve">This involved </w:t>
      </w:r>
      <w:r w:rsidR="006041D0" w:rsidRPr="00D0566F">
        <w:rPr>
          <w:szCs w:val="24"/>
          <w:lang w:val="en-AU"/>
        </w:rPr>
        <w:t>additional pre-arrival reporting</w:t>
      </w:r>
      <w:r w:rsidR="006041D0" w:rsidRPr="00D0566F">
        <w:rPr>
          <w:lang w:val="en-AU"/>
        </w:rPr>
        <w:t xml:space="preserve"> with a BMSB questionnaire, and daily checks conducted by vessel masters. On arrival, either routine vessel inspection or seasonal pest inspections were carried out by biosecurity officers.</w:t>
      </w:r>
    </w:p>
    <w:p w14:paraId="4457DD41" w14:textId="31571576" w:rsidR="00FF25AE" w:rsidRPr="00D0566F" w:rsidRDefault="00FF25AE" w:rsidP="00143775">
      <w:pPr>
        <w:pStyle w:val="Heading4"/>
        <w:rPr>
          <w:lang w:val="en-AU"/>
        </w:rPr>
      </w:pPr>
      <w:r w:rsidRPr="00D0566F">
        <w:rPr>
          <w:lang w:val="en-AU"/>
        </w:rPr>
        <w:t>Pyrethroid fogging</w:t>
      </w:r>
    </w:p>
    <w:p w14:paraId="79CFEA0A" w14:textId="0FD91C38" w:rsidR="00FF25AE" w:rsidRPr="00D0566F" w:rsidRDefault="00192BB0" w:rsidP="00402008">
      <w:pPr>
        <w:rPr>
          <w:lang w:val="en-AU"/>
        </w:rPr>
      </w:pPr>
      <w:r w:rsidRPr="00D0566F">
        <w:rPr>
          <w:lang w:val="en-AU"/>
        </w:rPr>
        <w:t>Pyrethroid f</w:t>
      </w:r>
      <w:r w:rsidR="00FF25AE" w:rsidRPr="00D0566F">
        <w:rPr>
          <w:lang w:val="en-AU"/>
        </w:rPr>
        <w:t xml:space="preserve">ogging </w:t>
      </w:r>
      <w:r w:rsidR="00F00F42" w:rsidRPr="00D0566F">
        <w:rPr>
          <w:lang w:val="en-AU"/>
        </w:rPr>
        <w:t>(pyfogging)</w:t>
      </w:r>
      <w:r w:rsidR="009D64A7" w:rsidRPr="00D0566F">
        <w:rPr>
          <w:lang w:val="en-AU"/>
        </w:rPr>
        <w:t xml:space="preserve"> </w:t>
      </w:r>
      <w:r w:rsidR="00FF25AE" w:rsidRPr="00D0566F">
        <w:rPr>
          <w:lang w:val="en-AU"/>
        </w:rPr>
        <w:t>of vessels involves misting</w:t>
      </w:r>
      <w:r w:rsidR="003B5812" w:rsidRPr="00D0566F">
        <w:rPr>
          <w:lang w:val="en-AU"/>
        </w:rPr>
        <w:t xml:space="preserve"> with</w:t>
      </w:r>
      <w:r w:rsidR="00FF25AE" w:rsidRPr="00D0566F">
        <w:rPr>
          <w:lang w:val="en-AU"/>
        </w:rPr>
        <w:t xml:space="preserve"> a </w:t>
      </w:r>
      <w:r w:rsidR="009550E4" w:rsidRPr="00D0566F">
        <w:rPr>
          <w:lang w:val="en-AU"/>
        </w:rPr>
        <w:t xml:space="preserve">ready-to-use </w:t>
      </w:r>
      <w:r w:rsidR="003B5812" w:rsidRPr="00D0566F">
        <w:rPr>
          <w:lang w:val="en-AU"/>
        </w:rPr>
        <w:t xml:space="preserve">pyrethroid </w:t>
      </w:r>
      <w:r w:rsidR="00FF25AE" w:rsidRPr="00D0566F">
        <w:rPr>
          <w:lang w:val="en-AU"/>
        </w:rPr>
        <w:t xml:space="preserve">chemical via a hand-held </w:t>
      </w:r>
      <w:r w:rsidRPr="00D0566F">
        <w:rPr>
          <w:lang w:val="en-AU"/>
        </w:rPr>
        <w:t>thermal fogg</w:t>
      </w:r>
      <w:r w:rsidR="00FF25AE" w:rsidRPr="00D0566F">
        <w:rPr>
          <w:lang w:val="en-AU"/>
        </w:rPr>
        <w:t xml:space="preserve">ing device in and around all cargo on board. The </w:t>
      </w:r>
      <w:r w:rsidR="001C4649">
        <w:rPr>
          <w:lang w:val="en-AU"/>
        </w:rPr>
        <w:t xml:space="preserve">irritating </w:t>
      </w:r>
      <w:r w:rsidR="00FF25AE" w:rsidRPr="00D0566F">
        <w:rPr>
          <w:lang w:val="en-AU"/>
        </w:rPr>
        <w:t>chemical may bring BMSB and other bugs out of hibernation</w:t>
      </w:r>
      <w:r w:rsidR="001C4649">
        <w:rPr>
          <w:lang w:val="en-AU"/>
        </w:rPr>
        <w:t xml:space="preserve"> but will not kill them at all</w:t>
      </w:r>
      <w:r w:rsidR="00FF25AE" w:rsidRPr="00D0566F">
        <w:rPr>
          <w:lang w:val="en-AU"/>
        </w:rPr>
        <w:t xml:space="preserve">. Once active, BMSB will search for water and food and </w:t>
      </w:r>
      <w:r w:rsidR="001C4649">
        <w:rPr>
          <w:lang w:val="en-AU"/>
        </w:rPr>
        <w:t>if</w:t>
      </w:r>
      <w:r w:rsidR="001C4649" w:rsidRPr="00D0566F">
        <w:rPr>
          <w:lang w:val="en-AU"/>
        </w:rPr>
        <w:t xml:space="preserve"> </w:t>
      </w:r>
      <w:r w:rsidR="00FF25AE" w:rsidRPr="00D0566F">
        <w:rPr>
          <w:lang w:val="en-AU"/>
        </w:rPr>
        <w:t xml:space="preserve">none is found, will die after </w:t>
      </w:r>
      <w:r w:rsidR="001C4649">
        <w:rPr>
          <w:lang w:val="en-AU"/>
        </w:rPr>
        <w:t>some</w:t>
      </w:r>
      <w:r w:rsidR="00FF25AE" w:rsidRPr="00D0566F">
        <w:rPr>
          <w:lang w:val="en-AU"/>
        </w:rPr>
        <w:t xml:space="preserve"> time. </w:t>
      </w:r>
      <w:r w:rsidR="001C4649">
        <w:rPr>
          <w:lang w:val="en-AU"/>
        </w:rPr>
        <w:t>Pyfogging</w:t>
      </w:r>
      <w:r w:rsidR="00FF25AE" w:rsidRPr="00D0566F">
        <w:rPr>
          <w:lang w:val="en-AU"/>
        </w:rPr>
        <w:t xml:space="preserve"> reduce</w:t>
      </w:r>
      <w:r w:rsidR="001C4649">
        <w:rPr>
          <w:lang w:val="en-AU"/>
        </w:rPr>
        <w:t>s</w:t>
      </w:r>
      <w:r w:rsidR="00FF25AE" w:rsidRPr="00D0566F">
        <w:rPr>
          <w:lang w:val="en-AU"/>
        </w:rPr>
        <w:t xml:space="preserve"> but does not eliminate the risk of other live BMSB still </w:t>
      </w:r>
      <w:r w:rsidR="009550E4" w:rsidRPr="00D0566F">
        <w:rPr>
          <w:lang w:val="en-AU"/>
        </w:rPr>
        <w:t>being on board.</w:t>
      </w:r>
    </w:p>
    <w:p w14:paraId="439C73BE" w14:textId="0326A4D9" w:rsidR="008540C7" w:rsidRPr="00D0566F" w:rsidRDefault="003B5812" w:rsidP="00402008">
      <w:pPr>
        <w:rPr>
          <w:lang w:val="en-AU"/>
        </w:rPr>
      </w:pPr>
      <w:r w:rsidRPr="00D0566F">
        <w:rPr>
          <w:lang w:val="en-AU"/>
        </w:rPr>
        <w:t xml:space="preserve">Pyfogging was first required </w:t>
      </w:r>
      <w:r w:rsidR="00A535D2" w:rsidRPr="00D0566F">
        <w:rPr>
          <w:lang w:val="en-AU"/>
        </w:rPr>
        <w:t xml:space="preserve">by the department </w:t>
      </w:r>
      <w:r w:rsidRPr="00D0566F">
        <w:rPr>
          <w:lang w:val="en-AU"/>
        </w:rPr>
        <w:t>in March 2015 on arrival at first port of vessels fro</w:t>
      </w:r>
      <w:r w:rsidR="001F6E19" w:rsidRPr="00D0566F">
        <w:rPr>
          <w:lang w:val="en-AU"/>
        </w:rPr>
        <w:t>m the USA carrying target break-</w:t>
      </w:r>
      <w:r w:rsidRPr="00D0566F">
        <w:rPr>
          <w:lang w:val="en-AU"/>
        </w:rPr>
        <w:t>bulk cargo, followed by pre</w:t>
      </w:r>
      <w:r w:rsidR="00AB3E1D" w:rsidRPr="00D0566F">
        <w:rPr>
          <w:rFonts w:ascii="Calibri" w:hAnsi="Calibri"/>
          <w:lang w:val="en-AU"/>
        </w:rPr>
        <w:t>-</w:t>
      </w:r>
      <w:r w:rsidRPr="00D0566F">
        <w:rPr>
          <w:rFonts w:ascii="Calibri" w:hAnsi="Calibri"/>
          <w:lang w:val="en-AU"/>
        </w:rPr>
        <w:t>discharge inspection</w:t>
      </w:r>
      <w:r w:rsidRPr="00D0566F">
        <w:rPr>
          <w:lang w:val="en-AU"/>
        </w:rPr>
        <w:t xml:space="preserve">. </w:t>
      </w:r>
      <w:r w:rsidR="000C2CC6" w:rsidRPr="00D0566F">
        <w:rPr>
          <w:lang w:val="en-AU"/>
        </w:rPr>
        <w:t xml:space="preserve">The department may also require </w:t>
      </w:r>
      <w:r w:rsidR="00C66925" w:rsidRPr="00D0566F">
        <w:rPr>
          <w:lang w:val="en-AU"/>
        </w:rPr>
        <w:t xml:space="preserve">this procedure </w:t>
      </w:r>
      <w:r w:rsidR="000C2CC6" w:rsidRPr="00D0566F">
        <w:rPr>
          <w:lang w:val="en-AU"/>
        </w:rPr>
        <w:t>when conducting heightened vessel surveillance</w:t>
      </w:r>
      <w:r w:rsidR="00143AD2">
        <w:rPr>
          <w:lang w:val="en-AU"/>
        </w:rPr>
        <w:t>, to assist with seasonal pest inspections conducted on vessels</w:t>
      </w:r>
      <w:r w:rsidR="000C2CC6" w:rsidRPr="00D0566F">
        <w:rPr>
          <w:lang w:val="en-AU"/>
        </w:rPr>
        <w:t>.</w:t>
      </w:r>
    </w:p>
    <w:p w14:paraId="0BD1BC6B" w14:textId="726C83EA" w:rsidR="00FF25AE" w:rsidRPr="00D0566F" w:rsidRDefault="00FF25AE" w:rsidP="00143775">
      <w:pPr>
        <w:pStyle w:val="Heading4"/>
        <w:rPr>
          <w:lang w:val="en-AU"/>
        </w:rPr>
      </w:pPr>
      <w:r w:rsidRPr="00D0566F">
        <w:rPr>
          <w:lang w:val="en-AU"/>
        </w:rPr>
        <w:t>Heightened vessel surveillance</w:t>
      </w:r>
    </w:p>
    <w:p w14:paraId="78CCB7D0" w14:textId="759ED043" w:rsidR="005C0CF6" w:rsidRPr="00D0566F" w:rsidRDefault="005552A1" w:rsidP="00402008">
      <w:pPr>
        <w:rPr>
          <w:lang w:val="en-AU" w:bidi="hi-IN"/>
        </w:rPr>
      </w:pPr>
      <w:r w:rsidRPr="00D0566F">
        <w:rPr>
          <w:lang w:val="en-AU" w:bidi="hi-IN"/>
        </w:rPr>
        <w:t>From 2018</w:t>
      </w:r>
      <w:r w:rsidR="00C66925" w:rsidRPr="00D0566F">
        <w:rPr>
          <w:lang w:val="en-AU" w:bidi="hi-IN"/>
        </w:rPr>
        <w:t>,</w:t>
      </w:r>
      <w:r w:rsidRPr="00D0566F">
        <w:rPr>
          <w:lang w:val="en-AU" w:bidi="hi-IN"/>
        </w:rPr>
        <w:t xml:space="preserve"> the department </w:t>
      </w:r>
      <w:r w:rsidR="001C4649">
        <w:rPr>
          <w:lang w:val="en-AU" w:bidi="hi-IN"/>
        </w:rPr>
        <w:t>required</w:t>
      </w:r>
      <w:r w:rsidRPr="00D0566F">
        <w:rPr>
          <w:lang w:val="en-AU" w:bidi="hi-IN"/>
        </w:rPr>
        <w:t xml:space="preserve"> heightened</w:t>
      </w:r>
      <w:r w:rsidR="00DE472B" w:rsidRPr="00D0566F">
        <w:rPr>
          <w:lang w:val="en-AU" w:bidi="hi-IN"/>
        </w:rPr>
        <w:t xml:space="preserve"> vessel </w:t>
      </w:r>
      <w:r w:rsidRPr="00D0566F">
        <w:rPr>
          <w:lang w:val="en-AU" w:bidi="hi-IN"/>
        </w:rPr>
        <w:t xml:space="preserve">surveillance </w:t>
      </w:r>
      <w:r w:rsidR="001C4649">
        <w:rPr>
          <w:lang w:val="en-AU" w:bidi="hi-IN"/>
        </w:rPr>
        <w:t>during the BMSB season from 1 September to</w:t>
      </w:r>
      <w:r w:rsidR="007438B1" w:rsidRPr="00D0566F">
        <w:rPr>
          <w:lang w:val="en-AU" w:bidi="hi-IN"/>
        </w:rPr>
        <w:t xml:space="preserve"> </w:t>
      </w:r>
      <w:r w:rsidR="00247632" w:rsidRPr="00D0566F">
        <w:rPr>
          <w:lang w:val="en-AU" w:bidi="hi-IN"/>
        </w:rPr>
        <w:t>30 April each year</w:t>
      </w:r>
      <w:r w:rsidR="00021A6D" w:rsidRPr="00D0566F">
        <w:rPr>
          <w:lang w:val="en-AU" w:bidi="hi-IN"/>
        </w:rPr>
        <w:t xml:space="preserve">. </w:t>
      </w:r>
      <w:r w:rsidRPr="00D0566F">
        <w:rPr>
          <w:lang w:val="en-AU" w:bidi="hi-IN"/>
        </w:rPr>
        <w:t xml:space="preserve">Masters of </w:t>
      </w:r>
      <w:r w:rsidR="00097810" w:rsidRPr="00D0566F">
        <w:rPr>
          <w:lang w:val="en-AU" w:bidi="hi-IN"/>
        </w:rPr>
        <w:t>ro-ro</w:t>
      </w:r>
      <w:r w:rsidRPr="00D0566F">
        <w:rPr>
          <w:lang w:val="en-AU" w:bidi="hi-IN"/>
        </w:rPr>
        <w:t xml:space="preserve"> ships from target ports were required to submit a BMSB questionnaire via the Maritime Ar</w:t>
      </w:r>
      <w:r w:rsidR="00247632" w:rsidRPr="00D0566F">
        <w:rPr>
          <w:lang w:val="en-AU" w:bidi="hi-IN"/>
        </w:rPr>
        <w:t>rivals Reporting Scheme (MARS).</w:t>
      </w:r>
      <w:r w:rsidRPr="00D0566F">
        <w:rPr>
          <w:lang w:val="en-AU" w:bidi="hi-IN"/>
        </w:rPr>
        <w:t xml:space="preserve"> Vessels reporting the presence of BMSB </w:t>
      </w:r>
      <w:r w:rsidR="009C7408" w:rsidRPr="00D0566F">
        <w:rPr>
          <w:lang w:val="en-AU" w:bidi="hi-IN"/>
        </w:rPr>
        <w:t xml:space="preserve">or any bugs </w:t>
      </w:r>
      <w:r w:rsidRPr="00D0566F">
        <w:rPr>
          <w:lang w:val="en-AU" w:bidi="hi-IN"/>
        </w:rPr>
        <w:t>m</w:t>
      </w:r>
      <w:r w:rsidR="002B719E" w:rsidRPr="00D0566F">
        <w:rPr>
          <w:lang w:val="en-AU" w:bidi="hi-IN"/>
        </w:rPr>
        <w:t>ight</w:t>
      </w:r>
      <w:r w:rsidRPr="00D0566F">
        <w:rPr>
          <w:lang w:val="en-AU" w:bidi="hi-IN"/>
        </w:rPr>
        <w:t xml:space="preserve"> be asked to conduct further daily inspections to determine the extent of the infestation.</w:t>
      </w:r>
      <w:r w:rsidR="00021A6D" w:rsidRPr="00D0566F">
        <w:rPr>
          <w:lang w:val="en-AU" w:bidi="hi-IN"/>
        </w:rPr>
        <w:t xml:space="preserve"> </w:t>
      </w:r>
      <w:r w:rsidRPr="00D0566F">
        <w:rPr>
          <w:lang w:val="en-AU" w:bidi="hi-IN"/>
        </w:rPr>
        <w:t>Following arrival, the vessel with its cargo m</w:t>
      </w:r>
      <w:r w:rsidR="00D72D14" w:rsidRPr="00D0566F">
        <w:rPr>
          <w:lang w:val="en-AU" w:bidi="hi-IN"/>
        </w:rPr>
        <w:t>ight</w:t>
      </w:r>
      <w:r w:rsidRPr="00D0566F">
        <w:rPr>
          <w:lang w:val="en-AU" w:bidi="hi-IN"/>
        </w:rPr>
        <w:t xml:space="preserve"> be given a</w:t>
      </w:r>
      <w:r w:rsidR="00021A6D" w:rsidRPr="00D0566F">
        <w:rPr>
          <w:lang w:val="en-AU" w:bidi="hi-IN"/>
        </w:rPr>
        <w:t xml:space="preserve"> routine vessel inspection (RVI) or a more intensive</w:t>
      </w:r>
      <w:r w:rsidRPr="00D0566F">
        <w:rPr>
          <w:lang w:val="en-AU" w:bidi="hi-IN"/>
        </w:rPr>
        <w:t xml:space="preserve"> </w:t>
      </w:r>
      <w:r w:rsidR="00021A6D" w:rsidRPr="00D0566F">
        <w:rPr>
          <w:lang w:val="en-AU" w:bidi="hi-IN"/>
        </w:rPr>
        <w:t>seasonal pest</w:t>
      </w:r>
      <w:r w:rsidRPr="00D0566F">
        <w:rPr>
          <w:lang w:val="en-AU" w:bidi="hi-IN"/>
        </w:rPr>
        <w:t xml:space="preserve"> BMSB inspection, and, subject to biosecurity risk, be treated at anchorage, further inspected and tre</w:t>
      </w:r>
      <w:r w:rsidR="005C0CF6" w:rsidRPr="00D0566F">
        <w:rPr>
          <w:lang w:val="en-AU" w:bidi="hi-IN"/>
        </w:rPr>
        <w:t>ated, or even ordered offshore.</w:t>
      </w:r>
    </w:p>
    <w:p w14:paraId="29B02409" w14:textId="4E538396" w:rsidR="00AB0E28" w:rsidRPr="00D0566F" w:rsidRDefault="00AB0E28" w:rsidP="00402008">
      <w:pPr>
        <w:rPr>
          <w:rStyle w:val="Bold"/>
          <w:b w:val="0"/>
          <w:lang w:val="en-AU"/>
        </w:rPr>
      </w:pPr>
      <w:r w:rsidRPr="00D0566F">
        <w:rPr>
          <w:rStyle w:val="Bold"/>
          <w:b w:val="0"/>
          <w:lang w:val="en-AU"/>
        </w:rPr>
        <w:t xml:space="preserve">Heightened vessel surveillance for BMSB considerably increased the workload of frontline biosecurity officers at ports receiving </w:t>
      </w:r>
      <w:r w:rsidR="00C66925" w:rsidRPr="00D0566F">
        <w:rPr>
          <w:rStyle w:val="Bold"/>
          <w:b w:val="0"/>
          <w:lang w:val="en-AU"/>
        </w:rPr>
        <w:t>break-bulk</w:t>
      </w:r>
      <w:r w:rsidRPr="00D0566F">
        <w:rPr>
          <w:rStyle w:val="Bold"/>
          <w:b w:val="0"/>
          <w:lang w:val="en-AU"/>
        </w:rPr>
        <w:t xml:space="preserve"> cargo, with many ships and cargoes requiring seasonal pest inspections </w:t>
      </w:r>
      <w:r w:rsidRPr="00D0566F">
        <w:rPr>
          <w:rFonts w:ascii="Calibri" w:hAnsi="Calibri"/>
          <w:lang w:val="en-AU" w:eastAsia="x-none" w:bidi="hi-IN"/>
        </w:rPr>
        <w:t>(</w:t>
      </w:r>
      <w:r w:rsidRPr="00D0566F">
        <w:rPr>
          <w:rFonts w:ascii="Calibri" w:hAnsi="Calibri"/>
          <w:lang w:val="en-AU" w:eastAsia="x-none" w:bidi="hi-IN"/>
        </w:rPr>
        <w:fldChar w:fldCharType="begin"/>
      </w:r>
      <w:r w:rsidRPr="00D0566F">
        <w:rPr>
          <w:rFonts w:ascii="Calibri" w:hAnsi="Calibri"/>
          <w:lang w:val="en-AU" w:eastAsia="x-none" w:bidi="hi-IN"/>
        </w:rPr>
        <w:instrText xml:space="preserve"> REF _Ref6993682 \h </w:instrText>
      </w:r>
      <w:r w:rsidRPr="00D0566F">
        <w:rPr>
          <w:rFonts w:ascii="Calibri" w:hAnsi="Calibri"/>
          <w:lang w:val="en-AU" w:eastAsia="x-none" w:bidi="hi-IN"/>
        </w:rPr>
      </w:r>
      <w:r w:rsidRPr="00D0566F">
        <w:rPr>
          <w:rFonts w:ascii="Calibri" w:hAnsi="Calibri"/>
          <w:lang w:val="en-AU" w:eastAsia="x-none" w:bidi="hi-IN"/>
        </w:rPr>
        <w:fldChar w:fldCharType="separate"/>
      </w:r>
      <w:r w:rsidR="00BF202C" w:rsidRPr="00D0566F">
        <w:rPr>
          <w:lang w:val="en-AU"/>
        </w:rPr>
        <w:t xml:space="preserve">Figure </w:t>
      </w:r>
      <w:r w:rsidR="00BF202C">
        <w:rPr>
          <w:noProof/>
          <w:lang w:val="en-AU"/>
        </w:rPr>
        <w:t>7</w:t>
      </w:r>
      <w:r w:rsidRPr="00D0566F">
        <w:rPr>
          <w:rFonts w:ascii="Calibri" w:hAnsi="Calibri"/>
          <w:lang w:val="en-AU" w:eastAsia="x-none" w:bidi="hi-IN"/>
        </w:rPr>
        <w:fldChar w:fldCharType="end"/>
      </w:r>
      <w:r w:rsidRPr="00D0566F">
        <w:rPr>
          <w:rFonts w:ascii="Calibri" w:hAnsi="Calibri"/>
          <w:lang w:val="en-AU" w:eastAsia="x-none" w:bidi="hi-IN"/>
        </w:rPr>
        <w:t>).</w:t>
      </w:r>
      <w:r w:rsidR="00AD1819" w:rsidRPr="00AD1819">
        <w:rPr>
          <w:rStyle w:val="Bold"/>
          <w:b w:val="0"/>
          <w:noProof/>
          <w:lang w:val="en-AU" w:eastAsia="en-AU"/>
        </w:rPr>
        <w:t xml:space="preserve"> </w:t>
      </w:r>
    </w:p>
    <w:p w14:paraId="65632AEF" w14:textId="6C0C5DE2" w:rsidR="00AB0E28" w:rsidRPr="00D0566F" w:rsidRDefault="00AB0E28" w:rsidP="0098202A">
      <w:pPr>
        <w:pStyle w:val="Caption"/>
        <w:rPr>
          <w:lang w:val="en-AU" w:eastAsia="x-none" w:bidi="hi-IN"/>
        </w:rPr>
      </w:pPr>
      <w:bookmarkStart w:id="115" w:name="_Ref6993682"/>
      <w:bookmarkStart w:id="116" w:name="_Toc9604288"/>
      <w:bookmarkStart w:id="117" w:name="_Toc9604445"/>
      <w:r w:rsidRPr="00D0566F">
        <w:rPr>
          <w:lang w:val="en-AU"/>
        </w:rPr>
        <w:t xml:space="preserve">Figure </w:t>
      </w:r>
      <w:r w:rsidRPr="00D0566F">
        <w:rPr>
          <w:noProof/>
          <w:lang w:val="en-AU"/>
        </w:rPr>
        <w:fldChar w:fldCharType="begin"/>
      </w:r>
      <w:r w:rsidRPr="00D0566F">
        <w:rPr>
          <w:noProof/>
          <w:lang w:val="en-AU"/>
        </w:rPr>
        <w:instrText xml:space="preserve"> SEQ Figure \* ARABIC </w:instrText>
      </w:r>
      <w:r w:rsidRPr="00D0566F">
        <w:rPr>
          <w:noProof/>
          <w:lang w:val="en-AU"/>
        </w:rPr>
        <w:fldChar w:fldCharType="separate"/>
      </w:r>
      <w:r w:rsidR="00BF202C">
        <w:rPr>
          <w:noProof/>
          <w:lang w:val="en-AU"/>
        </w:rPr>
        <w:t>7</w:t>
      </w:r>
      <w:r w:rsidRPr="00D0566F">
        <w:rPr>
          <w:noProof/>
          <w:lang w:val="en-AU"/>
        </w:rPr>
        <w:fldChar w:fldCharType="end"/>
      </w:r>
      <w:bookmarkEnd w:id="115"/>
      <w:r w:rsidRPr="00D0566F">
        <w:rPr>
          <w:noProof/>
          <w:lang w:val="en-AU"/>
        </w:rPr>
        <w:t xml:space="preserve"> Conducting a BMSB seasonal pest inspection</w:t>
      </w:r>
      <w:bookmarkEnd w:id="116"/>
      <w:bookmarkEnd w:id="117"/>
    </w:p>
    <w:p w14:paraId="2872FF79" w14:textId="77CBEFD5" w:rsidR="00AB0E28" w:rsidRDefault="006934F3" w:rsidP="00402008">
      <w:pPr>
        <w:rPr>
          <w:noProof/>
          <w:lang w:val="en-AU" w:eastAsia="en-AU"/>
        </w:rPr>
      </w:pPr>
      <w:r w:rsidRPr="00AD1819">
        <w:rPr>
          <w:rStyle w:val="Bold"/>
          <w:b w:val="0"/>
          <w:noProof/>
          <w:lang w:val="en-AU" w:eastAsia="en-AU"/>
        </w:rPr>
        <mc:AlternateContent>
          <mc:Choice Requires="wps">
            <w:drawing>
              <wp:anchor distT="45720" distB="45720" distL="114300" distR="114300" simplePos="0" relativeHeight="251658244" behindDoc="0" locked="0" layoutInCell="1" allowOverlap="1" wp14:anchorId="466E0599" wp14:editId="25B72363">
                <wp:simplePos x="0" y="0"/>
                <wp:positionH relativeFrom="column">
                  <wp:posOffset>3768090</wp:posOffset>
                </wp:positionH>
                <wp:positionV relativeFrom="paragraph">
                  <wp:posOffset>16986</wp:posOffset>
                </wp:positionV>
                <wp:extent cx="200660" cy="288925"/>
                <wp:effectExtent l="0" t="0" r="889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88925"/>
                        </a:xfrm>
                        <a:prstGeom prst="rect">
                          <a:avLst/>
                        </a:prstGeom>
                        <a:noFill/>
                        <a:ln w="9525">
                          <a:noFill/>
                          <a:miter lim="800000"/>
                          <a:headEnd/>
                          <a:tailEnd/>
                        </a:ln>
                      </wps:spPr>
                      <wps:txbx>
                        <w:txbxContent>
                          <w:p w14:paraId="242A8552" w14:textId="45707448" w:rsidR="00546E8C" w:rsidRPr="00AD1819" w:rsidRDefault="00546E8C" w:rsidP="00AD1819">
                            <w:pPr>
                              <w:spacing w:before="0" w:after="0"/>
                              <w:rPr>
                                <w:rFonts w:asciiTheme="minorHAnsi" w:hAnsiTheme="minorHAnsi"/>
                                <w:b/>
                                <w:color w:val="FFFFFF" w:themeColor="background1"/>
                              </w:rPr>
                            </w:pPr>
                            <w:r w:rsidRPr="00AD1819">
                              <w:rPr>
                                <w:rFonts w:asciiTheme="minorHAnsi" w:hAnsiTheme="minorHAnsi"/>
                                <w:b/>
                                <w:color w:val="FFFFFF" w:themeColor="background1"/>
                              </w:rPr>
                              <w:t>(C)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6E0599" id="_x0000_t202" coordsize="21600,21600" o:spt="202" path="m,l,21600r21600,l21600,xe">
                <v:stroke joinstyle="miter"/>
                <v:path gradientshapeok="t" o:connecttype="rect"/>
              </v:shapetype>
              <v:shape id="Text Box 2" o:spid="_x0000_s1026" type="#_x0000_t202" style="position:absolute;margin-left:296.7pt;margin-top:1.35pt;width:15.8pt;height:22.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" filled="f" stroked="f">
                <v:textbox inset="0,0,0,0">
                  <w:txbxContent>
                    <w:p w14:paraId="242A8552" w14:textId="45707448" w:rsidR="00546E8C" w:rsidRPr="00AD1819" w:rsidRDefault="00546E8C" w:rsidP="00AD1819">
                      <w:pPr>
                        <w:spacing w:before="0" w:after="0"/>
                        <w:rPr>
                          <w:rFonts w:asciiTheme="minorHAnsi" w:hAnsiTheme="minorHAnsi"/>
                          <w:b/>
                          <w:color w:val="FFFFFF" w:themeColor="background1"/>
                        </w:rPr>
                      </w:pPr>
                      <w:r w:rsidRPr="00AD1819">
                        <w:rPr>
                          <w:rFonts w:asciiTheme="minorHAnsi" w:hAnsiTheme="minorHAnsi"/>
                          <w:b/>
                          <w:color w:val="FFFFFF" w:themeColor="background1"/>
                        </w:rPr>
                        <w:t>(C)</w:t>
                      </w:r>
                    </w:p>
                  </w:txbxContent>
                </v:textbox>
              </v:shape>
            </w:pict>
          </mc:Fallback>
        </mc:AlternateContent>
      </w:r>
      <w:r w:rsidRPr="00AD1819">
        <w:rPr>
          <w:rStyle w:val="Bold"/>
          <w:b w:val="0"/>
          <w:noProof/>
          <w:lang w:val="en-AU" w:eastAsia="en-AU"/>
        </w:rPr>
        <mc:AlternateContent>
          <mc:Choice Requires="wps">
            <w:drawing>
              <wp:anchor distT="45720" distB="45720" distL="114300" distR="114300" simplePos="0" relativeHeight="251658243" behindDoc="0" locked="0" layoutInCell="1" allowOverlap="1" wp14:anchorId="6F74B329" wp14:editId="65BCC65F">
                <wp:simplePos x="0" y="0"/>
                <wp:positionH relativeFrom="column">
                  <wp:posOffset>3157855</wp:posOffset>
                </wp:positionH>
                <wp:positionV relativeFrom="paragraph">
                  <wp:posOffset>20320</wp:posOffset>
                </wp:positionV>
                <wp:extent cx="200660" cy="262890"/>
                <wp:effectExtent l="0" t="0" r="889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62890"/>
                        </a:xfrm>
                        <a:prstGeom prst="rect">
                          <a:avLst/>
                        </a:prstGeom>
                        <a:noFill/>
                        <a:ln w="9525">
                          <a:noFill/>
                          <a:miter lim="800000"/>
                          <a:headEnd/>
                          <a:tailEnd/>
                        </a:ln>
                      </wps:spPr>
                      <wps:txbx>
                        <w:txbxContent>
                          <w:p w14:paraId="2703D0FA" w14:textId="17902B03" w:rsidR="00546E8C" w:rsidRPr="00AD1819" w:rsidRDefault="00546E8C" w:rsidP="00AD1819">
                            <w:pPr>
                              <w:spacing w:before="0" w:after="0"/>
                              <w:rPr>
                                <w:rFonts w:asciiTheme="minorHAnsi" w:hAnsiTheme="minorHAnsi"/>
                                <w:b/>
                                <w:color w:val="FFFFFF" w:themeColor="background1"/>
                              </w:rPr>
                            </w:pPr>
                            <w:r w:rsidRPr="00AD1819">
                              <w:rPr>
                                <w:rFonts w:asciiTheme="minorHAnsi" w:hAnsiTheme="minorHAnsi"/>
                                <w:b/>
                                <w:color w:val="FFFFFF" w:themeColor="background1"/>
                              </w:rPr>
                              <w:t>(B)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4B329" id="_x0000_s1027" type="#_x0000_t202" style="position:absolute;margin-left:248.65pt;margin-top:1.6pt;width:15.8pt;height:20.7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" filled="f" stroked="f">
                <v:textbox inset="0,0,0,0">
                  <w:txbxContent>
                    <w:p w14:paraId="2703D0FA" w14:textId="17902B03" w:rsidR="00546E8C" w:rsidRPr="00AD1819" w:rsidRDefault="00546E8C" w:rsidP="00AD1819">
                      <w:pPr>
                        <w:spacing w:before="0" w:after="0"/>
                        <w:rPr>
                          <w:rFonts w:asciiTheme="minorHAnsi" w:hAnsiTheme="minorHAnsi"/>
                          <w:b/>
                          <w:color w:val="FFFFFF" w:themeColor="background1"/>
                        </w:rPr>
                      </w:pPr>
                      <w:r w:rsidRPr="00AD1819">
                        <w:rPr>
                          <w:rFonts w:asciiTheme="minorHAnsi" w:hAnsiTheme="minorHAnsi"/>
                          <w:b/>
                          <w:color w:val="FFFFFF" w:themeColor="background1"/>
                        </w:rPr>
                        <w:t>(B)</w:t>
                      </w:r>
                    </w:p>
                  </w:txbxContent>
                </v:textbox>
              </v:shape>
            </w:pict>
          </mc:Fallback>
        </mc:AlternateContent>
      </w:r>
      <w:r w:rsidRPr="00AD1819">
        <w:rPr>
          <w:rStyle w:val="Bold"/>
          <w:b w:val="0"/>
          <w:noProof/>
          <w:lang w:val="en-AU" w:eastAsia="en-AU"/>
        </w:rPr>
        <mc:AlternateContent>
          <mc:Choice Requires="wps">
            <w:drawing>
              <wp:anchor distT="45720" distB="45720" distL="114300" distR="114300" simplePos="0" relativeHeight="251658242" behindDoc="0" locked="0" layoutInCell="1" allowOverlap="1" wp14:anchorId="08D7C650" wp14:editId="3509337A">
                <wp:simplePos x="0" y="0"/>
                <wp:positionH relativeFrom="column">
                  <wp:posOffset>41275</wp:posOffset>
                </wp:positionH>
                <wp:positionV relativeFrom="paragraph">
                  <wp:posOffset>41449</wp:posOffset>
                </wp:positionV>
                <wp:extent cx="200660" cy="262890"/>
                <wp:effectExtent l="0" t="0" r="889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62890"/>
                        </a:xfrm>
                        <a:prstGeom prst="rect">
                          <a:avLst/>
                        </a:prstGeom>
                        <a:noFill/>
                        <a:ln w="9525">
                          <a:noFill/>
                          <a:miter lim="800000"/>
                          <a:headEnd/>
                          <a:tailEnd/>
                        </a:ln>
                      </wps:spPr>
                      <wps:txbx>
                        <w:txbxContent>
                          <w:p w14:paraId="7D2314FD" w14:textId="14B86469" w:rsidR="00546E8C" w:rsidRPr="00AD1819" w:rsidRDefault="00546E8C" w:rsidP="00AD1819">
                            <w:pPr>
                              <w:spacing w:before="0" w:after="0"/>
                              <w:rPr>
                                <w:rFonts w:asciiTheme="minorHAnsi" w:hAnsiTheme="minorHAnsi"/>
                                <w:b/>
                                <w:color w:val="FFFFFF" w:themeColor="background1"/>
                              </w:rPr>
                            </w:pPr>
                            <w:r w:rsidRPr="00AD1819">
                              <w:rPr>
                                <w:rFonts w:asciiTheme="minorHAnsi" w:hAnsiTheme="minorHAnsi"/>
                                <w:b/>
                                <w:color w:val="FFFFFF" w:themeColor="background1"/>
                              </w:rP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7C650" id="_x0000_s1028" type="#_x0000_t202" style="position:absolute;margin-left:3.25pt;margin-top:3.25pt;width:15.8pt;height:20.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" filled="f" stroked="f">
                <v:textbox inset="0,0,0,0">
                  <w:txbxContent>
                    <w:p w14:paraId="7D2314FD" w14:textId="14B86469" w:rsidR="00546E8C" w:rsidRPr="00AD1819" w:rsidRDefault="00546E8C" w:rsidP="00AD1819">
                      <w:pPr>
                        <w:spacing w:before="0" w:after="0"/>
                        <w:rPr>
                          <w:rFonts w:asciiTheme="minorHAnsi" w:hAnsiTheme="minorHAnsi"/>
                          <w:b/>
                          <w:color w:val="FFFFFF" w:themeColor="background1"/>
                        </w:rPr>
                      </w:pPr>
                      <w:r w:rsidRPr="00AD1819">
                        <w:rPr>
                          <w:rFonts w:asciiTheme="minorHAnsi" w:hAnsiTheme="minorHAnsi"/>
                          <w:b/>
                          <w:color w:val="FFFFFF" w:themeColor="background1"/>
                        </w:rPr>
                        <w:t>(A)</w:t>
                      </w:r>
                    </w:p>
                  </w:txbxContent>
                </v:textbox>
              </v:shape>
            </w:pict>
          </mc:Fallback>
        </mc:AlternateContent>
      </w:r>
      <w:r w:rsidR="00AB0E28" w:rsidRPr="00D0566F">
        <w:rPr>
          <w:noProof/>
          <w:lang w:val="en-AU" w:eastAsia="en-AU"/>
        </w:rPr>
        <w:drawing>
          <wp:inline distT="0" distB="0" distL="0" distR="0" wp14:anchorId="5EBF86F8" wp14:editId="0CC65FC2">
            <wp:extent cx="2438404" cy="1476000"/>
            <wp:effectExtent l="0" t="0" r="0" b="0"/>
            <wp:docPr id="6" name="Picture 6" descr="Photo of the inside of a ship carrying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488" r="12598" b="28452"/>
                    <a:stretch/>
                  </pic:blipFill>
                  <pic:spPr bwMode="auto">
                    <a:xfrm>
                      <a:off x="0" y="0"/>
                      <a:ext cx="2438404" cy="1476000"/>
                    </a:xfrm>
                    <a:prstGeom prst="rect">
                      <a:avLst/>
                    </a:prstGeom>
                    <a:noFill/>
                    <a:ln>
                      <a:noFill/>
                    </a:ln>
                    <a:extLst>
                      <a:ext uri="{53640926-AAD7-44D8-BBD7-CCE9431645EC}">
                        <a14:shadowObscured xmlns:a14="http://schemas.microsoft.com/office/drawing/2010/main"/>
                      </a:ext>
                    </a:extLst>
                  </pic:spPr>
                </pic:pic>
              </a:graphicData>
            </a:graphic>
          </wp:inline>
        </w:drawing>
      </w:r>
      <w:r w:rsidR="00AB0E28" w:rsidRPr="00D0566F">
        <w:rPr>
          <w:lang w:val="en-AU" w:bidi="hi-IN"/>
        </w:rPr>
        <w:t xml:space="preserve">  </w:t>
      </w:r>
      <w:r w:rsidR="00AB0E28" w:rsidRPr="00D0566F">
        <w:rPr>
          <w:noProof/>
          <w:lang w:val="en-AU" w:eastAsia="en-AU"/>
        </w:rPr>
        <w:drawing>
          <wp:inline distT="0" distB="0" distL="0" distR="0" wp14:anchorId="2D414DD1" wp14:editId="77CCD409">
            <wp:extent cx="1175732" cy="1476000"/>
            <wp:effectExtent l="0" t="0" r="5715" b="0"/>
            <wp:docPr id="7" name="Picture 7" descr="Photo of biosecurity officer inspecting the inside of a truck cab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5732" cy="1476000"/>
                    </a:xfrm>
                    <a:prstGeom prst="rect">
                      <a:avLst/>
                    </a:prstGeom>
                    <a:noFill/>
                    <a:ln>
                      <a:noFill/>
                    </a:ln>
                  </pic:spPr>
                </pic:pic>
              </a:graphicData>
            </a:graphic>
          </wp:inline>
        </w:drawing>
      </w:r>
      <w:r w:rsidR="00AB0E28" w:rsidRPr="00D0566F">
        <w:rPr>
          <w:noProof/>
          <w:lang w:val="en-AU" w:eastAsia="en-AU"/>
        </w:rPr>
        <w:t xml:space="preserve">  </w:t>
      </w:r>
      <w:r w:rsidR="00AB0E28" w:rsidRPr="00D0566F">
        <w:rPr>
          <w:noProof/>
          <w:lang w:val="en-AU" w:eastAsia="en-AU"/>
        </w:rPr>
        <w:drawing>
          <wp:inline distT="0" distB="0" distL="0" distR="0" wp14:anchorId="37605FC7" wp14:editId="2D2FC6C0">
            <wp:extent cx="1828800" cy="1474727"/>
            <wp:effectExtent l="0" t="0" r="0" b="0"/>
            <wp:docPr id="8" name="Picture 8" descr="Closeup image of a brown marmorated stink bug on a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056" r="14187"/>
                    <a:stretch/>
                  </pic:blipFill>
                  <pic:spPr bwMode="auto">
                    <a:xfrm>
                      <a:off x="0" y="0"/>
                      <a:ext cx="1840227" cy="1483942"/>
                    </a:xfrm>
                    <a:prstGeom prst="rect">
                      <a:avLst/>
                    </a:prstGeom>
                    <a:noFill/>
                    <a:ln>
                      <a:noFill/>
                    </a:ln>
                    <a:extLst>
                      <a:ext uri="{53640926-AAD7-44D8-BBD7-CCE9431645EC}">
                        <a14:shadowObscured xmlns:a14="http://schemas.microsoft.com/office/drawing/2010/main"/>
                      </a:ext>
                    </a:extLst>
                  </pic:spPr>
                </pic:pic>
              </a:graphicData>
            </a:graphic>
          </wp:inline>
        </w:drawing>
      </w:r>
    </w:p>
    <w:p w14:paraId="06207488" w14:textId="380DDFC9" w:rsidR="00E815A3" w:rsidRPr="00D0566F" w:rsidRDefault="00E815A3" w:rsidP="006944C2">
      <w:pPr>
        <w:pStyle w:val="FigureTableNoteSource"/>
        <w:rPr>
          <w:noProof/>
          <w:lang w:val="en-AU" w:eastAsia="en-AU"/>
        </w:rPr>
      </w:pPr>
      <w:r>
        <w:rPr>
          <w:noProof/>
          <w:lang w:val="en-AU" w:eastAsia="en-AU"/>
        </w:rPr>
        <w:t>(A) Imported vehicles stored in a depot under biosecurity control (B) Biosecurity officer inspecting a vehicle for exotic pests (C) Emerging BMSB in an imported vehicle</w:t>
      </w:r>
    </w:p>
    <w:p w14:paraId="0F55486E" w14:textId="3EB632EA" w:rsidR="00A7054B" w:rsidRPr="00D0566F" w:rsidRDefault="00812BC6" w:rsidP="00D31BB4">
      <w:pPr>
        <w:keepNext/>
        <w:keepLines/>
        <w:rPr>
          <w:lang w:val="en-AU" w:bidi="hi-IN"/>
        </w:rPr>
      </w:pPr>
      <w:r w:rsidRPr="00D0566F">
        <w:rPr>
          <w:lang w:val="en-AU" w:bidi="hi-IN"/>
        </w:rPr>
        <w:t xml:space="preserve">Conducting a BMSB </w:t>
      </w:r>
      <w:r w:rsidR="00AB0E28" w:rsidRPr="00D0566F">
        <w:rPr>
          <w:lang w:val="en-AU" w:bidi="hi-IN"/>
        </w:rPr>
        <w:t xml:space="preserve">seasonal pest </w:t>
      </w:r>
      <w:r w:rsidRPr="00D0566F">
        <w:rPr>
          <w:lang w:val="en-AU" w:bidi="hi-IN"/>
        </w:rPr>
        <w:t>inspection</w:t>
      </w:r>
      <w:r w:rsidR="001F6E19" w:rsidRPr="00D0566F">
        <w:rPr>
          <w:lang w:val="en-AU" w:bidi="hi-IN"/>
        </w:rPr>
        <w:t xml:space="preserve"> of a large ship carrying break-</w:t>
      </w:r>
      <w:r w:rsidRPr="00D0566F">
        <w:rPr>
          <w:lang w:val="en-AU" w:bidi="hi-IN"/>
        </w:rPr>
        <w:t xml:space="preserve">bulk cargo usually took </w:t>
      </w:r>
      <w:r w:rsidR="00E815A3">
        <w:rPr>
          <w:lang w:val="en-AU" w:bidi="hi-IN"/>
        </w:rPr>
        <w:t xml:space="preserve">three and four biosecurity officers between </w:t>
      </w:r>
      <w:r w:rsidRPr="00D0566F">
        <w:rPr>
          <w:lang w:val="en-AU" w:bidi="hi-IN"/>
        </w:rPr>
        <w:t xml:space="preserve">two </w:t>
      </w:r>
      <w:r w:rsidR="00E815A3">
        <w:rPr>
          <w:lang w:val="en-AU" w:bidi="hi-IN"/>
        </w:rPr>
        <w:t>and</w:t>
      </w:r>
      <w:r w:rsidRPr="00D0566F">
        <w:rPr>
          <w:lang w:val="en-AU" w:bidi="hi-IN"/>
        </w:rPr>
        <w:t xml:space="preserve"> four hours, and occasionally up to six. If suspect bugs</w:t>
      </w:r>
      <w:r w:rsidR="002B719E" w:rsidRPr="00D0566F">
        <w:rPr>
          <w:lang w:val="en-AU" w:bidi="hi-IN"/>
        </w:rPr>
        <w:t xml:space="preserve"> (dead or alive)</w:t>
      </w:r>
      <w:r w:rsidRPr="00D0566F">
        <w:rPr>
          <w:lang w:val="en-AU" w:bidi="hi-IN"/>
        </w:rPr>
        <w:t xml:space="preserve"> were found, they were</w:t>
      </w:r>
      <w:r w:rsidR="002B719E" w:rsidRPr="00D0566F">
        <w:rPr>
          <w:lang w:val="en-AU" w:bidi="hi-IN"/>
        </w:rPr>
        <w:t xml:space="preserve"> sent </w:t>
      </w:r>
      <w:r w:rsidR="00B1767C" w:rsidRPr="00D0566F">
        <w:rPr>
          <w:lang w:val="en-AU" w:bidi="hi-IN"/>
        </w:rPr>
        <w:t xml:space="preserve">to the department’s entomologists </w:t>
      </w:r>
      <w:r w:rsidR="002B719E" w:rsidRPr="00D0566F">
        <w:rPr>
          <w:lang w:val="en-AU" w:bidi="hi-IN"/>
        </w:rPr>
        <w:t>for identification and determination as to how long they had been dead. Finding only long</w:t>
      </w:r>
      <w:r w:rsidR="00796CA5" w:rsidRPr="00D0566F">
        <w:rPr>
          <w:lang w:val="en-AU" w:bidi="hi-IN"/>
        </w:rPr>
        <w:t>-</w:t>
      </w:r>
      <w:r w:rsidR="002B719E" w:rsidRPr="00D0566F">
        <w:rPr>
          <w:lang w:val="en-AU" w:bidi="hi-IN"/>
        </w:rPr>
        <w:t>dead bugs could indicate successful pre</w:t>
      </w:r>
      <w:r w:rsidR="00AB3E1D" w:rsidRPr="00D0566F">
        <w:rPr>
          <w:lang w:val="en-AU" w:bidi="hi-IN"/>
        </w:rPr>
        <w:t>-</w:t>
      </w:r>
      <w:r w:rsidR="002B719E" w:rsidRPr="00D0566F">
        <w:rPr>
          <w:lang w:val="en-AU" w:bidi="hi-IN"/>
        </w:rPr>
        <w:t xml:space="preserve">embarkation treatment of an infested cargo, and consequently an acceptable biosecurity risk, while finding </w:t>
      </w:r>
      <w:r w:rsidR="00E815A3">
        <w:rPr>
          <w:lang w:val="en-AU" w:bidi="hi-IN"/>
        </w:rPr>
        <w:t>fresh</w:t>
      </w:r>
      <w:r w:rsidR="00E815A3" w:rsidRPr="00D0566F">
        <w:rPr>
          <w:lang w:val="en-AU" w:bidi="hi-IN"/>
        </w:rPr>
        <w:t xml:space="preserve">ly </w:t>
      </w:r>
      <w:r w:rsidR="002B719E" w:rsidRPr="00D0566F">
        <w:rPr>
          <w:lang w:val="en-AU" w:bidi="hi-IN"/>
        </w:rPr>
        <w:t xml:space="preserve">dead or live bugs </w:t>
      </w:r>
      <w:r w:rsidR="00E815A3">
        <w:rPr>
          <w:lang w:val="en-AU" w:bidi="hi-IN"/>
        </w:rPr>
        <w:t>show</w:t>
      </w:r>
      <w:r w:rsidR="00E815A3" w:rsidRPr="00D0566F">
        <w:rPr>
          <w:lang w:val="en-AU" w:bidi="hi-IN"/>
        </w:rPr>
        <w:t xml:space="preserve">ed </w:t>
      </w:r>
      <w:r w:rsidR="002B719E" w:rsidRPr="00D0566F">
        <w:rPr>
          <w:lang w:val="en-AU" w:bidi="hi-IN"/>
        </w:rPr>
        <w:t>that there could be an undetected residual live population on board.</w:t>
      </w:r>
    </w:p>
    <w:p w14:paraId="6A63FE05" w14:textId="44E9CF46" w:rsidR="00E02034" w:rsidRPr="00D0566F" w:rsidRDefault="00A7054B" w:rsidP="00402008">
      <w:pPr>
        <w:rPr>
          <w:lang w:val="en-AU" w:eastAsia="x-none" w:bidi="hi-IN"/>
        </w:rPr>
      </w:pPr>
      <w:r w:rsidRPr="00D0566F">
        <w:rPr>
          <w:lang w:val="en-AU"/>
        </w:rPr>
        <w:t xml:space="preserve">From </w:t>
      </w:r>
      <w:r w:rsidR="00143AD2">
        <w:rPr>
          <w:lang w:val="en-AU"/>
        </w:rPr>
        <w:t xml:space="preserve">the beginning of the </w:t>
      </w:r>
      <w:r w:rsidR="004B6003">
        <w:rPr>
          <w:lang w:val="en-AU"/>
        </w:rPr>
        <w:t xml:space="preserve">2018 </w:t>
      </w:r>
      <w:r w:rsidR="00143AD2">
        <w:rPr>
          <w:lang w:val="en-AU"/>
        </w:rPr>
        <w:t>season (1 September)</w:t>
      </w:r>
      <w:r w:rsidR="007D076A" w:rsidRPr="00D0566F">
        <w:rPr>
          <w:lang w:val="en-AU"/>
        </w:rPr>
        <w:t>,</w:t>
      </w:r>
      <w:r w:rsidRPr="00D0566F">
        <w:rPr>
          <w:lang w:val="en-AU"/>
        </w:rPr>
        <w:t xml:space="preserve"> the department required all high-risk break-bulk cargo to be treated offshore. Untreated break-bulk was prevented from being unloaded and directed for containment and/or export. </w:t>
      </w:r>
      <w:r w:rsidR="00812BC6" w:rsidRPr="00D0566F">
        <w:rPr>
          <w:lang w:val="en-AU" w:eastAsia="x-none" w:bidi="hi-IN"/>
        </w:rPr>
        <w:t>Discharge of cargo</w:t>
      </w:r>
      <w:r w:rsidR="002F4085" w:rsidRPr="00D0566F">
        <w:rPr>
          <w:lang w:val="en-AU" w:eastAsia="x-none" w:bidi="hi-IN"/>
        </w:rPr>
        <w:t xml:space="preserve"> was also disrupted by requirements to inspect cargo on the wharf for bugs and identify any that were found. A positive finding could lead to orders to reload cargo onto ships or apply further treatment</w:t>
      </w:r>
      <w:r w:rsidR="00350A91" w:rsidRPr="00D0566F">
        <w:rPr>
          <w:lang w:val="en-AU" w:eastAsia="x-none" w:bidi="hi-IN"/>
        </w:rPr>
        <w:t xml:space="preserve"> on the wharf and re</w:t>
      </w:r>
      <w:r w:rsidR="006826D1" w:rsidRPr="00D0566F">
        <w:rPr>
          <w:lang w:val="en-AU" w:eastAsia="x-none" w:bidi="hi-IN"/>
        </w:rPr>
        <w:t>-</w:t>
      </w:r>
      <w:r w:rsidR="00350A91" w:rsidRPr="00D0566F">
        <w:rPr>
          <w:lang w:val="en-AU" w:eastAsia="x-none" w:bidi="hi-IN"/>
        </w:rPr>
        <w:t>inspect.</w:t>
      </w:r>
      <w:r w:rsidR="00B1767C" w:rsidRPr="00D0566F">
        <w:rPr>
          <w:lang w:val="en-AU" w:eastAsia="x-none" w:bidi="hi-IN"/>
        </w:rPr>
        <w:t xml:space="preserve"> In three cases ships were ordered to leave Australian waters without discharging cargo (</w:t>
      </w:r>
      <w:r w:rsidR="003316E5" w:rsidRPr="00D0566F">
        <w:rPr>
          <w:lang w:val="en-AU" w:eastAsia="x-none" w:bidi="hi-IN"/>
        </w:rPr>
        <w:fldChar w:fldCharType="begin"/>
      </w:r>
      <w:r w:rsidR="003316E5" w:rsidRPr="00D0566F">
        <w:rPr>
          <w:lang w:val="en-AU" w:eastAsia="x-none" w:bidi="hi-IN"/>
        </w:rPr>
        <w:instrText xml:space="preserve"> REF _Ref7173131 \h </w:instrText>
      </w:r>
      <w:r w:rsidR="00B1234B" w:rsidRPr="00D0566F">
        <w:rPr>
          <w:lang w:val="en-AU" w:eastAsia="x-none" w:bidi="hi-IN"/>
        </w:rPr>
        <w:instrText xml:space="preserve"> \* MERGEFORMAT </w:instrText>
      </w:r>
      <w:r w:rsidR="003316E5" w:rsidRPr="00D0566F">
        <w:rPr>
          <w:lang w:val="en-AU" w:eastAsia="x-none" w:bidi="hi-IN"/>
        </w:rPr>
      </w:r>
      <w:r w:rsidR="003316E5" w:rsidRPr="00D0566F">
        <w:rPr>
          <w:lang w:val="en-AU" w:eastAsia="x-none" w:bidi="hi-IN"/>
        </w:rPr>
        <w:fldChar w:fldCharType="separate"/>
      </w:r>
      <w:r w:rsidR="00EE3299" w:rsidRPr="00D0566F">
        <w:rPr>
          <w:lang w:val="en-AU"/>
        </w:rPr>
        <w:t xml:space="preserve">Box </w:t>
      </w:r>
      <w:r w:rsidR="00EE3299">
        <w:rPr>
          <w:noProof/>
          <w:lang w:val="en-AU"/>
        </w:rPr>
        <w:t>2</w:t>
      </w:r>
      <w:r w:rsidR="003316E5" w:rsidRPr="00D0566F">
        <w:rPr>
          <w:lang w:val="en-AU" w:eastAsia="x-none" w:bidi="hi-IN"/>
        </w:rPr>
        <w:fldChar w:fldCharType="end"/>
      </w:r>
      <w:r w:rsidR="00B1767C" w:rsidRPr="00D0566F">
        <w:rPr>
          <w:lang w:val="en-AU" w:eastAsia="x-none" w:bidi="hi-IN"/>
        </w:rPr>
        <w:t>).</w:t>
      </w:r>
      <w:r w:rsidR="00812F7F" w:rsidRPr="00D0566F">
        <w:rPr>
          <w:lang w:val="en-AU" w:eastAsia="x-none" w:bidi="hi-IN"/>
        </w:rPr>
        <w:t xml:space="preserve"> </w:t>
      </w:r>
      <w:r w:rsidR="00950C2C" w:rsidRPr="00D0566F">
        <w:rPr>
          <w:lang w:val="en-AU" w:eastAsia="x-none" w:bidi="hi-IN"/>
        </w:rPr>
        <w:t>Similar instances occurred in New Zealand.</w:t>
      </w:r>
    </w:p>
    <w:p w14:paraId="752661BF" w14:textId="0889F2B8" w:rsidR="00812BC6" w:rsidRDefault="00E02034" w:rsidP="00402008">
      <w:pPr>
        <w:rPr>
          <w:lang w:val="en-AU" w:eastAsia="en-AU"/>
        </w:rPr>
      </w:pPr>
      <w:r w:rsidRPr="00D0566F">
        <w:rPr>
          <w:lang w:val="en-AU" w:bidi="hi-IN"/>
        </w:rPr>
        <w:t xml:space="preserve">These requirements disrupted berthing arrangements at some major cargo ports and also affected some shipping </w:t>
      </w:r>
      <w:r w:rsidR="008D5C47" w:rsidRPr="00D0566F">
        <w:rPr>
          <w:lang w:val="en-AU" w:bidi="hi-IN"/>
        </w:rPr>
        <w:t xml:space="preserve">and cargo discharge </w:t>
      </w:r>
      <w:r w:rsidRPr="00D0566F">
        <w:rPr>
          <w:lang w:val="en-AU" w:bidi="hi-IN"/>
        </w:rPr>
        <w:t>timetables substantially, with flow</w:t>
      </w:r>
      <w:r w:rsidR="00350A91" w:rsidRPr="00D0566F">
        <w:rPr>
          <w:lang w:val="en-AU" w:bidi="hi-IN"/>
        </w:rPr>
        <w:t>-</w:t>
      </w:r>
      <w:r w:rsidRPr="00D0566F">
        <w:rPr>
          <w:lang w:val="en-AU" w:bidi="hi-IN"/>
        </w:rPr>
        <w:t xml:space="preserve">on costs </w:t>
      </w:r>
      <w:r w:rsidR="006D3306" w:rsidRPr="00D0566F">
        <w:rPr>
          <w:lang w:val="en-AU" w:bidi="hi-IN"/>
        </w:rPr>
        <w:t>from</w:t>
      </w:r>
      <w:r w:rsidR="006D3306" w:rsidRPr="00D0566F">
        <w:rPr>
          <w:lang w:val="en-AU" w:eastAsia="en-AU"/>
        </w:rPr>
        <w:t xml:space="preserve"> delayed delivery of agricultural and mining machinery, infrastructure and motor vehicles</w:t>
      </w:r>
      <w:r w:rsidR="00952317" w:rsidRPr="00D0566F">
        <w:rPr>
          <w:lang w:val="en-AU" w:eastAsia="en-AU"/>
        </w:rPr>
        <w:t>.</w:t>
      </w:r>
    </w:p>
    <w:p w14:paraId="3716A8F9" w14:textId="77777777" w:rsidR="00D31BB4" w:rsidRPr="00D0566F" w:rsidRDefault="00D31BB4" w:rsidP="00D31BB4">
      <w:pPr>
        <w:rPr>
          <w:lang w:val="en-AU" w:eastAsia="en-AU"/>
        </w:rPr>
      </w:pPr>
      <w:r w:rsidRPr="00D0566F">
        <w:rPr>
          <w:lang w:val="en-AU"/>
        </w:rPr>
        <w:t>These incidents obviously created very strong incentives for shipping companies to manage their biosecurity as well as they could. A major improvement in vessel cleanliness was noted later in the 2018</w:t>
      </w:r>
      <w:r w:rsidRPr="00D0566F">
        <w:rPr>
          <w:rFonts w:ascii="Calibri" w:hAnsi="Calibri"/>
          <w:lang w:val="en-AU"/>
        </w:rPr>
        <w:t xml:space="preserve">–19 </w:t>
      </w:r>
      <w:r w:rsidRPr="00D0566F">
        <w:rPr>
          <w:lang w:val="en-AU"/>
        </w:rPr>
        <w:t xml:space="preserve">BMSB season. </w:t>
      </w:r>
      <w:r w:rsidRPr="00D0566F">
        <w:rPr>
          <w:rFonts w:eastAsia="Times New Roman"/>
          <w:lang w:val="en-AU"/>
        </w:rPr>
        <w:t>Some shipping companies took additional measures such as repeated cargo inspection and pyfogging of vessels at the last load port or well before the vessel arrived in Australian waters, to reduce the likelihood of live stink bugs being found prior to their arrival in Australia or New Zealand.</w:t>
      </w:r>
      <w:r>
        <w:rPr>
          <w:rFonts w:eastAsia="Times New Roman"/>
          <w:lang w:val="en-AU"/>
        </w:rPr>
        <w:t xml:space="preserve"> One company </w:t>
      </w:r>
      <w:r w:rsidRPr="00D0566F">
        <w:rPr>
          <w:rFonts w:eastAsia="Times New Roman"/>
          <w:lang w:val="en-AU"/>
        </w:rPr>
        <w:t xml:space="preserve">called for </w:t>
      </w:r>
      <w:r w:rsidRPr="00D0566F">
        <w:rPr>
          <w:lang w:val="en-AU" w:eastAsia="en-AU"/>
        </w:rPr>
        <w:t>at-border inspections of cargo on board all vessels, so that the authorities do not rely solely on carriers to report any findings. When BMSB are found, clear and workable onshore and offshore treatment solutions are needed in Australia and New Zealand so they can be implemented consistently.</w:t>
      </w:r>
    </w:p>
    <w:p w14:paraId="568F1BD6" w14:textId="7A22F69A" w:rsidR="00D31BB4" w:rsidRDefault="00D31BB4" w:rsidP="00D31BB4">
      <w:pPr>
        <w:rPr>
          <w:lang w:val="en-AU" w:eastAsia="en-AU"/>
        </w:rPr>
      </w:pPr>
      <w:r w:rsidRPr="00D0566F">
        <w:rPr>
          <w:lang w:val="en-AU" w:eastAsia="en-AU"/>
        </w:rPr>
        <w:t xml:space="preserve">Clearly, many of the BMSB risk management measures also needed to be applied further up the supply chain by parties responsible for manufacturing, packing, transporting and storing the goods before they were loaded onto ships. Shippers felt that the responsibility for regulatory compliance and for providing clean cargo needs to rest specifically with cargo owners, in line with </w:t>
      </w:r>
      <w:r w:rsidRPr="007A35F3">
        <w:rPr>
          <w:lang w:val="en-AU" w:eastAsia="en-AU"/>
        </w:rPr>
        <w:t>international practice. It may be possible to apply some on-board segregation of different break-bulk cargoes on a ro-ro ship, but this may not prevent emerging BMSB that have hibernated in one cargo from walking or flying to infest other cargoes.</w:t>
      </w:r>
    </w:p>
    <w:p w14:paraId="2A5B6B68" w14:textId="77777777" w:rsidR="00D31BB4" w:rsidRDefault="00D31BB4">
      <w:pPr>
        <w:tabs>
          <w:tab w:val="clear" w:pos="567"/>
        </w:tabs>
        <w:spacing w:before="0" w:after="0"/>
        <w:rPr>
          <w:lang w:val="en-AU" w:eastAsia="en-AU"/>
        </w:rPr>
      </w:pPr>
      <w:r>
        <w:rPr>
          <w:lang w:val="en-AU" w:eastAsia="en-AU"/>
        </w:rPr>
        <w:br w:type="page"/>
      </w:r>
    </w:p>
    <w:p w14:paraId="0C963149" w14:textId="44B02C5A" w:rsidR="00B1234B" w:rsidRPr="00D0566F" w:rsidRDefault="00B1234B" w:rsidP="00947BE6">
      <w:pPr>
        <w:pStyle w:val="BoxHeading"/>
        <w:rPr>
          <w:lang w:val="en-AU"/>
        </w:rPr>
      </w:pPr>
      <w:bookmarkStart w:id="118" w:name="_Ref7173131"/>
      <w:bookmarkStart w:id="119" w:name="_Ref6603072"/>
      <w:bookmarkStart w:id="120" w:name="_Toc9604275"/>
      <w:bookmarkStart w:id="121" w:name="_Toc9604432"/>
      <w:r w:rsidRPr="00D0566F">
        <w:rPr>
          <w:lang w:val="en-AU"/>
        </w:rPr>
        <w:t xml:space="preserve">Box </w:t>
      </w:r>
      <w:r w:rsidRPr="00D0566F">
        <w:rPr>
          <w:noProof/>
          <w:lang w:val="en-AU"/>
        </w:rPr>
        <w:fldChar w:fldCharType="begin"/>
      </w:r>
      <w:r w:rsidRPr="00D0566F">
        <w:rPr>
          <w:noProof/>
          <w:lang w:val="en-AU"/>
        </w:rPr>
        <w:instrText xml:space="preserve"> SEQ Box \* ARABIC </w:instrText>
      </w:r>
      <w:r w:rsidRPr="00D0566F">
        <w:rPr>
          <w:noProof/>
          <w:lang w:val="en-AU"/>
        </w:rPr>
        <w:fldChar w:fldCharType="separate"/>
      </w:r>
      <w:r w:rsidR="00405BA8">
        <w:rPr>
          <w:noProof/>
          <w:lang w:val="en-AU"/>
        </w:rPr>
        <w:t>2</w:t>
      </w:r>
      <w:r w:rsidRPr="00D0566F">
        <w:rPr>
          <w:noProof/>
          <w:lang w:val="en-AU"/>
        </w:rPr>
        <w:fldChar w:fldCharType="end"/>
      </w:r>
      <w:bookmarkEnd w:id="118"/>
      <w:r w:rsidRPr="00D0566F">
        <w:rPr>
          <w:noProof/>
          <w:lang w:val="en-AU"/>
        </w:rPr>
        <w:t xml:space="preserve"> Vessels infested with BMSB ordered to leave Australian waters</w:t>
      </w:r>
      <w:bookmarkEnd w:id="119"/>
      <w:bookmarkEnd w:id="120"/>
      <w:bookmarkEnd w:id="121"/>
    </w:p>
    <w:p w14:paraId="78ED6A2C" w14:textId="042300BD" w:rsidR="00B1234B" w:rsidRPr="00D0566F" w:rsidRDefault="00B1234B" w:rsidP="00B1234B">
      <w:pPr>
        <w:pStyle w:val="BoxText"/>
        <w:rPr>
          <w:lang w:val="en-AU"/>
        </w:rPr>
      </w:pPr>
      <w:r w:rsidRPr="00D0566F">
        <w:rPr>
          <w:b/>
          <w:lang w:val="en-AU"/>
        </w:rPr>
        <w:t>Vessel 1,</w:t>
      </w:r>
      <w:r w:rsidRPr="00D0566F">
        <w:rPr>
          <w:lang w:val="en-AU"/>
        </w:rPr>
        <w:t xml:space="preserve"> carrying cars from China, Korea and Japan—all three non-target BMSB risk countries—reported no pre</w:t>
      </w:r>
      <w:r w:rsidRPr="00D0566F">
        <w:rPr>
          <w:rFonts w:ascii="Calibri" w:hAnsi="Calibri"/>
          <w:lang w:val="en-AU"/>
        </w:rPr>
        <w:t xml:space="preserve">-arrival </w:t>
      </w:r>
      <w:r w:rsidRPr="00D0566F">
        <w:rPr>
          <w:lang w:val="en-AU"/>
        </w:rPr>
        <w:t xml:space="preserve">suspect BMSB detections </w:t>
      </w:r>
      <w:r w:rsidR="00E815A3">
        <w:rPr>
          <w:lang w:val="en-AU"/>
        </w:rPr>
        <w:t xml:space="preserve">in the required BMSB questionnaire </w:t>
      </w:r>
      <w:r w:rsidRPr="00D0566F">
        <w:rPr>
          <w:lang w:val="en-AU"/>
        </w:rPr>
        <w:t>on 25 October, and was allowed to moor at the port of Brisbane subject to routine vessel inspection (RVI).</w:t>
      </w:r>
    </w:p>
    <w:p w14:paraId="470F2414" w14:textId="65291302" w:rsidR="00B1234B" w:rsidRPr="00D0566F" w:rsidRDefault="00B1234B" w:rsidP="00B1234B">
      <w:pPr>
        <w:pStyle w:val="BoxTextBullet"/>
        <w:tabs>
          <w:tab w:val="clear" w:pos="227"/>
        </w:tabs>
        <w:ind w:left="284" w:hanging="284"/>
        <w:rPr>
          <w:lang w:val="en-AU"/>
        </w:rPr>
      </w:pPr>
      <w:r w:rsidRPr="00D0566F">
        <w:rPr>
          <w:lang w:val="en-AU"/>
        </w:rPr>
        <w:t xml:space="preserve">On 30 October 2018, the department found two exotic bug species, and directed the vessel to undergo </w:t>
      </w:r>
      <w:r w:rsidRPr="00D0566F">
        <w:rPr>
          <w:rFonts w:eastAsia="Times New Roman"/>
          <w:lang w:val="en-AU"/>
        </w:rPr>
        <w:t>pyfogging</w:t>
      </w:r>
      <w:r w:rsidRPr="00D0566F">
        <w:rPr>
          <w:lang w:val="en-AU"/>
        </w:rPr>
        <w:t xml:space="preserve"> and another intensive inspection the next day, which found a further 67 exotic stink bugs including 23 BMSB, one of which was a live female. Most bugs were either freshly or recently dead, so they had been alive during the voyage to Australia.</w:t>
      </w:r>
      <w:r w:rsidR="00E815A3">
        <w:rPr>
          <w:lang w:val="en-AU"/>
        </w:rPr>
        <w:t xml:space="preserve"> On 1 November 2018, the vessel was directed to return to anchorage at not less than three nautical miles from any land mass, and </w:t>
      </w:r>
      <w:r w:rsidR="00143AD2" w:rsidRPr="00143AD2">
        <w:rPr>
          <w:lang w:val="en-AU"/>
        </w:rPr>
        <w:t>provide an adequate risk management plan to undertake an approved treatment for BMSB for the department to consider</w:t>
      </w:r>
      <w:r w:rsidR="00E815A3">
        <w:rPr>
          <w:lang w:val="en-AU"/>
        </w:rPr>
        <w:t>.</w:t>
      </w:r>
    </w:p>
    <w:p w14:paraId="2AE7E41D" w14:textId="2CA02547" w:rsidR="00B1234B" w:rsidRPr="00D0566F" w:rsidRDefault="00B1234B" w:rsidP="00B1234B">
      <w:pPr>
        <w:pStyle w:val="BoxTextBullet"/>
        <w:tabs>
          <w:tab w:val="clear" w:pos="227"/>
        </w:tabs>
        <w:ind w:left="284" w:hanging="284"/>
        <w:rPr>
          <w:lang w:val="en-AU"/>
        </w:rPr>
      </w:pPr>
      <w:r w:rsidRPr="00D0566F">
        <w:rPr>
          <w:lang w:val="en-AU"/>
        </w:rPr>
        <w:t>On 22 November 2018, the department found a further six exotic stink bugs, including one live BMSB. Daily detections (by the vessel’s crew) of live and/or freshly dead exotic stink bugs had continued while the vessel was at anchorage, indicating an undetected residual live population on board.</w:t>
      </w:r>
    </w:p>
    <w:p w14:paraId="1D270601" w14:textId="77777777" w:rsidR="00B1234B" w:rsidRPr="00D0566F" w:rsidRDefault="00B1234B" w:rsidP="00B1234B">
      <w:pPr>
        <w:pStyle w:val="BoxTextBullet"/>
        <w:tabs>
          <w:tab w:val="clear" w:pos="227"/>
        </w:tabs>
        <w:ind w:left="284" w:hanging="284"/>
        <w:rPr>
          <w:lang w:val="en-AU"/>
        </w:rPr>
      </w:pPr>
      <w:r w:rsidRPr="00D0566F">
        <w:rPr>
          <w:lang w:val="en-AU"/>
        </w:rPr>
        <w:t>On 23 November 2018, the vessel was directed to leave Australian territory.</w:t>
      </w:r>
    </w:p>
    <w:p w14:paraId="7D1E0331" w14:textId="4DB160E3" w:rsidR="00B1234B" w:rsidRPr="00D0566F" w:rsidRDefault="00B1234B" w:rsidP="00B1234B">
      <w:pPr>
        <w:pStyle w:val="BoxText"/>
        <w:rPr>
          <w:lang w:val="en-AU"/>
        </w:rPr>
      </w:pPr>
      <w:r w:rsidRPr="00D0566F">
        <w:rPr>
          <w:b/>
          <w:lang w:val="en-AU"/>
        </w:rPr>
        <w:t>Vessel 2,</w:t>
      </w:r>
      <w:r w:rsidRPr="00D0566F">
        <w:rPr>
          <w:lang w:val="en-AU"/>
        </w:rPr>
        <w:t xml:space="preserve"> carrying cars from Germany and Belgium bound for Fremantle, reported the pre</w:t>
      </w:r>
      <w:r w:rsidRPr="00D0566F">
        <w:rPr>
          <w:rFonts w:ascii="Calibri" w:hAnsi="Calibri"/>
          <w:lang w:val="en-AU"/>
        </w:rPr>
        <w:t xml:space="preserve">-arrival </w:t>
      </w:r>
      <w:r w:rsidRPr="00D0566F">
        <w:rPr>
          <w:lang w:val="en-AU"/>
        </w:rPr>
        <w:t>finding of 11 dead suspect BMSB on 22 November 2018 via the required BMSB questionnaire. The department directed the vessel to remain at anchorage at least three nautical miles from shore and provide daily inspection reports for two days. These revealed a further six live specimens, including three BMSB.</w:t>
      </w:r>
    </w:p>
    <w:p w14:paraId="036D5CCD" w14:textId="4B84D88F" w:rsidR="00B1234B" w:rsidRPr="00D0566F" w:rsidRDefault="00B1234B" w:rsidP="00B1234B">
      <w:pPr>
        <w:pStyle w:val="BoxTextBullet"/>
        <w:tabs>
          <w:tab w:val="clear" w:pos="227"/>
        </w:tabs>
        <w:ind w:left="284" w:hanging="284"/>
        <w:rPr>
          <w:lang w:val="en-AU"/>
        </w:rPr>
      </w:pPr>
      <w:r w:rsidRPr="00D0566F">
        <w:rPr>
          <w:lang w:val="en-AU"/>
        </w:rPr>
        <w:t>On 25 November the vessel was treated with pyfogging at anchorage, and the next day arrived in Fremantle where a more intensive inspection by the department found 16 exotic actionable insects, including eight BMSB. Two more inspections on 28 November and 2 December found a further 29 specimens of six different actionable exotic species, including three live BMSB.</w:t>
      </w:r>
    </w:p>
    <w:p w14:paraId="158DCA77" w14:textId="77777777" w:rsidR="00B1234B" w:rsidRPr="00D0566F" w:rsidRDefault="00B1234B" w:rsidP="00B1234B">
      <w:pPr>
        <w:pStyle w:val="BoxTextBullet"/>
        <w:tabs>
          <w:tab w:val="clear" w:pos="227"/>
        </w:tabs>
        <w:ind w:left="284" w:hanging="284"/>
        <w:rPr>
          <w:lang w:val="en-AU"/>
        </w:rPr>
      </w:pPr>
      <w:r w:rsidRPr="00D0566F">
        <w:rPr>
          <w:lang w:val="en-AU"/>
        </w:rPr>
        <w:t>The vessel was ordered back to anchorage, where daily deck inspections by the vessel’s crew found about 20 new live and dead specimens each day and indicated a larger residual undetected live population on board the vessel.</w:t>
      </w:r>
    </w:p>
    <w:p w14:paraId="7B9CEE39" w14:textId="77777777" w:rsidR="00B1234B" w:rsidRPr="00D0566F" w:rsidRDefault="00B1234B" w:rsidP="00B1234B">
      <w:pPr>
        <w:pStyle w:val="BoxTextBullet"/>
        <w:tabs>
          <w:tab w:val="clear" w:pos="227"/>
        </w:tabs>
        <w:ind w:left="284" w:hanging="284"/>
        <w:rPr>
          <w:lang w:val="en-AU"/>
        </w:rPr>
      </w:pPr>
      <w:r w:rsidRPr="00D0566F">
        <w:rPr>
          <w:lang w:val="en-AU"/>
        </w:rPr>
        <w:t>Consequently Vessel 2 was directed to leave Australian waters on 13 December.</w:t>
      </w:r>
    </w:p>
    <w:p w14:paraId="4E6C0D59" w14:textId="77777777" w:rsidR="00B1234B" w:rsidRPr="00D0566F" w:rsidRDefault="00B1234B" w:rsidP="00B1234B">
      <w:pPr>
        <w:pStyle w:val="BoxText"/>
        <w:rPr>
          <w:lang w:val="en-AU"/>
        </w:rPr>
      </w:pPr>
      <w:r w:rsidRPr="00D0566F">
        <w:rPr>
          <w:b/>
          <w:lang w:val="en-AU"/>
        </w:rPr>
        <w:t>Vessel 3</w:t>
      </w:r>
      <w:r w:rsidRPr="00D0566F">
        <w:rPr>
          <w:lang w:val="en-AU"/>
        </w:rPr>
        <w:t xml:space="preserve"> carrying cargo loaded in Germany, Belgium, Spain and South Africa bound for Fremantle, on 12 December 2018 reported pre</w:t>
      </w:r>
      <w:r w:rsidRPr="00C55AE1">
        <w:rPr>
          <w:lang w:val="en-AU"/>
        </w:rPr>
        <w:t>-arrival finding of</w:t>
      </w:r>
      <w:r w:rsidRPr="00D0566F">
        <w:rPr>
          <w:lang w:val="en-AU"/>
        </w:rPr>
        <w:t xml:space="preserve"> 64 dead suspect BMSB, and the department directed it to remain at anchorage and provide daily inspection reports for 2 days—revealing a further 21 dead specimens.</w:t>
      </w:r>
    </w:p>
    <w:p w14:paraId="2248E6ED" w14:textId="7FDFD39C" w:rsidR="00B1234B" w:rsidRPr="00D0566F" w:rsidRDefault="00B1234B" w:rsidP="00B1234B">
      <w:pPr>
        <w:pStyle w:val="BoxTextBullet"/>
        <w:tabs>
          <w:tab w:val="clear" w:pos="227"/>
        </w:tabs>
        <w:ind w:left="284" w:hanging="284"/>
        <w:rPr>
          <w:lang w:val="en-AU"/>
        </w:rPr>
      </w:pPr>
      <w:r w:rsidRPr="00D0566F">
        <w:rPr>
          <w:lang w:val="en-AU"/>
        </w:rPr>
        <w:t>On 14 December, the vessel was directed to undergo RVI and pyfogging followed by a more intensive inspection on 16 December, which revealed two exotic actionable insects, including one BMSB.</w:t>
      </w:r>
    </w:p>
    <w:p w14:paraId="61CFD289" w14:textId="48C61104" w:rsidR="00B1234B" w:rsidRPr="00D0566F" w:rsidRDefault="00B1234B" w:rsidP="00B1234B">
      <w:pPr>
        <w:pStyle w:val="BoxTextBullet"/>
        <w:tabs>
          <w:tab w:val="clear" w:pos="227"/>
        </w:tabs>
        <w:ind w:left="284" w:hanging="284"/>
        <w:rPr>
          <w:lang w:val="en-AU"/>
        </w:rPr>
      </w:pPr>
      <w:r w:rsidRPr="00D0566F">
        <w:rPr>
          <w:lang w:val="en-AU"/>
        </w:rPr>
        <w:t>On 18 December 2018, controlled discharge and inspection of cargo was permitted under departmental supervision. A live BMSB was found on the outside of a vehicle. Cargo discharge ceased immediately and the department inspected all cargo on the wharf, tarping where possible and reloading where alternative containment strategies were not possible. The vessel was also directed to return to anchorage. Eighty-three units offloaded from the vessel remained tarped and secured in a shed on site and were subsequently treated using sulfuryl fluoride, inspected and released from biosecurity control.</w:t>
      </w:r>
    </w:p>
    <w:p w14:paraId="7CCCB3B3" w14:textId="35A261AC" w:rsidR="00B1234B" w:rsidRPr="00D0566F" w:rsidRDefault="00B1234B" w:rsidP="00B1234B">
      <w:pPr>
        <w:pStyle w:val="BoxTextBullet"/>
        <w:tabs>
          <w:tab w:val="clear" w:pos="227"/>
        </w:tabs>
        <w:ind w:left="284" w:hanging="284"/>
        <w:rPr>
          <w:lang w:val="en-AU"/>
        </w:rPr>
      </w:pPr>
      <w:r w:rsidRPr="00D0566F">
        <w:rPr>
          <w:lang w:val="en-AU"/>
        </w:rPr>
        <w:t>The department engaged with the vessel operator over several days and provided them with the opportunity to identify and propose an appropriate management plan for the vessel. However, it proved impossible to develop an agreed management plan. Daily detections by the vessel’s crew of actionable exotic species on the vessel while it was</w:t>
      </w:r>
      <w:r w:rsidR="000A0D9F">
        <w:rPr>
          <w:lang w:val="en-AU"/>
        </w:rPr>
        <w:t xml:space="preserve"> at</w:t>
      </w:r>
      <w:r w:rsidRPr="00D0566F">
        <w:rPr>
          <w:lang w:val="en-AU"/>
        </w:rPr>
        <w:t xml:space="preserve"> anchorage continued and indicated a larger undetected residual live population on board.</w:t>
      </w:r>
    </w:p>
    <w:p w14:paraId="5416C360" w14:textId="77777777" w:rsidR="00B1234B" w:rsidRPr="00D0566F" w:rsidRDefault="00B1234B" w:rsidP="00B1234B">
      <w:pPr>
        <w:pStyle w:val="BoxTextBullet"/>
        <w:tabs>
          <w:tab w:val="clear" w:pos="227"/>
        </w:tabs>
        <w:ind w:left="284" w:hanging="284"/>
        <w:rPr>
          <w:lang w:val="en-AU"/>
        </w:rPr>
      </w:pPr>
      <w:r w:rsidRPr="00D0566F">
        <w:rPr>
          <w:lang w:val="en-AU"/>
        </w:rPr>
        <w:t>On 4 January 2019 the vessel was directed to leave Australian territory.</w:t>
      </w:r>
    </w:p>
    <w:p w14:paraId="3E82E06C" w14:textId="77777777" w:rsidR="00D31BB4" w:rsidRDefault="00D31BB4">
      <w:pPr>
        <w:tabs>
          <w:tab w:val="clear" w:pos="567"/>
        </w:tabs>
        <w:spacing w:before="0" w:after="0"/>
        <w:rPr>
          <w:rFonts w:asciiTheme="minorHAnsi" w:eastAsia="Times New Roman" w:hAnsiTheme="minorHAnsi"/>
          <w:b/>
          <w:bCs/>
          <w:color w:val="000000"/>
          <w:sz w:val="32"/>
          <w:szCs w:val="28"/>
          <w:lang w:val="en-AU" w:eastAsia="en-AU"/>
        </w:rPr>
      </w:pPr>
      <w:r>
        <w:br w:type="page"/>
      </w:r>
    </w:p>
    <w:p w14:paraId="7A1A230D" w14:textId="10343932" w:rsidR="0045150C" w:rsidRPr="00D0566F" w:rsidRDefault="003B4DAB" w:rsidP="00143775">
      <w:pPr>
        <w:pStyle w:val="Heading3"/>
      </w:pPr>
      <w:bookmarkStart w:id="122" w:name="_Toc9604319"/>
      <w:bookmarkStart w:id="123" w:name="_Toc9604476"/>
      <w:r w:rsidRPr="00D0566F">
        <w:t>C</w:t>
      </w:r>
      <w:r w:rsidR="00CD6DAE" w:rsidRPr="00D0566F">
        <w:t>ontainerised c</w:t>
      </w:r>
      <w:r w:rsidRPr="00D0566F">
        <w:t>argo</w:t>
      </w:r>
      <w:bookmarkEnd w:id="122"/>
      <w:bookmarkEnd w:id="123"/>
      <w:r w:rsidR="00E27657" w:rsidRPr="00D0566F">
        <w:rPr>
          <w:rFonts w:eastAsia="Calibri"/>
          <w:color w:val="auto"/>
          <w:sz w:val="24"/>
          <w:szCs w:val="22"/>
          <w:lang w:eastAsia="en-US"/>
        </w:rPr>
        <w:t xml:space="preserve"> </w:t>
      </w:r>
    </w:p>
    <w:p w14:paraId="3321F2A0" w14:textId="5173581D" w:rsidR="007014F6" w:rsidRPr="00D0566F" w:rsidRDefault="007014F6" w:rsidP="007014F6">
      <w:pPr>
        <w:pStyle w:val="Heading4"/>
        <w:ind w:left="851" w:hanging="851"/>
        <w:rPr>
          <w:lang w:val="en-AU"/>
        </w:rPr>
      </w:pPr>
      <w:r w:rsidRPr="00D0566F">
        <w:rPr>
          <w:lang w:val="en-AU"/>
        </w:rPr>
        <w:t>Changing onshore treatment requirements for BMSB</w:t>
      </w:r>
    </w:p>
    <w:p w14:paraId="546FDEC5" w14:textId="70BCD5CB" w:rsidR="00252F99" w:rsidRPr="00D0566F" w:rsidRDefault="00252F99" w:rsidP="00402008">
      <w:pPr>
        <w:rPr>
          <w:lang w:val="en-AU"/>
        </w:rPr>
      </w:pPr>
      <w:r w:rsidRPr="00D0566F">
        <w:rPr>
          <w:lang w:val="en-AU"/>
        </w:rPr>
        <w:t xml:space="preserve">In July </w:t>
      </w:r>
      <w:r w:rsidRPr="00D0566F">
        <w:rPr>
          <w:lang w:val="en-AU" w:eastAsia="en-AU"/>
        </w:rPr>
        <w:t>2018</w:t>
      </w:r>
      <w:r w:rsidRPr="00D0566F">
        <w:rPr>
          <w:lang w:val="en-AU"/>
        </w:rPr>
        <w:t>, the department issued BMSB seasonal measures</w:t>
      </w:r>
      <w:r w:rsidR="00CD6DAE" w:rsidRPr="00D0566F">
        <w:rPr>
          <w:lang w:val="en-AU"/>
        </w:rPr>
        <w:t xml:space="preserve"> prescribing that target </w:t>
      </w:r>
      <w:r w:rsidR="003459F6" w:rsidRPr="00D0566F">
        <w:rPr>
          <w:lang w:val="en-AU"/>
        </w:rPr>
        <w:t>high-risk</w:t>
      </w:r>
      <w:r w:rsidR="00CD6DAE" w:rsidRPr="00D0566F">
        <w:rPr>
          <w:lang w:val="en-AU"/>
        </w:rPr>
        <w:t xml:space="preserve"> goods in sealed six</w:t>
      </w:r>
      <w:r w:rsidR="00D522AC" w:rsidRPr="00D0566F">
        <w:rPr>
          <w:lang w:val="en-AU"/>
        </w:rPr>
        <w:t>-</w:t>
      </w:r>
      <w:r w:rsidR="00CD6DAE" w:rsidRPr="00D0566F">
        <w:rPr>
          <w:lang w:val="en-AU"/>
        </w:rPr>
        <w:t>sided FCL containers could be treated either offshore or onshore at an approved arrangemen</w:t>
      </w:r>
      <w:r w:rsidR="00C55AE1">
        <w:rPr>
          <w:lang w:val="en-AU"/>
        </w:rPr>
        <w:t>t within seven days of arrival.</w:t>
      </w:r>
    </w:p>
    <w:p w14:paraId="3B2AF583" w14:textId="71447FC9" w:rsidR="0034601D" w:rsidRPr="00D0566F" w:rsidRDefault="006B6B0F" w:rsidP="00402008">
      <w:pPr>
        <w:rPr>
          <w:lang w:val="en-AU"/>
        </w:rPr>
      </w:pPr>
      <w:r w:rsidRPr="00D0566F">
        <w:rPr>
          <w:lang w:val="en-AU"/>
        </w:rPr>
        <w:t xml:space="preserve">However, </w:t>
      </w:r>
      <w:r w:rsidR="00252F99" w:rsidRPr="00D0566F">
        <w:rPr>
          <w:lang w:val="en-AU"/>
        </w:rPr>
        <w:t xml:space="preserve">mandatory offshore treatment </w:t>
      </w:r>
      <w:r w:rsidRPr="00D0566F">
        <w:rPr>
          <w:lang w:val="en-AU"/>
        </w:rPr>
        <w:t>was</w:t>
      </w:r>
      <w:r w:rsidR="00D76ACE" w:rsidRPr="00D0566F">
        <w:rPr>
          <w:lang w:val="en-AU"/>
        </w:rPr>
        <w:t xml:space="preserve"> to be</w:t>
      </w:r>
      <w:r w:rsidRPr="00D0566F">
        <w:rPr>
          <w:lang w:val="en-AU"/>
        </w:rPr>
        <w:t xml:space="preserve"> required </w:t>
      </w:r>
      <w:r w:rsidR="00252F99" w:rsidRPr="00D0566F">
        <w:rPr>
          <w:lang w:val="en-AU"/>
        </w:rPr>
        <w:t>for LCL and FAK containers</w:t>
      </w:r>
      <w:r w:rsidRPr="00D0566F">
        <w:rPr>
          <w:lang w:val="en-AU"/>
        </w:rPr>
        <w:t xml:space="preserve">. </w:t>
      </w:r>
      <w:r w:rsidR="007014F6" w:rsidRPr="00D0566F">
        <w:rPr>
          <w:lang w:val="en-AU"/>
        </w:rPr>
        <w:t>On 20 August 2018</w:t>
      </w:r>
      <w:r w:rsidR="00DC2387" w:rsidRPr="00D0566F">
        <w:rPr>
          <w:lang w:val="en-AU"/>
        </w:rPr>
        <w:t>,</w:t>
      </w:r>
      <w:r w:rsidR="007014F6" w:rsidRPr="00D0566F">
        <w:rPr>
          <w:lang w:val="en-AU"/>
        </w:rPr>
        <w:t xml:space="preserve"> the department revised these measures to allow onshore treatment for LCL and FAK containers provided the whole container was treated. This revision was based on feedback from peak industry bodies, wh</w:t>
      </w:r>
      <w:r w:rsidR="005730BE" w:rsidRPr="00D0566F">
        <w:rPr>
          <w:lang w:val="en-AU"/>
        </w:rPr>
        <w:t>ich</w:t>
      </w:r>
      <w:r w:rsidR="007014F6" w:rsidRPr="00D0566F">
        <w:rPr>
          <w:lang w:val="en-AU"/>
        </w:rPr>
        <w:t xml:space="preserve"> preferred to have both onshore and offsho</w:t>
      </w:r>
      <w:r w:rsidR="00C55AE1">
        <w:rPr>
          <w:lang w:val="en-AU"/>
        </w:rPr>
        <w:t>re treatment options available.</w:t>
      </w:r>
      <w:r w:rsidR="00143AD2">
        <w:rPr>
          <w:lang w:val="en-AU"/>
        </w:rPr>
        <w:t xml:space="preserve"> </w:t>
      </w:r>
      <w:r w:rsidR="00143AD2" w:rsidRPr="00143AD2">
        <w:rPr>
          <w:lang w:val="en-AU"/>
        </w:rPr>
        <w:t>The department noted that revising this policy would require system enhance</w:t>
      </w:r>
      <w:r w:rsidR="00C76596">
        <w:rPr>
          <w:lang w:val="en-AU"/>
        </w:rPr>
        <w:t>ment</w:t>
      </w:r>
      <w:r w:rsidR="00143AD2" w:rsidRPr="00143AD2">
        <w:rPr>
          <w:lang w:val="en-AU"/>
        </w:rPr>
        <w:t xml:space="preserve">s and new business processes to be implemented, and advised industry this could lead to delays </w:t>
      </w:r>
      <w:r w:rsidR="00143AD2">
        <w:rPr>
          <w:lang w:val="en-AU"/>
        </w:rPr>
        <w:t xml:space="preserve">in managing </w:t>
      </w:r>
      <w:r w:rsidR="00143AD2" w:rsidRPr="00143AD2">
        <w:rPr>
          <w:lang w:val="en-AU"/>
        </w:rPr>
        <w:t>the clearance of LCL and FAK containers</w:t>
      </w:r>
      <w:r w:rsidR="00E30277">
        <w:rPr>
          <w:lang w:val="en-AU"/>
        </w:rPr>
        <w:t>.</w:t>
      </w:r>
    </w:p>
    <w:p w14:paraId="6544C516" w14:textId="2756060F" w:rsidR="0034601D" w:rsidRPr="00D0566F" w:rsidRDefault="007A2546" w:rsidP="0034601D">
      <w:pPr>
        <w:pStyle w:val="Heading5"/>
        <w:rPr>
          <w:lang w:val="en-AU"/>
        </w:rPr>
      </w:pPr>
      <w:r w:rsidRPr="00D0566F">
        <w:rPr>
          <w:lang w:val="en-AU"/>
        </w:rPr>
        <w:t>P</w:t>
      </w:r>
      <w:r w:rsidR="0034601D" w:rsidRPr="00D0566F">
        <w:rPr>
          <w:lang w:val="en-AU"/>
        </w:rPr>
        <w:t>rocess for LCL and FAK containers</w:t>
      </w:r>
      <w:r w:rsidRPr="00D0566F">
        <w:rPr>
          <w:lang w:val="en-AU"/>
        </w:rPr>
        <w:t>, 2018</w:t>
      </w:r>
      <w:r w:rsidRPr="00D0566F">
        <w:rPr>
          <w:rFonts w:ascii="Calibri" w:hAnsi="Calibri"/>
          <w:lang w:val="en-AU"/>
        </w:rPr>
        <w:t>–19</w:t>
      </w:r>
      <w:r w:rsidR="00792F04" w:rsidRPr="00D0566F">
        <w:rPr>
          <w:rFonts w:ascii="Calibri" w:hAnsi="Calibri"/>
          <w:lang w:val="en-AU"/>
        </w:rPr>
        <w:t xml:space="preserve"> BMBS season</w:t>
      </w:r>
    </w:p>
    <w:p w14:paraId="1A49D208" w14:textId="1B6B43F3" w:rsidR="0034601D" w:rsidRPr="00D0566F" w:rsidRDefault="0034601D" w:rsidP="00402008">
      <w:pPr>
        <w:pStyle w:val="ListBullet"/>
        <w:rPr>
          <w:lang w:val="en-AU"/>
        </w:rPr>
      </w:pPr>
      <w:r w:rsidRPr="00D0566F">
        <w:rPr>
          <w:lang w:val="en-AU"/>
        </w:rPr>
        <w:t xml:space="preserve">All goods </w:t>
      </w:r>
      <w:r w:rsidR="00252F99" w:rsidRPr="00D0566F">
        <w:rPr>
          <w:lang w:val="en-AU"/>
        </w:rPr>
        <w:t>arriving from a risk country in</w:t>
      </w:r>
      <w:r w:rsidRPr="00D0566F">
        <w:rPr>
          <w:lang w:val="en-AU"/>
        </w:rPr>
        <w:t xml:space="preserve"> LCL or FAK containers were subject to a</w:t>
      </w:r>
      <w:r w:rsidR="00DD7DF5" w:rsidRPr="00D0566F">
        <w:rPr>
          <w:lang w:val="en-AU"/>
        </w:rPr>
        <w:t>n</w:t>
      </w:r>
      <w:r w:rsidRPr="00D0566F">
        <w:rPr>
          <w:lang w:val="en-AU"/>
        </w:rPr>
        <w:t xml:space="preserve"> </w:t>
      </w:r>
      <w:r w:rsidR="00252F99" w:rsidRPr="00D0566F">
        <w:rPr>
          <w:lang w:val="en-AU"/>
        </w:rPr>
        <w:t xml:space="preserve">ICS </w:t>
      </w:r>
      <w:r w:rsidRPr="00D0566F">
        <w:rPr>
          <w:lang w:val="en-AU"/>
        </w:rPr>
        <w:t>cargo</w:t>
      </w:r>
      <w:r w:rsidR="00D76ACE" w:rsidRPr="00D0566F">
        <w:rPr>
          <w:lang w:val="en-AU"/>
        </w:rPr>
        <w:t xml:space="preserve"> </w:t>
      </w:r>
      <w:r w:rsidRPr="00D0566F">
        <w:rPr>
          <w:lang w:val="en-AU"/>
        </w:rPr>
        <w:t>report hold</w:t>
      </w:r>
      <w:r w:rsidR="007A2546" w:rsidRPr="00D0566F">
        <w:rPr>
          <w:lang w:val="en-AU"/>
        </w:rPr>
        <w:t>,</w:t>
      </w:r>
      <w:r w:rsidRPr="00D0566F">
        <w:rPr>
          <w:lang w:val="en-AU"/>
        </w:rPr>
        <w:t xml:space="preserve"> preventing movement of these containers from the wharf for normal deconsolidation.</w:t>
      </w:r>
      <w:r w:rsidR="00DD7DF5" w:rsidRPr="00D0566F">
        <w:rPr>
          <w:lang w:val="en-AU"/>
        </w:rPr>
        <w:t xml:space="preserve"> </w:t>
      </w:r>
      <w:r w:rsidR="00D76ACE" w:rsidRPr="00D0566F">
        <w:rPr>
          <w:lang w:val="en-AU"/>
        </w:rPr>
        <w:t xml:space="preserve">This contributed to delays and costs to industry and strained onshore capacity to hold these containers for BMSB action. </w:t>
      </w:r>
    </w:p>
    <w:p w14:paraId="5424969D" w14:textId="2212F09E" w:rsidR="00D76ACE" w:rsidRPr="00D0566F" w:rsidRDefault="00252F99" w:rsidP="00402008">
      <w:pPr>
        <w:pStyle w:val="ListBullet"/>
        <w:rPr>
          <w:lang w:val="en-AU"/>
        </w:rPr>
      </w:pPr>
      <w:r w:rsidRPr="00D0566F">
        <w:rPr>
          <w:lang w:val="en-AU"/>
        </w:rPr>
        <w:t>The cargo report hold referred the container to the department’s S-Cargo syste</w:t>
      </w:r>
      <w:r w:rsidR="00D76ACE" w:rsidRPr="00D0566F">
        <w:rPr>
          <w:lang w:val="en-AU"/>
        </w:rPr>
        <w:t>m</w:t>
      </w:r>
      <w:r w:rsidR="00461C54" w:rsidRPr="00D0566F">
        <w:rPr>
          <w:lang w:val="en-AU"/>
        </w:rPr>
        <w:t xml:space="preserve">, which </w:t>
      </w:r>
      <w:r w:rsidR="00D76ACE" w:rsidRPr="00D0566F">
        <w:rPr>
          <w:lang w:val="en-AU"/>
        </w:rPr>
        <w:t>was not designed to manage BMSB risk at the container level</w:t>
      </w:r>
      <w:r w:rsidR="00461C54" w:rsidRPr="00D0566F">
        <w:rPr>
          <w:lang w:val="en-AU"/>
        </w:rPr>
        <w:t xml:space="preserve">. </w:t>
      </w:r>
    </w:p>
    <w:p w14:paraId="5573816C" w14:textId="6B258B92" w:rsidR="0034601D" w:rsidRPr="00D0566F" w:rsidRDefault="00461C54" w:rsidP="00402008">
      <w:pPr>
        <w:pStyle w:val="ListBullet"/>
        <w:rPr>
          <w:lang w:val="en-AU"/>
        </w:rPr>
      </w:pPr>
      <w:r w:rsidRPr="00D0566F">
        <w:rPr>
          <w:lang w:val="en-AU"/>
        </w:rPr>
        <w:t xml:space="preserve">A dedicated assessment team was required to action each referral. </w:t>
      </w:r>
      <w:r w:rsidR="00252F99" w:rsidRPr="00D0566F">
        <w:rPr>
          <w:lang w:val="en-AU"/>
        </w:rPr>
        <w:t xml:space="preserve">The team contacted the </w:t>
      </w:r>
      <w:r w:rsidR="00143AD2">
        <w:rPr>
          <w:lang w:val="en-AU"/>
        </w:rPr>
        <w:t>M</w:t>
      </w:r>
      <w:r w:rsidR="00252F99" w:rsidRPr="00D0566F">
        <w:rPr>
          <w:lang w:val="en-AU"/>
        </w:rPr>
        <w:t xml:space="preserve">aster </w:t>
      </w:r>
      <w:r w:rsidR="00143AD2">
        <w:rPr>
          <w:lang w:val="en-AU"/>
        </w:rPr>
        <w:t>C</w:t>
      </w:r>
      <w:r w:rsidR="00252F99" w:rsidRPr="00D0566F">
        <w:rPr>
          <w:lang w:val="en-AU"/>
        </w:rPr>
        <w:t>onsolidator</w:t>
      </w:r>
      <w:r w:rsidR="006B6B0F" w:rsidRPr="00D0566F">
        <w:rPr>
          <w:rFonts w:ascii="Calibri" w:hAnsi="Calibri"/>
          <w:lang w:val="en-AU"/>
        </w:rPr>
        <w:t xml:space="preserve"> responsibl</w:t>
      </w:r>
      <w:r w:rsidR="006B6B0F" w:rsidRPr="009B34EF">
        <w:rPr>
          <w:lang w:val="en-AU"/>
        </w:rPr>
        <w:t>e for packing the container</w:t>
      </w:r>
      <w:r w:rsidR="00252F99" w:rsidRPr="009B34EF">
        <w:rPr>
          <w:lang w:val="en-AU"/>
        </w:rPr>
        <w:t xml:space="preserve"> </w:t>
      </w:r>
      <w:r w:rsidR="00252F99" w:rsidRPr="00D0566F">
        <w:rPr>
          <w:lang w:val="en-AU"/>
        </w:rPr>
        <w:t>to provide</w:t>
      </w:r>
      <w:r w:rsidR="0034601D" w:rsidRPr="00D0566F">
        <w:rPr>
          <w:lang w:val="en-AU"/>
        </w:rPr>
        <w:t xml:space="preserve"> </w:t>
      </w:r>
      <w:r w:rsidR="00DD7DF5" w:rsidRPr="00D0566F">
        <w:rPr>
          <w:lang w:val="en-AU"/>
        </w:rPr>
        <w:t xml:space="preserve">a </w:t>
      </w:r>
      <w:r w:rsidR="0034601D" w:rsidRPr="00D0566F">
        <w:rPr>
          <w:lang w:val="en-AU"/>
        </w:rPr>
        <w:t xml:space="preserve">declaration </w:t>
      </w:r>
      <w:r w:rsidR="00252F99" w:rsidRPr="00D0566F">
        <w:rPr>
          <w:lang w:val="en-AU"/>
        </w:rPr>
        <w:t>(or evidence)</w:t>
      </w:r>
      <w:r w:rsidR="0034601D" w:rsidRPr="00D0566F">
        <w:rPr>
          <w:lang w:val="en-AU"/>
        </w:rPr>
        <w:t xml:space="preserve"> that the goods had all been treated offshore</w:t>
      </w:r>
      <w:r w:rsidR="007A2546" w:rsidRPr="00D0566F">
        <w:rPr>
          <w:lang w:val="en-AU"/>
        </w:rPr>
        <w:t xml:space="preserve"> and</w:t>
      </w:r>
      <w:r w:rsidR="0034601D" w:rsidRPr="00D0566F">
        <w:rPr>
          <w:lang w:val="en-AU"/>
        </w:rPr>
        <w:t xml:space="preserve"> contained no target high-risk goods, or requested further investigation </w:t>
      </w:r>
      <w:r w:rsidR="006B6B0F" w:rsidRPr="00D0566F">
        <w:rPr>
          <w:lang w:val="en-AU"/>
        </w:rPr>
        <w:t>and/</w:t>
      </w:r>
      <w:r w:rsidR="0034601D" w:rsidRPr="00D0566F">
        <w:rPr>
          <w:lang w:val="en-AU"/>
        </w:rPr>
        <w:t>or onshore treatment.</w:t>
      </w:r>
    </w:p>
    <w:p w14:paraId="0B5F50EA" w14:textId="79DC0D35" w:rsidR="00D76ACE" w:rsidRPr="00D0566F" w:rsidRDefault="00D76ACE" w:rsidP="00402008">
      <w:pPr>
        <w:pStyle w:val="ListBullet"/>
        <w:rPr>
          <w:lang w:val="en-AU"/>
        </w:rPr>
      </w:pPr>
      <w:r w:rsidRPr="00D0566F">
        <w:rPr>
          <w:lang w:val="en-AU"/>
        </w:rPr>
        <w:t xml:space="preserve">Manually identifying and contacting Master </w:t>
      </w:r>
      <w:r w:rsidR="003740B2" w:rsidRPr="00D0566F">
        <w:rPr>
          <w:lang w:val="en-AU"/>
        </w:rPr>
        <w:t>C</w:t>
      </w:r>
      <w:r w:rsidRPr="00D0566F">
        <w:rPr>
          <w:lang w:val="en-AU"/>
        </w:rPr>
        <w:t>onsolidators responsible for the containers held for action</w:t>
      </w:r>
      <w:r w:rsidR="00526D1D" w:rsidRPr="00D0566F">
        <w:rPr>
          <w:lang w:val="en-AU"/>
        </w:rPr>
        <w:t xml:space="preserve"> was difficult</w:t>
      </w:r>
      <w:r w:rsidR="003740B2" w:rsidRPr="00D0566F">
        <w:rPr>
          <w:lang w:val="en-AU"/>
        </w:rPr>
        <w:t>,</w:t>
      </w:r>
      <w:r w:rsidR="00526D1D" w:rsidRPr="00D0566F">
        <w:rPr>
          <w:lang w:val="en-AU"/>
        </w:rPr>
        <w:t xml:space="preserve"> since</w:t>
      </w:r>
      <w:r w:rsidR="00531884" w:rsidRPr="00D0566F">
        <w:rPr>
          <w:lang w:val="en-AU"/>
        </w:rPr>
        <w:t xml:space="preserve"> Master </w:t>
      </w:r>
      <w:r w:rsidR="003740B2" w:rsidRPr="00D0566F">
        <w:rPr>
          <w:lang w:val="en-AU"/>
        </w:rPr>
        <w:t>C</w:t>
      </w:r>
      <w:r w:rsidR="00531884" w:rsidRPr="00D0566F">
        <w:rPr>
          <w:lang w:val="en-AU"/>
        </w:rPr>
        <w:t>onsolidators we</w:t>
      </w:r>
      <w:r w:rsidRPr="00D0566F">
        <w:rPr>
          <w:lang w:val="en-AU"/>
        </w:rPr>
        <w:t>re</w:t>
      </w:r>
      <w:r w:rsidRPr="00C55AE1">
        <w:rPr>
          <w:lang w:val="en-AU"/>
        </w:rPr>
        <w:t xml:space="preserve"> not registered with the department.</w:t>
      </w:r>
    </w:p>
    <w:p w14:paraId="7359B370" w14:textId="43177DAA" w:rsidR="00531884" w:rsidRPr="00D0566F" w:rsidRDefault="00D76ACE" w:rsidP="00402008">
      <w:pPr>
        <w:pStyle w:val="ListBullet"/>
        <w:rPr>
          <w:lang w:val="en-AU"/>
        </w:rPr>
      </w:pPr>
      <w:r w:rsidRPr="00D0566F">
        <w:rPr>
          <w:lang w:val="en-AU"/>
        </w:rPr>
        <w:t>Relying on Master Consolidators to declare containers with goods of interest and the associated actions to be undertaken to manage the risk</w:t>
      </w:r>
      <w:r w:rsidR="00526D1D" w:rsidRPr="00D0566F">
        <w:rPr>
          <w:lang w:val="en-AU"/>
        </w:rPr>
        <w:t xml:space="preserve"> was also problematic</w:t>
      </w:r>
      <w:r w:rsidRPr="00D0566F">
        <w:rPr>
          <w:lang w:val="en-AU"/>
        </w:rPr>
        <w:t>.</w:t>
      </w:r>
      <w:r w:rsidR="00526D1D" w:rsidRPr="00D0566F">
        <w:rPr>
          <w:lang w:val="en-AU"/>
        </w:rPr>
        <w:t xml:space="preserve"> Increased non-compliance from Master Consolidators in the declarations of containers held under this process was observed as the </w:t>
      </w:r>
      <w:r w:rsidR="00351590" w:rsidRPr="00D0566F">
        <w:rPr>
          <w:lang w:val="en-AU"/>
        </w:rPr>
        <w:t>BMSB season</w:t>
      </w:r>
      <w:r w:rsidR="00526D1D" w:rsidRPr="00D0566F">
        <w:rPr>
          <w:lang w:val="en-AU"/>
        </w:rPr>
        <w:t xml:space="preserve"> proceeded. </w:t>
      </w:r>
      <w:r w:rsidR="00143AD2" w:rsidRPr="00143AD2">
        <w:rPr>
          <w:lang w:val="en-AU"/>
        </w:rPr>
        <w:t xml:space="preserve">Master Consolidators were encouraged to lodge declarations as early as possible, however </w:t>
      </w:r>
      <w:r w:rsidR="00143AD2">
        <w:rPr>
          <w:lang w:val="en-AU"/>
        </w:rPr>
        <w:t>t</w:t>
      </w:r>
      <w:r w:rsidR="00526D1D" w:rsidRPr="00D0566F">
        <w:rPr>
          <w:lang w:val="en-AU"/>
        </w:rPr>
        <w:t>hey were not required to lodge these declarations u</w:t>
      </w:r>
      <w:r w:rsidR="00812F7F" w:rsidRPr="00D0566F">
        <w:rPr>
          <w:lang w:val="en-AU"/>
        </w:rPr>
        <w:t xml:space="preserve">ntil well after ships arrived. </w:t>
      </w:r>
      <w:r w:rsidR="00526D1D" w:rsidRPr="00D0566F">
        <w:rPr>
          <w:lang w:val="en-AU"/>
        </w:rPr>
        <w:t>This resulted in many more containers being held for action than necessary</w:t>
      </w:r>
      <w:r w:rsidR="006944C2">
        <w:rPr>
          <w:lang w:val="en-AU"/>
        </w:rPr>
        <w:t xml:space="preserve"> </w:t>
      </w:r>
      <w:r w:rsidR="003740B2" w:rsidRPr="00C55AE1">
        <w:rPr>
          <w:lang w:val="en-AU"/>
        </w:rPr>
        <w:t xml:space="preserve">as </w:t>
      </w:r>
      <w:r w:rsidR="00526D1D" w:rsidRPr="00C55AE1">
        <w:rPr>
          <w:lang w:val="en-AU"/>
        </w:rPr>
        <w:t xml:space="preserve">while they contained no target risk goods, this could not be ascertained </w:t>
      </w:r>
      <w:r w:rsidRPr="00D0566F">
        <w:rPr>
          <w:lang w:val="en-AU"/>
        </w:rPr>
        <w:t xml:space="preserve">until Master Consolidators </w:t>
      </w:r>
      <w:r w:rsidR="003740B2" w:rsidRPr="00D0566F">
        <w:rPr>
          <w:lang w:val="en-AU"/>
        </w:rPr>
        <w:t xml:space="preserve">had </w:t>
      </w:r>
      <w:r w:rsidRPr="00D0566F">
        <w:rPr>
          <w:lang w:val="en-AU"/>
        </w:rPr>
        <w:t>provided the relevant dec</w:t>
      </w:r>
      <w:r w:rsidR="00531884" w:rsidRPr="00D0566F">
        <w:rPr>
          <w:lang w:val="en-AU"/>
        </w:rPr>
        <w:t>laration</w:t>
      </w:r>
      <w:r w:rsidR="00526D1D" w:rsidRPr="00D0566F">
        <w:rPr>
          <w:lang w:val="en-AU"/>
        </w:rPr>
        <w:t>.</w:t>
      </w:r>
    </w:p>
    <w:p w14:paraId="5CDF9215" w14:textId="4590B43A" w:rsidR="00D76ACE" w:rsidRPr="00D0566F" w:rsidRDefault="00252F99" w:rsidP="00402008">
      <w:pPr>
        <w:pStyle w:val="ListBullet"/>
        <w:rPr>
          <w:lang w:val="en-AU"/>
        </w:rPr>
      </w:pPr>
      <w:r w:rsidRPr="00D0566F">
        <w:rPr>
          <w:lang w:val="en-AU"/>
        </w:rPr>
        <w:t>S-</w:t>
      </w:r>
      <w:r w:rsidR="000D69D8">
        <w:rPr>
          <w:lang w:val="en-AU"/>
        </w:rPr>
        <w:t>C</w:t>
      </w:r>
      <w:r w:rsidRPr="00D0566F">
        <w:rPr>
          <w:lang w:val="en-AU"/>
        </w:rPr>
        <w:t>argo would lift the hold on the container once all biosecurity actions for BMSB risk had been managed. The ICS would then allow the container to deconsolidate normally and the LCL consignments were managed at the consignment level as usual.</w:t>
      </w:r>
    </w:p>
    <w:p w14:paraId="366F3AC4" w14:textId="332A53EE" w:rsidR="003C2636" w:rsidRPr="00D0566F" w:rsidRDefault="007014F6" w:rsidP="00C55AE1">
      <w:r w:rsidRPr="00D0566F">
        <w:rPr>
          <w:lang w:val="en-AU"/>
        </w:rPr>
        <w:t>Th</w:t>
      </w:r>
      <w:r w:rsidR="00252F99" w:rsidRPr="00D0566F">
        <w:rPr>
          <w:lang w:val="en-AU"/>
        </w:rPr>
        <w:t>e</w:t>
      </w:r>
      <w:r w:rsidRPr="00D0566F">
        <w:rPr>
          <w:lang w:val="en-AU"/>
        </w:rPr>
        <w:t xml:space="preserve"> increased availability of onshore treatment measures </w:t>
      </w:r>
      <w:r w:rsidR="0034601D" w:rsidRPr="00D0566F">
        <w:rPr>
          <w:lang w:val="en-AU"/>
        </w:rPr>
        <w:t>for</w:t>
      </w:r>
      <w:r w:rsidRPr="00D0566F">
        <w:rPr>
          <w:lang w:val="en-AU"/>
        </w:rPr>
        <w:t xml:space="preserve"> </w:t>
      </w:r>
      <w:r w:rsidR="00526D1D" w:rsidRPr="00D0566F">
        <w:rPr>
          <w:lang w:val="en-AU"/>
        </w:rPr>
        <w:t xml:space="preserve">LCL and FAK containers </w:t>
      </w:r>
      <w:r w:rsidRPr="00D0566F">
        <w:rPr>
          <w:lang w:val="en-AU"/>
        </w:rPr>
        <w:t>led to substantial disruption to trade</w:t>
      </w:r>
      <w:r w:rsidR="003740B2" w:rsidRPr="00D0566F">
        <w:rPr>
          <w:lang w:val="en-AU"/>
        </w:rPr>
        <w:t>,</w:t>
      </w:r>
      <w:r w:rsidRPr="00D0566F">
        <w:rPr>
          <w:lang w:val="en-AU"/>
        </w:rPr>
        <w:t xml:space="preserve"> due to </w:t>
      </w:r>
      <w:r w:rsidR="003740B2" w:rsidRPr="00D0566F">
        <w:rPr>
          <w:lang w:val="en-AU"/>
        </w:rPr>
        <w:t xml:space="preserve">the </w:t>
      </w:r>
      <w:r w:rsidRPr="00D0566F">
        <w:rPr>
          <w:lang w:val="en-AU"/>
        </w:rPr>
        <w:t>limited onshore capacity of storage facilities at approved arrangement sites and onshore treatment provider premises</w:t>
      </w:r>
      <w:r w:rsidR="00C55AE1">
        <w:rPr>
          <w:lang w:val="en-AU"/>
        </w:rPr>
        <w:t>.</w:t>
      </w:r>
      <w:r w:rsidR="00E260E9">
        <w:rPr>
          <w:lang w:val="en-AU"/>
        </w:rPr>
        <w:t xml:space="preserve"> </w:t>
      </w:r>
      <w:r w:rsidR="000D69D8" w:rsidRPr="000D69D8">
        <w:rPr>
          <w:lang w:val="en-AU"/>
        </w:rPr>
        <w:t>The department advised industry that onshore capacity for storage and treatment would be limited, and encouraged offshore treatment to reduce these delays when the policy was revised at the request of industry</w:t>
      </w:r>
      <w:r w:rsidR="000D69D8">
        <w:rPr>
          <w:lang w:val="en-AU"/>
        </w:rPr>
        <w:t xml:space="preserve">. </w:t>
      </w:r>
      <w:r w:rsidR="00E260E9">
        <w:rPr>
          <w:lang w:val="en-AU"/>
        </w:rPr>
        <w:t>In some cases, onshore treatment facilities were overwhelmed, leading to long delays in cargo clearance.</w:t>
      </w:r>
    </w:p>
    <w:p w14:paraId="3D6A52DD" w14:textId="137D0036" w:rsidR="00122A31" w:rsidRPr="00D0566F" w:rsidRDefault="00122A31" w:rsidP="00143775">
      <w:pPr>
        <w:pStyle w:val="Heading2"/>
        <w:keepNext/>
        <w:keepLines/>
        <w:numPr>
          <w:ilvl w:val="0"/>
          <w:numId w:val="14"/>
        </w:numPr>
        <w:spacing w:before="240" w:after="0"/>
      </w:pPr>
      <w:bookmarkStart w:id="124" w:name="_Toc9604320"/>
      <w:bookmarkStart w:id="125" w:name="_Toc9604477"/>
      <w:r w:rsidRPr="00D0566F">
        <w:t>BMSB impacts on departmental biosecurity services</w:t>
      </w:r>
      <w:r w:rsidR="00C35BF2" w:rsidRPr="00D0566F">
        <w:t>,</w:t>
      </w:r>
      <w:r w:rsidR="00FF4388" w:rsidRPr="00D0566F">
        <w:t xml:space="preserve"> 2018</w:t>
      </w:r>
      <w:r w:rsidR="00FF4388" w:rsidRPr="00D0566F">
        <w:rPr>
          <w:rFonts w:ascii="Calibri" w:hAnsi="Calibri"/>
        </w:rPr>
        <w:t>–19</w:t>
      </w:r>
      <w:r w:rsidR="001307DD" w:rsidRPr="00D0566F">
        <w:rPr>
          <w:rFonts w:ascii="Calibri" w:hAnsi="Calibri"/>
        </w:rPr>
        <w:t xml:space="preserve"> season</w:t>
      </w:r>
      <w:bookmarkEnd w:id="124"/>
      <w:bookmarkEnd w:id="125"/>
    </w:p>
    <w:p w14:paraId="3F5EB066" w14:textId="7F94D8CE" w:rsidR="00833BA1" w:rsidRPr="00D0566F" w:rsidRDefault="00CD62AC" w:rsidP="0045150C">
      <w:pPr>
        <w:pStyle w:val="Heading3"/>
        <w:tabs>
          <w:tab w:val="clear" w:pos="907"/>
        </w:tabs>
        <w:ind w:left="709" w:hanging="709"/>
      </w:pPr>
      <w:bookmarkStart w:id="126" w:name="_Toc9604321"/>
      <w:bookmarkStart w:id="127" w:name="_Toc9604478"/>
      <w:r w:rsidRPr="00D0566F">
        <w:t>Failure of S</w:t>
      </w:r>
      <w:r w:rsidR="00831BFB" w:rsidRPr="00D0566F">
        <w:rPr>
          <w:rFonts w:ascii="Calibri" w:hAnsi="Calibri"/>
        </w:rPr>
        <w:t>-</w:t>
      </w:r>
      <w:r w:rsidRPr="00D0566F">
        <w:rPr>
          <w:rFonts w:ascii="Calibri" w:hAnsi="Calibri"/>
        </w:rPr>
        <w:t xml:space="preserve">Cargo </w:t>
      </w:r>
      <w:r w:rsidRPr="00D0566F">
        <w:t>software system</w:t>
      </w:r>
      <w:bookmarkEnd w:id="126"/>
      <w:bookmarkEnd w:id="127"/>
    </w:p>
    <w:p w14:paraId="6C6E8C9C" w14:textId="29CAEB36" w:rsidR="009A25F3" w:rsidRPr="00D0566F" w:rsidRDefault="00833BA1" w:rsidP="00402008">
      <w:pPr>
        <w:rPr>
          <w:lang w:val="en-AU"/>
        </w:rPr>
      </w:pPr>
      <w:r w:rsidRPr="00D0566F">
        <w:rPr>
          <w:lang w:val="en-AU"/>
        </w:rPr>
        <w:t xml:space="preserve">Selection of </w:t>
      </w:r>
      <w:r w:rsidR="009A25F3" w:rsidRPr="00D0566F">
        <w:rPr>
          <w:lang w:val="en-AU"/>
        </w:rPr>
        <w:t xml:space="preserve">containerised </w:t>
      </w:r>
      <w:r w:rsidRPr="00D0566F">
        <w:rPr>
          <w:lang w:val="en-AU"/>
        </w:rPr>
        <w:t xml:space="preserve">cargo to be held </w:t>
      </w:r>
      <w:r w:rsidR="00A535D2" w:rsidRPr="00D0566F">
        <w:rPr>
          <w:lang w:val="en-AU"/>
        </w:rPr>
        <w:t xml:space="preserve">under biosecurity control </w:t>
      </w:r>
      <w:r w:rsidRPr="00D0566F">
        <w:rPr>
          <w:lang w:val="en-AU"/>
        </w:rPr>
        <w:t xml:space="preserve">for BMSB interventions depends on complex software interaction between Home Affairs’ Integrated Cargo System (ICS) and </w:t>
      </w:r>
      <w:r w:rsidR="00DD304D" w:rsidRPr="00D0566F">
        <w:rPr>
          <w:lang w:val="en-AU"/>
        </w:rPr>
        <w:t xml:space="preserve">the department’s </w:t>
      </w:r>
      <w:r w:rsidRPr="00D0566F">
        <w:rPr>
          <w:lang w:val="en-AU"/>
        </w:rPr>
        <w:t>S-Cargo and Agricultural Import Management System</w:t>
      </w:r>
      <w:r w:rsidR="009A25F3" w:rsidRPr="00D0566F">
        <w:rPr>
          <w:lang w:val="en-AU"/>
        </w:rPr>
        <w:t>s</w:t>
      </w:r>
      <w:r w:rsidRPr="00D0566F">
        <w:rPr>
          <w:lang w:val="en-AU"/>
        </w:rPr>
        <w:t xml:space="preserve"> (AIMS). These are all aging systems that are difficult to modify without losing current functionality.</w:t>
      </w:r>
      <w:r w:rsidR="0040768B" w:rsidRPr="00D0566F">
        <w:rPr>
          <w:lang w:val="en-AU"/>
        </w:rPr>
        <w:t xml:space="preserve"> S</w:t>
      </w:r>
      <w:r w:rsidR="00405C23" w:rsidRPr="00D0566F">
        <w:rPr>
          <w:lang w:val="en-AU"/>
        </w:rPr>
        <w:t>-</w:t>
      </w:r>
      <w:r w:rsidR="0040768B" w:rsidRPr="00D0566F">
        <w:rPr>
          <w:lang w:val="en-AU"/>
        </w:rPr>
        <w:t>Cargo and AIMS provide risk profiling respectively on sea containers a</w:t>
      </w:r>
      <w:r w:rsidR="002F655B" w:rsidRPr="00D0566F">
        <w:rPr>
          <w:lang w:val="en-AU"/>
        </w:rPr>
        <w:t xml:space="preserve">nd the cargo they hold to ICS. </w:t>
      </w:r>
      <w:r w:rsidR="0040768B" w:rsidRPr="00D0566F">
        <w:rPr>
          <w:lang w:val="en-AU"/>
        </w:rPr>
        <w:t>ICS then diverts certain containers selected on the basis of these risk profiles</w:t>
      </w:r>
      <w:r w:rsidR="00DE207E" w:rsidRPr="00D0566F">
        <w:rPr>
          <w:lang w:val="en-AU"/>
        </w:rPr>
        <w:t>,</w:t>
      </w:r>
      <w:r w:rsidR="0040768B" w:rsidRPr="00D0566F">
        <w:rPr>
          <w:lang w:val="en-AU"/>
        </w:rPr>
        <w:t xml:space="preserve"> to be held for biosecurity assessment b</w:t>
      </w:r>
      <w:r w:rsidR="00405C23" w:rsidRPr="00D0566F">
        <w:rPr>
          <w:lang w:val="en-AU"/>
        </w:rPr>
        <w:t xml:space="preserve">y </w:t>
      </w:r>
      <w:r w:rsidR="00DD304D" w:rsidRPr="00D0566F">
        <w:rPr>
          <w:lang w:val="en-AU"/>
        </w:rPr>
        <w:t>the department</w:t>
      </w:r>
      <w:r w:rsidR="00405C23" w:rsidRPr="00D0566F">
        <w:rPr>
          <w:lang w:val="en-AU"/>
        </w:rPr>
        <w:t>.</w:t>
      </w:r>
    </w:p>
    <w:p w14:paraId="73D1374E" w14:textId="77777777" w:rsidR="00304D91" w:rsidRPr="00304D91" w:rsidRDefault="00304D91" w:rsidP="00304D91">
      <w:pPr>
        <w:pStyle w:val="Heading4"/>
        <w:rPr>
          <w:rFonts w:ascii="Calibri" w:hAnsi="Calibri"/>
          <w:lang w:val="en-AU"/>
        </w:rPr>
      </w:pPr>
      <w:r w:rsidRPr="00304D91">
        <w:rPr>
          <w:lang w:val="en-AU"/>
        </w:rPr>
        <w:t>S</w:t>
      </w:r>
      <w:r w:rsidRPr="00304D91">
        <w:rPr>
          <w:rFonts w:ascii="Calibri" w:hAnsi="Calibri"/>
          <w:lang w:val="en-AU"/>
        </w:rPr>
        <w:t xml:space="preserve">-Cargo </w:t>
      </w:r>
      <w:r w:rsidRPr="00A41DEB">
        <w:t>software</w:t>
      </w:r>
      <w:r w:rsidRPr="00304D91">
        <w:rPr>
          <w:rFonts w:ascii="Calibri" w:hAnsi="Calibri"/>
          <w:lang w:val="en-AU"/>
        </w:rPr>
        <w:t xml:space="preserve"> system for management of hitchhiker pest risks</w:t>
      </w:r>
    </w:p>
    <w:p w14:paraId="0BB22671" w14:textId="19D5BBA9" w:rsidR="009A25F3" w:rsidRPr="00D0566F" w:rsidRDefault="0040768B" w:rsidP="00402008">
      <w:pPr>
        <w:rPr>
          <w:lang w:val="en-AU"/>
        </w:rPr>
      </w:pPr>
      <w:r w:rsidRPr="00D0566F">
        <w:rPr>
          <w:lang w:val="en-AU"/>
        </w:rPr>
        <w:t>S</w:t>
      </w:r>
      <w:r w:rsidR="00405C23" w:rsidRPr="00D0566F">
        <w:rPr>
          <w:rFonts w:ascii="Calibri" w:hAnsi="Calibri"/>
          <w:lang w:val="en-AU"/>
        </w:rPr>
        <w:t>-</w:t>
      </w:r>
      <w:r w:rsidRPr="00D0566F">
        <w:rPr>
          <w:rFonts w:ascii="Calibri" w:hAnsi="Calibri"/>
          <w:lang w:val="en-AU"/>
        </w:rPr>
        <w:t>Cargo</w:t>
      </w:r>
      <w:r w:rsidR="009A25F3" w:rsidRPr="00D0566F">
        <w:rPr>
          <w:lang w:val="en-AU"/>
        </w:rPr>
        <w:t xml:space="preserve"> was launched in 2011 to allow </w:t>
      </w:r>
      <w:r w:rsidR="00DD304D" w:rsidRPr="00D0566F">
        <w:rPr>
          <w:lang w:val="en-AU"/>
        </w:rPr>
        <w:t xml:space="preserve">the department </w:t>
      </w:r>
      <w:r w:rsidR="009A25F3" w:rsidRPr="00D0566F">
        <w:rPr>
          <w:lang w:val="en-AU"/>
        </w:rPr>
        <w:t xml:space="preserve">to manage the risks of </w:t>
      </w:r>
      <w:r w:rsidR="00784DDF" w:rsidRPr="00D0566F">
        <w:rPr>
          <w:lang w:val="en-AU"/>
        </w:rPr>
        <w:t>a single hitchhiker pest</w:t>
      </w:r>
      <w:r w:rsidR="00784DDF" w:rsidRPr="00D0566F">
        <w:rPr>
          <w:rFonts w:ascii="Calibri" w:hAnsi="Calibri"/>
          <w:lang w:val="en-AU"/>
        </w:rPr>
        <w:t>—</w:t>
      </w:r>
      <w:r w:rsidR="009A25F3" w:rsidRPr="00D0566F">
        <w:rPr>
          <w:rFonts w:ascii="Calibri" w:hAnsi="Calibri"/>
          <w:lang w:val="en-AU"/>
        </w:rPr>
        <w:t xml:space="preserve">the </w:t>
      </w:r>
      <w:r w:rsidR="009A25F3" w:rsidRPr="00D0566F">
        <w:rPr>
          <w:lang w:val="en-AU"/>
        </w:rPr>
        <w:t>giant African snail (</w:t>
      </w:r>
      <w:r w:rsidR="004B7065" w:rsidRPr="004B7065">
        <w:rPr>
          <w:i/>
          <w:lang w:val="en-AU"/>
        </w:rPr>
        <w:t>Achatina fulica</w:t>
      </w:r>
      <w:r w:rsidR="004908B1">
        <w:rPr>
          <w:lang w:val="en-AU"/>
        </w:rPr>
        <w:t>, GAS</w:t>
      </w:r>
      <w:r w:rsidR="00FB17B3" w:rsidRPr="00D0566F">
        <w:rPr>
          <w:lang w:val="en-AU"/>
        </w:rPr>
        <w:t>)</w:t>
      </w:r>
      <w:r w:rsidR="00784DDF" w:rsidRPr="00D0566F">
        <w:rPr>
          <w:lang w:val="en-AU"/>
        </w:rPr>
        <w:t>—</w:t>
      </w:r>
      <w:r w:rsidR="009A25F3" w:rsidRPr="00D0566F">
        <w:rPr>
          <w:lang w:val="en-AU"/>
        </w:rPr>
        <w:t xml:space="preserve">by interfacing with ICS to manage the holds and release of </w:t>
      </w:r>
      <w:r w:rsidR="00E815A3">
        <w:rPr>
          <w:lang w:val="en-AU"/>
        </w:rPr>
        <w:t>sea</w:t>
      </w:r>
      <w:r w:rsidR="00E815A3" w:rsidRPr="00D0566F">
        <w:rPr>
          <w:lang w:val="en-AU"/>
        </w:rPr>
        <w:t xml:space="preserve"> </w:t>
      </w:r>
      <w:r w:rsidR="001B1FFA" w:rsidRPr="00D0566F">
        <w:rPr>
          <w:lang w:val="en-AU"/>
        </w:rPr>
        <w:t xml:space="preserve">containers </w:t>
      </w:r>
      <w:r w:rsidR="00E815A3">
        <w:rPr>
          <w:lang w:val="en-AU"/>
        </w:rPr>
        <w:t xml:space="preserve">and break bulk cargo arriving </w:t>
      </w:r>
      <w:r w:rsidR="001B1FFA" w:rsidRPr="00D0566F">
        <w:rPr>
          <w:lang w:val="en-AU"/>
        </w:rPr>
        <w:t xml:space="preserve">from </w:t>
      </w:r>
      <w:r w:rsidR="00E815A3">
        <w:rPr>
          <w:lang w:val="en-AU"/>
        </w:rPr>
        <w:t xml:space="preserve">countries on the </w:t>
      </w:r>
      <w:r w:rsidR="009305FA">
        <w:rPr>
          <w:lang w:val="en-AU"/>
        </w:rPr>
        <w:t xml:space="preserve">department’s </w:t>
      </w:r>
      <w:r w:rsidR="009A25F3" w:rsidRPr="00D0566F">
        <w:rPr>
          <w:lang w:val="en-AU"/>
        </w:rPr>
        <w:t>Country Action List (CAL). However, it could not electronically target and hold non-CAL sea containers</w:t>
      </w:r>
      <w:r w:rsidR="009305FA">
        <w:rPr>
          <w:lang w:val="en-AU"/>
        </w:rPr>
        <w:t xml:space="preserve"> or break bulk cargo</w:t>
      </w:r>
      <w:r w:rsidR="009A25F3" w:rsidRPr="00D0566F">
        <w:rPr>
          <w:lang w:val="en-AU"/>
        </w:rPr>
        <w:t xml:space="preserve"> for inspection, and had no flexibility to manage other seasonal or hitchhiker pests apart from GAS.</w:t>
      </w:r>
    </w:p>
    <w:p w14:paraId="4D4FE4D1" w14:textId="378D0B73" w:rsidR="009305FA" w:rsidRDefault="00695281" w:rsidP="00402008">
      <w:r w:rsidRPr="00D0566F">
        <w:rPr>
          <w:rFonts w:cs="Calibri"/>
          <w:lang w:val="en-AU"/>
        </w:rPr>
        <w:t>From 2015</w:t>
      </w:r>
      <w:r w:rsidR="00C51040" w:rsidRPr="00D0566F">
        <w:rPr>
          <w:rFonts w:cs="Calibri"/>
          <w:lang w:val="en-AU"/>
        </w:rPr>
        <w:t>,</w:t>
      </w:r>
      <w:r w:rsidRPr="00D0566F">
        <w:rPr>
          <w:rFonts w:cs="Calibri"/>
          <w:lang w:val="en-AU"/>
        </w:rPr>
        <w:t xml:space="preserve"> </w:t>
      </w:r>
      <w:r w:rsidR="00C51040" w:rsidRPr="00D0566F">
        <w:rPr>
          <w:rFonts w:cs="Calibri"/>
          <w:lang w:val="en-AU"/>
        </w:rPr>
        <w:t xml:space="preserve">the department </w:t>
      </w:r>
      <w:r w:rsidRPr="00D0566F">
        <w:rPr>
          <w:rFonts w:cs="Calibri"/>
          <w:lang w:val="en-AU"/>
        </w:rPr>
        <w:t xml:space="preserve">began developing </w:t>
      </w:r>
      <w:r w:rsidR="00C51040" w:rsidRPr="00D0566F">
        <w:rPr>
          <w:rFonts w:cs="Calibri"/>
          <w:lang w:val="en-AU"/>
        </w:rPr>
        <w:t xml:space="preserve">the </w:t>
      </w:r>
      <w:r w:rsidRPr="00D0566F">
        <w:rPr>
          <w:rFonts w:cs="Calibri"/>
          <w:lang w:val="en-AU"/>
        </w:rPr>
        <w:t>capability through an S-Cargo Enhancement Project</w:t>
      </w:r>
      <w:r w:rsidR="009305FA" w:rsidRPr="009305FA">
        <w:t xml:space="preserve"> </w:t>
      </w:r>
      <w:r w:rsidR="009305FA">
        <w:t xml:space="preserve">to </w:t>
      </w:r>
      <w:r w:rsidR="009305FA" w:rsidRPr="00A12EE6">
        <w:t>allow the department to</w:t>
      </w:r>
      <w:r w:rsidR="009305FA">
        <w:t>:</w:t>
      </w:r>
    </w:p>
    <w:p w14:paraId="358FAC8F" w14:textId="77777777" w:rsidR="009305FA" w:rsidRDefault="009305FA" w:rsidP="00862B93">
      <w:pPr>
        <w:pStyle w:val="ListBullet"/>
      </w:pPr>
      <w:r w:rsidRPr="00A12EE6">
        <w:t xml:space="preserve">apply a risk-based approach to target biosecurity risks on </w:t>
      </w:r>
      <w:r>
        <w:t>all sea containers</w:t>
      </w:r>
    </w:p>
    <w:p w14:paraId="4BED1967" w14:textId="77777777" w:rsidR="009305FA" w:rsidRDefault="009305FA" w:rsidP="00862B93">
      <w:pPr>
        <w:pStyle w:val="ListBullet"/>
      </w:pPr>
      <w:r w:rsidRPr="00A12EE6">
        <w:t>make bios</w:t>
      </w:r>
      <w:r>
        <w:t>ecurity decisions in real time</w:t>
      </w:r>
    </w:p>
    <w:p w14:paraId="481047C0" w14:textId="77777777" w:rsidR="009305FA" w:rsidRDefault="009305FA" w:rsidP="00862B93">
      <w:pPr>
        <w:pStyle w:val="ListBullet"/>
      </w:pPr>
      <w:r w:rsidRPr="00A12EE6">
        <w:t xml:space="preserve">apply reduced intervention rates for </w:t>
      </w:r>
      <w:r>
        <w:t xml:space="preserve">compliant behaviour </w:t>
      </w:r>
      <w:r w:rsidRPr="00A12EE6">
        <w:t>and</w:t>
      </w:r>
    </w:p>
    <w:p w14:paraId="7A849594" w14:textId="77777777" w:rsidR="009305FA" w:rsidRDefault="009305FA" w:rsidP="00862B93">
      <w:pPr>
        <w:pStyle w:val="ListBullet"/>
      </w:pPr>
      <w:r w:rsidRPr="00A12EE6">
        <w:t>implement new container risk categories (high, medium and low) under the Integrated Risk Compliance Model (IRCM).</w:t>
      </w:r>
    </w:p>
    <w:p w14:paraId="4E97E25F" w14:textId="754F4DC6" w:rsidR="00695281" w:rsidRPr="00D0566F" w:rsidRDefault="009305FA" w:rsidP="00402008">
      <w:pPr>
        <w:rPr>
          <w:rFonts w:cs="Calibri"/>
          <w:lang w:val="en-AU"/>
        </w:rPr>
      </w:pPr>
      <w:r w:rsidRPr="00A12EE6">
        <w:t xml:space="preserve">Further </w:t>
      </w:r>
      <w:r>
        <w:t>proposed</w:t>
      </w:r>
      <w:r w:rsidRPr="00A12EE6">
        <w:t xml:space="preserve"> enhancements </w:t>
      </w:r>
      <w:r>
        <w:t>would</w:t>
      </w:r>
      <w:r w:rsidRPr="00A12EE6">
        <w:t xml:space="preserve"> </w:t>
      </w:r>
      <w:r>
        <w:t xml:space="preserve">also </w:t>
      </w:r>
      <w:r w:rsidRPr="00A12EE6">
        <w:t xml:space="preserve">enable the department to capture and manage biosecurity risks associated with containers transiting </w:t>
      </w:r>
      <w:r>
        <w:t xml:space="preserve">to or </w:t>
      </w:r>
      <w:r w:rsidRPr="00A12EE6">
        <w:t>through rural areas.</w:t>
      </w:r>
    </w:p>
    <w:p w14:paraId="1D46895C" w14:textId="0B12E77B" w:rsidR="009A25F3" w:rsidRPr="00D0566F" w:rsidRDefault="00695281" w:rsidP="00402008">
      <w:pPr>
        <w:rPr>
          <w:rFonts w:cs="Calibri"/>
          <w:lang w:val="en-AU"/>
        </w:rPr>
      </w:pPr>
      <w:r w:rsidRPr="00D0566F">
        <w:rPr>
          <w:rFonts w:cs="Calibri"/>
          <w:lang w:val="en-AU"/>
        </w:rPr>
        <w:t>The first phase of the project</w:t>
      </w:r>
      <w:r w:rsidR="009A25F3" w:rsidRPr="00D0566F">
        <w:rPr>
          <w:rFonts w:cs="Calibri"/>
          <w:lang w:val="en-AU"/>
        </w:rPr>
        <w:t xml:space="preserve"> w</w:t>
      </w:r>
      <w:r w:rsidRPr="00D0566F">
        <w:rPr>
          <w:rFonts w:cs="Calibri"/>
          <w:lang w:val="en-AU"/>
        </w:rPr>
        <w:t>as</w:t>
      </w:r>
      <w:r w:rsidR="009A25F3" w:rsidRPr="00D0566F">
        <w:rPr>
          <w:rFonts w:cs="Calibri"/>
          <w:lang w:val="en-AU"/>
        </w:rPr>
        <w:t xml:space="preserve"> intended to eliminate manual processing and </w:t>
      </w:r>
      <w:r w:rsidR="00AF6699" w:rsidRPr="00D0566F">
        <w:rPr>
          <w:rFonts w:cs="Calibri"/>
          <w:lang w:val="en-AU"/>
        </w:rPr>
        <w:t xml:space="preserve">speed up </w:t>
      </w:r>
      <w:r w:rsidR="009A25F3" w:rsidRPr="00D0566F">
        <w:rPr>
          <w:rFonts w:cs="Calibri"/>
          <w:lang w:val="en-AU"/>
        </w:rPr>
        <w:t>biosecurity decision</w:t>
      </w:r>
      <w:r w:rsidR="00784DDF" w:rsidRPr="00D0566F">
        <w:rPr>
          <w:rFonts w:cs="Calibri"/>
          <w:lang w:val="en-AU"/>
        </w:rPr>
        <w:t>-</w:t>
      </w:r>
      <w:r w:rsidR="00AF6699" w:rsidRPr="00D0566F">
        <w:rPr>
          <w:rFonts w:cs="Calibri"/>
          <w:lang w:val="en-AU"/>
        </w:rPr>
        <w:t xml:space="preserve">making, to </w:t>
      </w:r>
      <w:r w:rsidR="009A25F3" w:rsidRPr="00D0566F">
        <w:rPr>
          <w:rFonts w:cs="Calibri"/>
          <w:lang w:val="en-AU"/>
        </w:rPr>
        <w:t>reduce cargo clearance times,</w:t>
      </w:r>
      <w:r w:rsidR="00AF6699" w:rsidRPr="00D0566F">
        <w:rPr>
          <w:rFonts w:cs="Calibri"/>
          <w:lang w:val="en-AU"/>
        </w:rPr>
        <w:t xml:space="preserve"> </w:t>
      </w:r>
      <w:r w:rsidR="00C51040" w:rsidRPr="00D0566F">
        <w:rPr>
          <w:rFonts w:cs="Calibri"/>
          <w:lang w:val="en-AU"/>
        </w:rPr>
        <w:t xml:space="preserve">to </w:t>
      </w:r>
      <w:r w:rsidR="00AF6699" w:rsidRPr="00D0566F">
        <w:rPr>
          <w:rFonts w:cs="Calibri"/>
          <w:lang w:val="en-AU"/>
        </w:rPr>
        <w:t>apply</w:t>
      </w:r>
      <w:r w:rsidR="009A25F3" w:rsidRPr="00D0566F">
        <w:rPr>
          <w:rFonts w:cs="Calibri"/>
          <w:lang w:val="en-AU"/>
        </w:rPr>
        <w:t xml:space="preserve"> reduced intervention rates for compliant behaviour, and</w:t>
      </w:r>
      <w:r w:rsidR="00AF6699" w:rsidRPr="00D0566F">
        <w:rPr>
          <w:rFonts w:cs="Calibri"/>
          <w:lang w:val="en-AU"/>
        </w:rPr>
        <w:t xml:space="preserve"> </w:t>
      </w:r>
      <w:r w:rsidR="00C51040" w:rsidRPr="00D0566F">
        <w:rPr>
          <w:rFonts w:cs="Calibri"/>
          <w:lang w:val="en-AU"/>
        </w:rPr>
        <w:t xml:space="preserve">to </w:t>
      </w:r>
      <w:r w:rsidR="009A25F3" w:rsidRPr="00D0566F">
        <w:rPr>
          <w:rFonts w:cs="Calibri"/>
          <w:lang w:val="en-AU"/>
        </w:rPr>
        <w:t>improve data collection and reporting.</w:t>
      </w:r>
      <w:r w:rsidRPr="00D0566F">
        <w:rPr>
          <w:rFonts w:cs="Calibri"/>
          <w:lang w:val="en-AU"/>
        </w:rPr>
        <w:t xml:space="preserve"> Later phases</w:t>
      </w:r>
      <w:r w:rsidR="00171061" w:rsidRPr="00D0566F">
        <w:rPr>
          <w:rFonts w:cs="Calibri"/>
          <w:lang w:val="en-AU"/>
        </w:rPr>
        <w:t xml:space="preserve"> </w:t>
      </w:r>
      <w:r w:rsidR="00187A36" w:rsidRPr="00D0566F">
        <w:rPr>
          <w:rFonts w:cs="Calibri"/>
          <w:lang w:val="en-AU"/>
        </w:rPr>
        <w:t xml:space="preserve">would </w:t>
      </w:r>
      <w:r w:rsidR="00A062FD" w:rsidRPr="00D0566F">
        <w:rPr>
          <w:rFonts w:cs="Calibri"/>
          <w:lang w:val="en-AU"/>
        </w:rPr>
        <w:t>extend S</w:t>
      </w:r>
      <w:r w:rsidR="009A48EF" w:rsidRPr="00D0566F">
        <w:rPr>
          <w:rFonts w:cs="Calibri"/>
          <w:lang w:val="en-AU"/>
        </w:rPr>
        <w:t>-</w:t>
      </w:r>
      <w:r w:rsidR="00A062FD" w:rsidRPr="00D0566F">
        <w:rPr>
          <w:rFonts w:cs="Calibri"/>
          <w:lang w:val="en-AU"/>
        </w:rPr>
        <w:t xml:space="preserve">Cargo’s ability to </w:t>
      </w:r>
      <w:r w:rsidR="009305FA" w:rsidRPr="009305FA">
        <w:rPr>
          <w:rFonts w:cs="Calibri"/>
          <w:lang w:val="en-AU"/>
        </w:rPr>
        <w:t>expand profiling to hold and refer low risk, rural transit (and potentially rural destination) and seasonal pest risk containers for inspection</w:t>
      </w:r>
      <w:r w:rsidR="00824D18" w:rsidRPr="00D0566F">
        <w:rPr>
          <w:rFonts w:cs="Calibri"/>
          <w:lang w:val="en-AU"/>
        </w:rPr>
        <w:t>.</w:t>
      </w:r>
    </w:p>
    <w:p w14:paraId="36105A66" w14:textId="74230D64" w:rsidR="009A25F3" w:rsidRPr="00D0566F" w:rsidRDefault="009A25F3" w:rsidP="00402008">
      <w:pPr>
        <w:rPr>
          <w:lang w:val="en-AU"/>
        </w:rPr>
      </w:pPr>
      <w:r w:rsidRPr="00D0566F">
        <w:rPr>
          <w:lang w:val="en-AU"/>
        </w:rPr>
        <w:t>My 2018 review of hitchhiker pest and contaminant biosecurity risk management in Australia (</w:t>
      </w:r>
      <w:r w:rsidR="00EC0E51">
        <w:rPr>
          <w:lang w:val="en-AU"/>
        </w:rPr>
        <w:t xml:space="preserve">Inspector-General of Biosecurity </w:t>
      </w:r>
      <w:r w:rsidRPr="00D0566F">
        <w:rPr>
          <w:lang w:val="en-AU"/>
        </w:rPr>
        <w:t>2018) recommended:</w:t>
      </w:r>
    </w:p>
    <w:p w14:paraId="2C68DBF0" w14:textId="77777777" w:rsidR="009A25F3" w:rsidRPr="00D0566F" w:rsidRDefault="009A25F3" w:rsidP="00AF6699">
      <w:pPr>
        <w:pStyle w:val="Quote"/>
        <w:spacing w:before="0"/>
      </w:pPr>
      <w:r w:rsidRPr="00D0566F">
        <w:t>The department should expedite upgrading of the S-Cargo software system to better manage container and cargo contamination risks, including rural tailgate container inspections.</w:t>
      </w:r>
    </w:p>
    <w:p w14:paraId="4DCA5AB5" w14:textId="77777777" w:rsidR="009A25F3" w:rsidRPr="00D0566F" w:rsidRDefault="009A25F3" w:rsidP="00402008">
      <w:pPr>
        <w:rPr>
          <w:lang w:val="en-AU"/>
        </w:rPr>
      </w:pPr>
      <w:r w:rsidRPr="00D0566F">
        <w:rPr>
          <w:lang w:val="en-AU"/>
        </w:rPr>
        <w:t>The department agreed and responded:</w:t>
      </w:r>
    </w:p>
    <w:p w14:paraId="6706A765" w14:textId="77777777" w:rsidR="009A25F3" w:rsidRPr="00D0566F" w:rsidRDefault="009A25F3" w:rsidP="00AF6699">
      <w:pPr>
        <w:pStyle w:val="Quote"/>
        <w:spacing w:before="0"/>
      </w:pPr>
      <w:r w:rsidRPr="00D0566F">
        <w:t>The department is progressing the enhancements to the S-Cargo software system as a priority. These enhancements will strengthen the department’s ability to manage the biosecurity risks entering Australia on the surfaces of sea containers and breakbulk cargo. However, the department’s ability to better manage container risks is also reliant on the progression of profile changes in the Integrated Cargo System (ICS).</w:t>
      </w:r>
    </w:p>
    <w:p w14:paraId="61DB297C" w14:textId="1204C443" w:rsidR="000B268C" w:rsidRPr="00D0566F" w:rsidRDefault="009A25F3" w:rsidP="00402008">
      <w:pPr>
        <w:rPr>
          <w:lang w:val="en-AU"/>
        </w:rPr>
      </w:pPr>
      <w:r w:rsidRPr="00D0566F">
        <w:rPr>
          <w:lang w:val="en-AU"/>
        </w:rPr>
        <w:t xml:space="preserve">By October 2018, the department </w:t>
      </w:r>
      <w:r w:rsidR="00627A7C" w:rsidRPr="00D0566F">
        <w:rPr>
          <w:lang w:val="en-AU"/>
        </w:rPr>
        <w:t xml:space="preserve">had </w:t>
      </w:r>
      <w:r w:rsidRPr="00D0566F">
        <w:rPr>
          <w:lang w:val="en-AU"/>
        </w:rPr>
        <w:t xml:space="preserve">implemented Phase 1 of the </w:t>
      </w:r>
      <w:r w:rsidR="0005710A" w:rsidRPr="00D0566F">
        <w:rPr>
          <w:lang w:val="en-AU"/>
        </w:rPr>
        <w:t xml:space="preserve">Enhancement </w:t>
      </w:r>
      <w:r w:rsidR="003602F2" w:rsidRPr="00D0566F">
        <w:rPr>
          <w:lang w:val="en-AU"/>
        </w:rPr>
        <w:t>P</w:t>
      </w:r>
      <w:r w:rsidRPr="00D0566F">
        <w:rPr>
          <w:lang w:val="en-AU"/>
        </w:rPr>
        <w:t xml:space="preserve">roject, which reduced manual processing for the Sea Container Hygiene System to support its expansion to </w:t>
      </w:r>
      <w:r w:rsidR="009A48EF" w:rsidRPr="00D0566F">
        <w:rPr>
          <w:lang w:val="en-AU"/>
        </w:rPr>
        <w:t>additional ports and countries.</w:t>
      </w:r>
      <w:r w:rsidR="000B268C" w:rsidRPr="00D0566F">
        <w:rPr>
          <w:lang w:val="en-AU"/>
        </w:rPr>
        <w:t xml:space="preserve"> However, phases 2 and </w:t>
      </w:r>
      <w:r w:rsidR="0005710A" w:rsidRPr="00D0566F">
        <w:rPr>
          <w:lang w:val="en-AU"/>
        </w:rPr>
        <w:t>3</w:t>
      </w:r>
      <w:r w:rsidR="000B268C" w:rsidRPr="00D0566F">
        <w:rPr>
          <w:lang w:val="en-AU"/>
        </w:rPr>
        <w:t xml:space="preserve"> were </w:t>
      </w:r>
      <w:r w:rsidR="009305FA">
        <w:rPr>
          <w:lang w:val="en-AU"/>
        </w:rPr>
        <w:t>delayed</w:t>
      </w:r>
      <w:r w:rsidR="000B268C" w:rsidRPr="00D0566F">
        <w:rPr>
          <w:lang w:val="en-AU"/>
        </w:rPr>
        <w:t xml:space="preserve"> due to:</w:t>
      </w:r>
    </w:p>
    <w:p w14:paraId="2FD3772E" w14:textId="31990DD0" w:rsidR="000B268C" w:rsidRPr="00D0566F" w:rsidRDefault="000B268C" w:rsidP="00402008">
      <w:pPr>
        <w:pStyle w:val="ListBullet"/>
        <w:rPr>
          <w:lang w:val="en-AU"/>
        </w:rPr>
      </w:pPr>
      <w:r w:rsidRPr="00D0566F">
        <w:rPr>
          <w:lang w:val="en-AU"/>
        </w:rPr>
        <w:t xml:space="preserve">lack of funds and </w:t>
      </w:r>
      <w:r w:rsidR="001E207D" w:rsidRPr="00D0566F">
        <w:rPr>
          <w:lang w:val="en-AU"/>
        </w:rPr>
        <w:t>time</w:t>
      </w:r>
      <w:r w:rsidRPr="00D0566F">
        <w:rPr>
          <w:lang w:val="en-AU"/>
        </w:rPr>
        <w:t xml:space="preserve"> to make complementary changes in the ICS</w:t>
      </w:r>
    </w:p>
    <w:p w14:paraId="004CB888" w14:textId="4A6F22FB" w:rsidR="00695281" w:rsidRPr="00D0566F" w:rsidRDefault="000B268C" w:rsidP="00402008">
      <w:pPr>
        <w:pStyle w:val="ListBullet"/>
        <w:rPr>
          <w:lang w:val="en-AU"/>
        </w:rPr>
      </w:pPr>
      <w:r w:rsidRPr="00D0566F">
        <w:rPr>
          <w:lang w:val="en-AU"/>
        </w:rPr>
        <w:t xml:space="preserve">diversion of S-Cargo </w:t>
      </w:r>
      <w:r w:rsidR="003602F2" w:rsidRPr="00D0566F">
        <w:rPr>
          <w:lang w:val="en-AU"/>
        </w:rPr>
        <w:t>E</w:t>
      </w:r>
      <w:r w:rsidRPr="00D0566F">
        <w:rPr>
          <w:lang w:val="en-AU"/>
        </w:rPr>
        <w:t xml:space="preserve">nhancement </w:t>
      </w:r>
      <w:r w:rsidR="003602F2" w:rsidRPr="00D0566F">
        <w:rPr>
          <w:lang w:val="en-AU"/>
        </w:rPr>
        <w:t xml:space="preserve">Project </w:t>
      </w:r>
      <w:r w:rsidRPr="00D0566F">
        <w:rPr>
          <w:lang w:val="en-AU"/>
        </w:rPr>
        <w:t>funds to deal with the huge pressures placed on departmental resources in 2018–19 due to the increased approach rate of BMSB.</w:t>
      </w:r>
    </w:p>
    <w:p w14:paraId="2CCDC850" w14:textId="7504B7F5" w:rsidR="009A25F3" w:rsidRPr="00D0566F" w:rsidRDefault="009A25F3" w:rsidP="00A41DEB">
      <w:pPr>
        <w:pStyle w:val="Heading4"/>
        <w:ind w:left="851" w:hanging="851"/>
        <w:rPr>
          <w:lang w:val="en-AU"/>
        </w:rPr>
      </w:pPr>
      <w:r w:rsidRPr="00D0566F">
        <w:rPr>
          <w:lang w:val="en-AU"/>
        </w:rPr>
        <w:t xml:space="preserve">S-Cargo </w:t>
      </w:r>
      <w:r w:rsidR="000B268C" w:rsidRPr="00D0566F">
        <w:rPr>
          <w:lang w:val="en-AU"/>
        </w:rPr>
        <w:t>emergency upgrades to manage</w:t>
      </w:r>
      <w:r w:rsidR="00243508" w:rsidRPr="00D0566F">
        <w:rPr>
          <w:lang w:val="en-AU"/>
        </w:rPr>
        <w:t xml:space="preserve"> BMSB</w:t>
      </w:r>
      <w:r w:rsidR="000B268C" w:rsidRPr="00D0566F">
        <w:rPr>
          <w:lang w:val="en-AU"/>
        </w:rPr>
        <w:t xml:space="preserve"> pressures</w:t>
      </w:r>
    </w:p>
    <w:p w14:paraId="46FF2A71" w14:textId="5BE9F8B5" w:rsidR="00205FFB" w:rsidRPr="00D0566F" w:rsidRDefault="000B268C" w:rsidP="00402008">
      <w:pPr>
        <w:rPr>
          <w:lang w:val="en-AU"/>
        </w:rPr>
      </w:pPr>
      <w:r w:rsidRPr="00D0566F">
        <w:rPr>
          <w:lang w:val="en-AU"/>
        </w:rPr>
        <w:t>In the 2018–19 BMSB season, the huge range</w:t>
      </w:r>
      <w:r w:rsidR="00C82F90" w:rsidRPr="00D0566F">
        <w:rPr>
          <w:lang w:val="en-AU"/>
        </w:rPr>
        <w:t xml:space="preserve"> and volume</w:t>
      </w:r>
      <w:r w:rsidRPr="00D0566F">
        <w:rPr>
          <w:lang w:val="en-AU"/>
        </w:rPr>
        <w:t xml:space="preserve"> of extra cargo that required diversion for possible BMSB management could not be handled by S</w:t>
      </w:r>
      <w:r w:rsidR="00570663" w:rsidRPr="00D0566F">
        <w:rPr>
          <w:lang w:val="en-AU"/>
        </w:rPr>
        <w:t>-</w:t>
      </w:r>
      <w:r w:rsidRPr="00D0566F">
        <w:rPr>
          <w:lang w:val="en-AU"/>
        </w:rPr>
        <w:t>Cargo.</w:t>
      </w:r>
      <w:r w:rsidR="00BB7398" w:rsidRPr="00D0566F">
        <w:rPr>
          <w:lang w:val="en-AU"/>
        </w:rPr>
        <w:t xml:space="preserve"> As well, complex new r</w:t>
      </w:r>
      <w:r w:rsidR="00C82F90" w:rsidRPr="00D0566F">
        <w:rPr>
          <w:lang w:val="en-AU"/>
        </w:rPr>
        <w:t>ule</w:t>
      </w:r>
      <w:r w:rsidR="00BB7398" w:rsidRPr="00D0566F">
        <w:rPr>
          <w:lang w:val="en-AU"/>
        </w:rPr>
        <w:t xml:space="preserve">s </w:t>
      </w:r>
      <w:r w:rsidR="009305FA">
        <w:rPr>
          <w:szCs w:val="24"/>
          <w:lang w:val="en-AU"/>
        </w:rPr>
        <w:t>i</w:t>
      </w:r>
      <w:r w:rsidR="009305FA" w:rsidRPr="00D0566F">
        <w:rPr>
          <w:szCs w:val="24"/>
          <w:lang w:val="en-AU"/>
        </w:rPr>
        <w:t xml:space="preserve">n </w:t>
      </w:r>
      <w:r w:rsidR="00BB7398" w:rsidRPr="00D0566F">
        <w:rPr>
          <w:szCs w:val="24"/>
          <w:lang w:val="en-AU"/>
        </w:rPr>
        <w:t xml:space="preserve">November </w:t>
      </w:r>
      <w:r w:rsidR="006214CC" w:rsidRPr="00D0566F">
        <w:rPr>
          <w:szCs w:val="24"/>
          <w:lang w:val="en-AU"/>
        </w:rPr>
        <w:t>2018</w:t>
      </w:r>
      <w:r w:rsidR="009305FA">
        <w:rPr>
          <w:szCs w:val="24"/>
          <w:lang w:val="en-AU"/>
        </w:rPr>
        <w:t>,</w:t>
      </w:r>
      <w:r w:rsidR="006214CC" w:rsidRPr="00D0566F">
        <w:rPr>
          <w:szCs w:val="24"/>
          <w:lang w:val="en-AU"/>
        </w:rPr>
        <w:t xml:space="preserve"> </w:t>
      </w:r>
      <w:r w:rsidR="00C82F90" w:rsidRPr="00D0566F">
        <w:rPr>
          <w:szCs w:val="24"/>
          <w:lang w:val="en-AU"/>
        </w:rPr>
        <w:t>about</w:t>
      </w:r>
      <w:r w:rsidR="00BB7398" w:rsidRPr="00D0566F">
        <w:rPr>
          <w:szCs w:val="24"/>
          <w:lang w:val="en-AU"/>
        </w:rPr>
        <w:t xml:space="preserve"> whether cargo consignments had b</w:t>
      </w:r>
      <w:r w:rsidR="00D5359C" w:rsidRPr="00D0566F">
        <w:rPr>
          <w:szCs w:val="24"/>
          <w:lang w:val="en-AU"/>
        </w:rPr>
        <w:t>een treated offshore for BMSB</w:t>
      </w:r>
      <w:r w:rsidR="00C82F90" w:rsidRPr="00D0566F">
        <w:rPr>
          <w:szCs w:val="24"/>
          <w:lang w:val="en-AU"/>
        </w:rPr>
        <w:t>, required</w:t>
      </w:r>
      <w:r w:rsidR="00D5359C" w:rsidRPr="00D0566F">
        <w:rPr>
          <w:szCs w:val="24"/>
          <w:lang w:val="en-AU"/>
        </w:rPr>
        <w:t xml:space="preserve"> </w:t>
      </w:r>
      <w:r w:rsidR="00C82F90" w:rsidRPr="00D0566F">
        <w:rPr>
          <w:szCs w:val="24"/>
          <w:lang w:val="en-AU"/>
        </w:rPr>
        <w:t>c</w:t>
      </w:r>
      <w:r w:rsidR="00BB7398" w:rsidRPr="00D0566F">
        <w:rPr>
          <w:szCs w:val="24"/>
          <w:lang w:val="en-AU"/>
        </w:rPr>
        <w:t xml:space="preserve">ustoms brokers to provide additional information about treatment into the ICS. The department </w:t>
      </w:r>
      <w:r w:rsidR="00946CC8" w:rsidRPr="00D0566F">
        <w:rPr>
          <w:szCs w:val="24"/>
          <w:lang w:val="en-AU"/>
        </w:rPr>
        <w:t>tried</w:t>
      </w:r>
      <w:r w:rsidR="00C82F90" w:rsidRPr="00D0566F">
        <w:rPr>
          <w:szCs w:val="24"/>
          <w:lang w:val="en-AU"/>
        </w:rPr>
        <w:t xml:space="preserve"> to</w:t>
      </w:r>
      <w:r w:rsidR="00BB7398" w:rsidRPr="00D0566F">
        <w:rPr>
          <w:szCs w:val="24"/>
          <w:lang w:val="en-AU"/>
        </w:rPr>
        <w:t xml:space="preserve"> enhance</w:t>
      </w:r>
      <w:r w:rsidR="00C82F90" w:rsidRPr="00D0566F">
        <w:rPr>
          <w:szCs w:val="24"/>
          <w:lang w:val="en-AU"/>
        </w:rPr>
        <w:t xml:space="preserve"> </w:t>
      </w:r>
      <w:r w:rsidR="006214CC" w:rsidRPr="00D0566F">
        <w:rPr>
          <w:szCs w:val="24"/>
          <w:lang w:val="en-AU"/>
        </w:rPr>
        <w:t xml:space="preserve">the </w:t>
      </w:r>
      <w:r w:rsidR="00946CC8" w:rsidRPr="00D0566F">
        <w:rPr>
          <w:szCs w:val="24"/>
          <w:lang w:val="en-AU"/>
        </w:rPr>
        <w:t xml:space="preserve">ability of </w:t>
      </w:r>
      <w:r w:rsidR="00C82F90" w:rsidRPr="00D0566F">
        <w:rPr>
          <w:szCs w:val="24"/>
          <w:lang w:val="en-AU"/>
        </w:rPr>
        <w:t>the</w:t>
      </w:r>
      <w:r w:rsidR="00BB7398" w:rsidRPr="00D0566F">
        <w:rPr>
          <w:szCs w:val="24"/>
          <w:lang w:val="en-AU"/>
        </w:rPr>
        <w:t xml:space="preserve"> S-Cargo system to put holds on LCL and FAK containers. </w:t>
      </w:r>
      <w:r w:rsidRPr="00D0566F">
        <w:rPr>
          <w:lang w:val="en-AU"/>
        </w:rPr>
        <w:t xml:space="preserve">Budget previously allocated for </w:t>
      </w:r>
      <w:r w:rsidR="00C82F90" w:rsidRPr="00D0566F">
        <w:rPr>
          <w:lang w:val="en-AU"/>
        </w:rPr>
        <w:t xml:space="preserve">Phases </w:t>
      </w:r>
      <w:r w:rsidRPr="00D0566F">
        <w:rPr>
          <w:lang w:val="en-AU"/>
        </w:rPr>
        <w:t>2 and 3 of the S</w:t>
      </w:r>
      <w:r w:rsidR="00570663" w:rsidRPr="00D0566F">
        <w:rPr>
          <w:lang w:val="en-AU"/>
        </w:rPr>
        <w:t>-</w:t>
      </w:r>
      <w:r w:rsidRPr="00D0566F">
        <w:rPr>
          <w:lang w:val="en-AU"/>
        </w:rPr>
        <w:t xml:space="preserve">Cargo Enhancement </w:t>
      </w:r>
      <w:r w:rsidR="003602F2" w:rsidRPr="00D0566F">
        <w:rPr>
          <w:lang w:val="en-AU"/>
        </w:rPr>
        <w:t>P</w:t>
      </w:r>
      <w:r w:rsidRPr="00D0566F">
        <w:rPr>
          <w:lang w:val="en-AU"/>
        </w:rPr>
        <w:t>roject had to be spent on urgent software patches to allow the fixing of some fundamental faults. These patches</w:t>
      </w:r>
      <w:r w:rsidR="00AB3E1D" w:rsidRPr="00D0566F">
        <w:rPr>
          <w:bCs/>
          <w:lang w:val="en-AU"/>
        </w:rPr>
        <w:t>—</w:t>
      </w:r>
      <w:r w:rsidR="008562BE" w:rsidRPr="00D0566F">
        <w:rPr>
          <w:lang w:val="en-AU"/>
        </w:rPr>
        <w:t xml:space="preserve">aimed at </w:t>
      </w:r>
      <w:r w:rsidR="00C82F90" w:rsidRPr="00D0566F">
        <w:rPr>
          <w:iCs/>
          <w:lang w:val="en-AU"/>
        </w:rPr>
        <w:t>helping to</w:t>
      </w:r>
      <w:r w:rsidR="008562BE" w:rsidRPr="00D0566F">
        <w:rPr>
          <w:iCs/>
          <w:lang w:val="en-AU"/>
        </w:rPr>
        <w:t xml:space="preserve"> manag</w:t>
      </w:r>
      <w:r w:rsidR="00C82F90" w:rsidRPr="00D0566F">
        <w:rPr>
          <w:iCs/>
          <w:lang w:val="en-AU"/>
        </w:rPr>
        <w:t>e</w:t>
      </w:r>
      <w:r w:rsidR="008562BE" w:rsidRPr="00D0566F">
        <w:rPr>
          <w:iCs/>
          <w:lang w:val="en-AU"/>
        </w:rPr>
        <w:t xml:space="preserve"> the BMSB risk of mixed consignments in LCL containers—disallowed target containers being opened </w:t>
      </w:r>
      <w:r w:rsidR="00205FFB" w:rsidRPr="00D0566F">
        <w:rPr>
          <w:iCs/>
          <w:lang w:val="en-AU"/>
        </w:rPr>
        <w:t xml:space="preserve">by the importers or other industry </w:t>
      </w:r>
      <w:r w:rsidR="008562BE" w:rsidRPr="00D0566F">
        <w:rPr>
          <w:iCs/>
          <w:lang w:val="en-AU"/>
        </w:rPr>
        <w:t>s</w:t>
      </w:r>
      <w:r w:rsidR="00205FFB" w:rsidRPr="00D0566F">
        <w:rPr>
          <w:iCs/>
          <w:lang w:val="en-AU"/>
        </w:rPr>
        <w:t>taff</w:t>
      </w:r>
      <w:r w:rsidR="008562BE" w:rsidRPr="00D0566F">
        <w:rPr>
          <w:iCs/>
          <w:lang w:val="en-AU"/>
        </w:rPr>
        <w:t xml:space="preserve"> </w:t>
      </w:r>
      <w:r w:rsidR="004055DB" w:rsidRPr="00D0566F">
        <w:rPr>
          <w:iCs/>
          <w:lang w:val="en-AU"/>
        </w:rPr>
        <w:t>before</w:t>
      </w:r>
      <w:r w:rsidR="008562BE" w:rsidRPr="00D0566F">
        <w:rPr>
          <w:iCs/>
          <w:lang w:val="en-AU"/>
        </w:rPr>
        <w:t xml:space="preserve"> biosecurity intervention.</w:t>
      </w:r>
    </w:p>
    <w:p w14:paraId="5DBE5FCD" w14:textId="460C03EC" w:rsidR="000B268C" w:rsidRPr="00D0566F" w:rsidRDefault="008562BE" w:rsidP="00402008">
      <w:pPr>
        <w:rPr>
          <w:lang w:val="en-AU"/>
        </w:rPr>
      </w:pPr>
      <w:r w:rsidRPr="00D0566F">
        <w:rPr>
          <w:lang w:val="en-AU"/>
        </w:rPr>
        <w:t xml:space="preserve">Although implemented in </w:t>
      </w:r>
      <w:r w:rsidRPr="00D0566F">
        <w:rPr>
          <w:iCs/>
          <w:lang w:val="en-AU"/>
        </w:rPr>
        <w:t xml:space="preserve">November 2018, this interim solution </w:t>
      </w:r>
      <w:r w:rsidR="000B268C" w:rsidRPr="00D0566F">
        <w:rPr>
          <w:lang w:val="en-AU"/>
        </w:rPr>
        <w:t>w</w:t>
      </w:r>
      <w:r w:rsidRPr="00D0566F">
        <w:rPr>
          <w:lang w:val="en-AU"/>
        </w:rPr>
        <w:t>as</w:t>
      </w:r>
      <w:r w:rsidR="000B268C" w:rsidRPr="00D0566F">
        <w:rPr>
          <w:lang w:val="en-AU"/>
        </w:rPr>
        <w:t xml:space="preserve"> inadequate to fully cope with the specific workload caused by BMSB. The database</w:t>
      </w:r>
      <w:r w:rsidR="00205FFB" w:rsidRPr="00D0566F">
        <w:rPr>
          <w:lang w:val="en-AU"/>
        </w:rPr>
        <w:t xml:space="preserve"> of released containers</w:t>
      </w:r>
      <w:r w:rsidR="000B268C" w:rsidRPr="00D0566F">
        <w:rPr>
          <w:lang w:val="en-AU"/>
        </w:rPr>
        <w:t xml:space="preserve"> had to be ‘cleaned’ manually every night, </w:t>
      </w:r>
      <w:r w:rsidR="00205FFB" w:rsidRPr="00D0566F">
        <w:rPr>
          <w:lang w:val="en-AU"/>
        </w:rPr>
        <w:t xml:space="preserve">by a </w:t>
      </w:r>
      <w:r w:rsidR="00205FFB" w:rsidRPr="00D0566F">
        <w:rPr>
          <w:iCs/>
          <w:lang w:val="en-AU"/>
        </w:rPr>
        <w:t xml:space="preserve">dedicated team of biosecurity officers, </w:t>
      </w:r>
      <w:r w:rsidRPr="00D0566F">
        <w:rPr>
          <w:lang w:val="en-AU"/>
        </w:rPr>
        <w:t>to prevent containers which had</w:t>
      </w:r>
      <w:r w:rsidR="000B268C" w:rsidRPr="00D0566F">
        <w:rPr>
          <w:lang w:val="en-AU"/>
        </w:rPr>
        <w:t xml:space="preserve"> been released by assessment from being placed on ‘hold’ again.</w:t>
      </w:r>
    </w:p>
    <w:p w14:paraId="5EDD6394" w14:textId="0681336A" w:rsidR="008562BE" w:rsidRPr="00D0566F" w:rsidRDefault="008562BE" w:rsidP="00402008">
      <w:pPr>
        <w:rPr>
          <w:lang w:val="en-AU"/>
        </w:rPr>
      </w:pPr>
      <w:r w:rsidRPr="00D0566F">
        <w:rPr>
          <w:lang w:val="en-AU"/>
        </w:rPr>
        <w:t>B</w:t>
      </w:r>
      <w:r w:rsidR="00695281" w:rsidRPr="00D0566F">
        <w:rPr>
          <w:lang w:val="en-AU"/>
        </w:rPr>
        <w:t xml:space="preserve">y </w:t>
      </w:r>
      <w:r w:rsidR="00B616C8" w:rsidRPr="00D0566F">
        <w:rPr>
          <w:lang w:val="en-AU"/>
        </w:rPr>
        <w:t>late</w:t>
      </w:r>
      <w:r w:rsidRPr="00D0566F">
        <w:rPr>
          <w:lang w:val="en-AU"/>
        </w:rPr>
        <w:t xml:space="preserve"> </w:t>
      </w:r>
      <w:r w:rsidR="00695281" w:rsidRPr="00D0566F">
        <w:rPr>
          <w:lang w:val="en-AU"/>
        </w:rPr>
        <w:t>November</w:t>
      </w:r>
      <w:r w:rsidRPr="00D0566F">
        <w:rPr>
          <w:lang w:val="en-AU"/>
        </w:rPr>
        <w:t>, the department’s electronic cargo management systems were overwhelmed.</w:t>
      </w:r>
      <w:r w:rsidR="00695281" w:rsidRPr="00D0566F">
        <w:rPr>
          <w:lang w:val="en-AU"/>
        </w:rPr>
        <w:t xml:space="preserve"> </w:t>
      </w:r>
      <w:r w:rsidRPr="00D0566F">
        <w:rPr>
          <w:lang w:val="en-AU"/>
        </w:rPr>
        <w:t>A major S-Cargo system outage between 26 November and 5 December 2018</w:t>
      </w:r>
      <w:r w:rsidR="00205FFB" w:rsidRPr="00D0566F">
        <w:rPr>
          <w:lang w:val="en-AU"/>
        </w:rPr>
        <w:t xml:space="preserve">, followed by rolling outages in several related systems, </w:t>
      </w:r>
      <w:r w:rsidRPr="00D0566F">
        <w:rPr>
          <w:lang w:val="en-AU"/>
        </w:rPr>
        <w:t>required an immense amount of manual work</w:t>
      </w:r>
      <w:r w:rsidR="004808E0" w:rsidRPr="00D0566F">
        <w:rPr>
          <w:lang w:val="en-AU"/>
        </w:rPr>
        <w:t>-</w:t>
      </w:r>
      <w:r w:rsidRPr="00D0566F">
        <w:rPr>
          <w:lang w:val="en-AU"/>
        </w:rPr>
        <w:t>a</w:t>
      </w:r>
      <w:r w:rsidR="00205FFB" w:rsidRPr="00D0566F">
        <w:rPr>
          <w:lang w:val="en-AU"/>
        </w:rPr>
        <w:t>round.</w:t>
      </w:r>
      <w:r w:rsidRPr="00D0566F">
        <w:rPr>
          <w:lang w:val="en-AU"/>
        </w:rPr>
        <w:t xml:space="preserve"> </w:t>
      </w:r>
      <w:r w:rsidR="00A17A8A" w:rsidRPr="00D0566F">
        <w:rPr>
          <w:lang w:val="en-AU"/>
        </w:rPr>
        <w:t xml:space="preserve">The Christmas seasonal peak and BMSB risk season activities resulted in major clearance delays at the border. </w:t>
      </w:r>
      <w:r w:rsidR="00205FFB" w:rsidRPr="00D0566F">
        <w:rPr>
          <w:lang w:val="en-AU"/>
        </w:rPr>
        <w:t>For example</w:t>
      </w:r>
      <w:r w:rsidRPr="00D0566F">
        <w:rPr>
          <w:lang w:val="en-AU"/>
        </w:rPr>
        <w:t xml:space="preserve">, as at 5 December 2018, there were 125 held containers in the S-Cargo system for BMSB </w:t>
      </w:r>
      <w:r w:rsidR="00205FFB" w:rsidRPr="00D0566F">
        <w:rPr>
          <w:lang w:val="en-AU"/>
        </w:rPr>
        <w:t>due to</w:t>
      </w:r>
      <w:r w:rsidRPr="00D0566F">
        <w:rPr>
          <w:lang w:val="en-AU"/>
        </w:rPr>
        <w:t xml:space="preserve"> the outage, with more containers entering the system as reported.</w:t>
      </w:r>
    </w:p>
    <w:p w14:paraId="30C88377" w14:textId="31D59392" w:rsidR="00676E0D" w:rsidRPr="00D0566F" w:rsidRDefault="00DA7E03" w:rsidP="00402008">
      <w:pPr>
        <w:rPr>
          <w:rFonts w:cstheme="minorHAnsi"/>
          <w:lang w:val="en-AU"/>
        </w:rPr>
      </w:pPr>
      <w:r w:rsidRPr="00D0566F">
        <w:rPr>
          <w:rFonts w:cstheme="minorHAnsi"/>
          <w:lang w:val="en-AU"/>
        </w:rPr>
        <w:t>In an attempt to</w:t>
      </w:r>
      <w:r w:rsidR="00E65CD5" w:rsidRPr="00D0566F">
        <w:rPr>
          <w:rFonts w:cstheme="minorHAnsi"/>
          <w:lang w:val="en-AU"/>
        </w:rPr>
        <w:t xml:space="preserve"> </w:t>
      </w:r>
      <w:r w:rsidRPr="00D0566F">
        <w:rPr>
          <w:rFonts w:cstheme="minorHAnsi"/>
          <w:lang w:val="en-AU"/>
        </w:rPr>
        <w:t xml:space="preserve">resolve </w:t>
      </w:r>
      <w:r w:rsidR="00DA6F73" w:rsidRPr="00D0566F">
        <w:rPr>
          <w:rFonts w:cstheme="minorHAnsi"/>
          <w:lang w:val="en-AU"/>
        </w:rPr>
        <w:t xml:space="preserve">the ongoing issues with S-Cargo, the department </w:t>
      </w:r>
      <w:r w:rsidR="00E65CD5" w:rsidRPr="00D0566F">
        <w:rPr>
          <w:rFonts w:cstheme="minorHAnsi"/>
          <w:lang w:val="en-AU"/>
        </w:rPr>
        <w:t xml:space="preserve">engaged DXC Technology in November 2018. </w:t>
      </w:r>
      <w:r w:rsidR="003602F2" w:rsidRPr="00D0566F">
        <w:rPr>
          <w:rFonts w:cstheme="minorHAnsi"/>
          <w:lang w:val="en-AU"/>
        </w:rPr>
        <w:t>In January</w:t>
      </w:r>
      <w:r w:rsidR="00676E0D" w:rsidRPr="00D0566F">
        <w:rPr>
          <w:rFonts w:cstheme="minorHAnsi"/>
          <w:lang w:val="en-AU"/>
        </w:rPr>
        <w:t xml:space="preserve"> 2019, DXC recommended an upgrade to S</w:t>
      </w:r>
      <w:r w:rsidRPr="00D0566F">
        <w:rPr>
          <w:rFonts w:cstheme="minorHAnsi"/>
          <w:lang w:val="en-AU"/>
        </w:rPr>
        <w:t>-</w:t>
      </w:r>
      <w:r w:rsidR="00676E0D" w:rsidRPr="00D0566F">
        <w:rPr>
          <w:rFonts w:cstheme="minorHAnsi"/>
          <w:lang w:val="en-AU"/>
        </w:rPr>
        <w:t>Cargo</w:t>
      </w:r>
      <w:r w:rsidR="002027A2">
        <w:rPr>
          <w:rFonts w:cstheme="minorHAnsi"/>
          <w:lang w:val="en-AU"/>
        </w:rPr>
        <w:t xml:space="preserve"> </w:t>
      </w:r>
      <w:r w:rsidR="005C6F2F" w:rsidRPr="005C6F2F">
        <w:rPr>
          <w:rFonts w:cstheme="minorHAnsi"/>
        </w:rPr>
        <w:t>database to improve stability of the current application and allow better management of containers.</w:t>
      </w:r>
      <w:r w:rsidR="005C6F2F">
        <w:rPr>
          <w:rFonts w:cstheme="minorHAnsi"/>
        </w:rPr>
        <w:t xml:space="preserve"> </w:t>
      </w:r>
      <w:r w:rsidR="001B04C1" w:rsidRPr="00D0566F">
        <w:rPr>
          <w:rFonts w:cstheme="minorHAnsi"/>
          <w:lang w:val="en-AU"/>
        </w:rPr>
        <w:t>The department</w:t>
      </w:r>
      <w:r w:rsidR="00676E0D" w:rsidRPr="00D0566F">
        <w:rPr>
          <w:rFonts w:cstheme="minorHAnsi"/>
          <w:lang w:val="en-AU"/>
        </w:rPr>
        <w:t xml:space="preserve"> requested $0.5 million </w:t>
      </w:r>
      <w:r w:rsidR="001B04C1" w:rsidRPr="00D0566F">
        <w:rPr>
          <w:rFonts w:cstheme="minorHAnsi"/>
          <w:lang w:val="en-AU"/>
        </w:rPr>
        <w:t>in the 2019–20 budget for this work. However, these funds would not be sufficient to carry out the previously deferred phases of the S</w:t>
      </w:r>
      <w:r w:rsidRPr="00D0566F">
        <w:rPr>
          <w:rFonts w:cstheme="minorHAnsi"/>
          <w:lang w:val="en-AU"/>
        </w:rPr>
        <w:t>-</w:t>
      </w:r>
      <w:r w:rsidR="001B04C1" w:rsidRPr="00D0566F">
        <w:rPr>
          <w:rFonts w:cstheme="minorHAnsi"/>
          <w:lang w:val="en-AU"/>
        </w:rPr>
        <w:t>Cargo Enhancement</w:t>
      </w:r>
      <w:r w:rsidR="00A17A8A" w:rsidRPr="00D0566F">
        <w:rPr>
          <w:rFonts w:cstheme="minorHAnsi"/>
          <w:lang w:val="en-AU"/>
        </w:rPr>
        <w:t xml:space="preserve"> </w:t>
      </w:r>
      <w:r w:rsidR="003602F2" w:rsidRPr="00D0566F">
        <w:rPr>
          <w:rFonts w:cstheme="minorHAnsi"/>
          <w:lang w:val="en-AU"/>
        </w:rPr>
        <w:t>P</w:t>
      </w:r>
      <w:r w:rsidR="00A17A8A" w:rsidRPr="00D0566F">
        <w:rPr>
          <w:rFonts w:cstheme="minorHAnsi"/>
          <w:lang w:val="en-AU"/>
        </w:rPr>
        <w:t>roject</w:t>
      </w:r>
      <w:r w:rsidR="00925A6F">
        <w:rPr>
          <w:rFonts w:cstheme="minorHAnsi"/>
          <w:lang w:val="en-AU"/>
        </w:rPr>
        <w:t xml:space="preserve"> </w:t>
      </w:r>
      <w:r w:rsidR="00925A6F" w:rsidRPr="00925A6F">
        <w:rPr>
          <w:rFonts w:cstheme="minorHAnsi"/>
        </w:rPr>
        <w:t>and the systems issues that were encountered. This work will address the systems issues</w:t>
      </w:r>
      <w:r w:rsidR="00822746">
        <w:rPr>
          <w:rFonts w:cstheme="minorHAnsi"/>
        </w:rPr>
        <w:t>,</w:t>
      </w:r>
      <w:r w:rsidR="00925A6F" w:rsidRPr="00925A6F">
        <w:rPr>
          <w:rFonts w:cstheme="minorHAnsi"/>
        </w:rPr>
        <w:t xml:space="preserve"> which will improve the management of all containers processed through S-Cargo</w:t>
      </w:r>
      <w:r w:rsidR="00A17A8A" w:rsidRPr="00D0566F">
        <w:rPr>
          <w:rFonts w:cstheme="minorHAnsi"/>
          <w:lang w:val="en-AU"/>
        </w:rPr>
        <w:t>.</w:t>
      </w:r>
      <w:r w:rsidR="00CB3F9B" w:rsidRPr="00D0566F">
        <w:rPr>
          <w:rFonts w:cstheme="minorHAnsi"/>
          <w:lang w:val="en-AU"/>
        </w:rPr>
        <w:t xml:space="preserve"> Without this, </w:t>
      </w:r>
      <w:r w:rsidR="00925A6F" w:rsidRPr="00925A6F">
        <w:rPr>
          <w:rFonts w:cstheme="minorHAnsi"/>
          <w:lang w:val="en-AU"/>
        </w:rPr>
        <w:t xml:space="preserve">if S-Cargo is utilised for </w:t>
      </w:r>
      <w:r w:rsidR="00405BA8">
        <w:rPr>
          <w:rFonts w:cstheme="minorHAnsi"/>
          <w:lang w:val="en-AU"/>
        </w:rPr>
        <w:t xml:space="preserve">the </w:t>
      </w:r>
      <w:r w:rsidR="00925A6F" w:rsidRPr="00925A6F">
        <w:rPr>
          <w:rFonts w:cstheme="minorHAnsi"/>
          <w:lang w:val="en-AU"/>
        </w:rPr>
        <w:t>2019</w:t>
      </w:r>
      <w:r w:rsidR="00822746" w:rsidRPr="00822746">
        <w:rPr>
          <w:rFonts w:cstheme="minorHAnsi"/>
          <w:lang w:val="en-AU"/>
        </w:rPr>
        <w:t>–</w:t>
      </w:r>
      <w:r w:rsidR="00925A6F" w:rsidRPr="00925A6F">
        <w:rPr>
          <w:rFonts w:cstheme="minorHAnsi"/>
          <w:lang w:val="en-AU"/>
        </w:rPr>
        <w:t>20 season, delays would continue and be exacerbated next season.</w:t>
      </w:r>
    </w:p>
    <w:p w14:paraId="709D2705" w14:textId="57B3C0A6" w:rsidR="001B04C1" w:rsidRPr="00572B72" w:rsidRDefault="00DD304D" w:rsidP="00402008">
      <w:pPr>
        <w:rPr>
          <w:rFonts w:ascii="dxc" w:hAnsi="dxc"/>
          <w:lang w:val="en-AU"/>
        </w:rPr>
      </w:pPr>
      <w:r w:rsidRPr="00D0566F">
        <w:rPr>
          <w:lang w:val="en-AU"/>
        </w:rPr>
        <w:t xml:space="preserve">The department </w:t>
      </w:r>
      <w:r w:rsidR="001B04C1" w:rsidRPr="00D0566F">
        <w:rPr>
          <w:lang w:val="en-AU"/>
        </w:rPr>
        <w:t>encountered repeated problems in interacting with Home Affairs on potential</w:t>
      </w:r>
      <w:r w:rsidR="00581937" w:rsidRPr="00D0566F">
        <w:rPr>
          <w:lang w:val="en-AU"/>
        </w:rPr>
        <w:t>ly</w:t>
      </w:r>
      <w:r w:rsidR="001B04C1" w:rsidRPr="00D0566F">
        <w:rPr>
          <w:lang w:val="en-AU"/>
        </w:rPr>
        <w:t xml:space="preserve"> better links with ICS, </w:t>
      </w:r>
      <w:r w:rsidR="001E207D" w:rsidRPr="00D0566F">
        <w:rPr>
          <w:lang w:val="en-AU"/>
        </w:rPr>
        <w:t xml:space="preserve">which might </w:t>
      </w:r>
      <w:r w:rsidR="00581937" w:rsidRPr="00D0566F">
        <w:rPr>
          <w:lang w:val="en-AU"/>
        </w:rPr>
        <w:t xml:space="preserve">also </w:t>
      </w:r>
      <w:r w:rsidR="001E207D" w:rsidRPr="00D0566F">
        <w:rPr>
          <w:lang w:val="en-AU"/>
        </w:rPr>
        <w:t>need upgrades to manage increasing hit</w:t>
      </w:r>
      <w:r w:rsidR="002F655B" w:rsidRPr="00D0566F">
        <w:rPr>
          <w:lang w:val="en-AU"/>
        </w:rPr>
        <w:t>chhiker pest biosecurity risks.</w:t>
      </w:r>
      <w:r w:rsidR="001E207D" w:rsidRPr="00D0566F">
        <w:rPr>
          <w:lang w:val="en-AU"/>
        </w:rPr>
        <w:t xml:space="preserve"> </w:t>
      </w:r>
      <w:r w:rsidR="00581937" w:rsidRPr="00D0566F">
        <w:rPr>
          <w:lang w:val="en-AU"/>
        </w:rPr>
        <w:t xml:space="preserve">The </w:t>
      </w:r>
      <w:r w:rsidR="001E207D" w:rsidRPr="00D0566F">
        <w:rPr>
          <w:lang w:val="en-AU"/>
        </w:rPr>
        <w:t>Home Affairs’ scheduled timetable for ICS maintenance</w:t>
      </w:r>
      <w:r w:rsidR="001B04C1" w:rsidRPr="00D0566F">
        <w:rPr>
          <w:lang w:val="en-AU"/>
        </w:rPr>
        <w:t xml:space="preserve"> </w:t>
      </w:r>
      <w:r w:rsidR="001E207D" w:rsidRPr="00D0566F">
        <w:rPr>
          <w:lang w:val="en-AU"/>
        </w:rPr>
        <w:t xml:space="preserve">could not meet </w:t>
      </w:r>
      <w:r w:rsidRPr="00D0566F">
        <w:rPr>
          <w:lang w:val="en-AU"/>
        </w:rPr>
        <w:t xml:space="preserve">the department’s </w:t>
      </w:r>
      <w:r w:rsidR="001E207D" w:rsidRPr="00D0566F">
        <w:rPr>
          <w:lang w:val="en-AU"/>
        </w:rPr>
        <w:t xml:space="preserve">urgent needs. However, by April 2019 Home Affairs provided </w:t>
      </w:r>
      <w:r w:rsidR="00E240A0" w:rsidRPr="00D0566F">
        <w:rPr>
          <w:lang w:val="en-AU"/>
        </w:rPr>
        <w:t xml:space="preserve">some </w:t>
      </w:r>
      <w:r w:rsidR="001E207D" w:rsidRPr="00D0566F">
        <w:rPr>
          <w:lang w:val="en-AU"/>
        </w:rPr>
        <w:t>options for</w:t>
      </w:r>
      <w:r w:rsidR="00E240A0" w:rsidRPr="00D0566F">
        <w:rPr>
          <w:lang w:val="en-AU"/>
        </w:rPr>
        <w:t xml:space="preserve"> ICS enhancements to assist </w:t>
      </w:r>
      <w:r w:rsidRPr="00D0566F">
        <w:rPr>
          <w:lang w:val="en-AU"/>
        </w:rPr>
        <w:t>the department</w:t>
      </w:r>
      <w:r w:rsidR="00E240A0" w:rsidRPr="00D0566F">
        <w:rPr>
          <w:lang w:val="en-AU"/>
        </w:rPr>
        <w:t xml:space="preserve"> in implementing</w:t>
      </w:r>
      <w:r w:rsidR="001E207D" w:rsidRPr="00D0566F">
        <w:rPr>
          <w:lang w:val="en-AU"/>
        </w:rPr>
        <w:t xml:space="preserve"> seasonal pest requirements.</w:t>
      </w:r>
    </w:p>
    <w:p w14:paraId="77B83077" w14:textId="77777777" w:rsidR="00570663" w:rsidRPr="00D0566F" w:rsidRDefault="00A17A8A" w:rsidP="00402008">
      <w:pPr>
        <w:rPr>
          <w:lang w:val="en-AU"/>
        </w:rPr>
      </w:pPr>
      <w:r w:rsidRPr="00D0566F">
        <w:rPr>
          <w:lang w:val="en-AU"/>
        </w:rPr>
        <w:t>A major re-work or replacement of the S-Cargo system</w:t>
      </w:r>
      <w:r w:rsidR="00CB3F9B" w:rsidRPr="00D0566F">
        <w:rPr>
          <w:lang w:val="en-AU"/>
        </w:rPr>
        <w:t xml:space="preserve">, with appropriate changes to systems that it links with, such as ICS and AIMS, </w:t>
      </w:r>
      <w:r w:rsidRPr="00D0566F">
        <w:rPr>
          <w:lang w:val="en-AU"/>
        </w:rPr>
        <w:t>is needed to</w:t>
      </w:r>
      <w:r w:rsidR="00E34E9E" w:rsidRPr="00D0566F">
        <w:rPr>
          <w:lang w:val="en-AU"/>
        </w:rPr>
        <w:t xml:space="preserve"> make</w:t>
      </w:r>
      <w:r w:rsidR="00CB3F9B" w:rsidRPr="00D0566F">
        <w:rPr>
          <w:lang w:val="en-AU"/>
        </w:rPr>
        <w:t xml:space="preserve"> biosecurity risk management of cargo fit for the 21st century.</w:t>
      </w:r>
    </w:p>
    <w:p w14:paraId="479EAEA0" w14:textId="77777777" w:rsidR="008030F3" w:rsidRDefault="008030F3">
      <w:pPr>
        <w:tabs>
          <w:tab w:val="clear" w:pos="567"/>
        </w:tabs>
        <w:spacing w:before="0" w:after="0"/>
        <w:rPr>
          <w:rFonts w:ascii="Calibri" w:hAnsi="Calibri" w:cs="Calibri"/>
          <w:b/>
          <w:bCs/>
          <w:color w:val="404040"/>
          <w:szCs w:val="18"/>
          <w:lang w:val="en-AU"/>
        </w:rPr>
      </w:pPr>
      <w:r>
        <w:rPr>
          <w:lang w:val="en-AU"/>
        </w:rPr>
        <w:br w:type="page"/>
      </w:r>
    </w:p>
    <w:p w14:paraId="64A838B1" w14:textId="4CD2A206" w:rsidR="00833BA1" w:rsidRPr="00D0566F" w:rsidRDefault="00833BA1" w:rsidP="0098202A">
      <w:pPr>
        <w:pStyle w:val="Caption"/>
        <w:rPr>
          <w:lang w:val="en-AU"/>
        </w:rPr>
      </w:pPr>
      <w:r w:rsidRPr="00D0566F">
        <w:rPr>
          <w:lang w:val="en-AU"/>
        </w:rPr>
        <w:t>Recommendation</w:t>
      </w:r>
      <w:r w:rsidR="00B80F3B" w:rsidRPr="00D0566F">
        <w:rPr>
          <w:lang w:val="en-AU"/>
        </w:rPr>
        <w:t xml:space="preserve"> </w:t>
      </w:r>
      <w:r w:rsidR="007632BC" w:rsidRPr="00D0566F">
        <w:rPr>
          <w:lang w:val="en-AU"/>
        </w:rPr>
        <w:t>6</w:t>
      </w:r>
    </w:p>
    <w:p w14:paraId="2493BC7D" w14:textId="545085EA" w:rsidR="00833BA1" w:rsidRDefault="001B04C1" w:rsidP="00402008">
      <w:pPr>
        <w:pStyle w:val="BoxText"/>
        <w:rPr>
          <w:lang w:val="en-AU"/>
        </w:rPr>
      </w:pPr>
      <w:r w:rsidRPr="00D0566F">
        <w:rPr>
          <w:lang w:val="en-AU"/>
        </w:rPr>
        <w:t>The department should urgently prepare a broader request for a major upgrade or replacement of S</w:t>
      </w:r>
      <w:r w:rsidR="00DA7E03" w:rsidRPr="00D0566F">
        <w:rPr>
          <w:lang w:val="en-AU"/>
        </w:rPr>
        <w:t>-</w:t>
      </w:r>
      <w:r w:rsidRPr="00D0566F">
        <w:rPr>
          <w:lang w:val="en-AU"/>
        </w:rPr>
        <w:t>Cargo and seek high</w:t>
      </w:r>
      <w:r w:rsidR="00DA7E03" w:rsidRPr="00D0566F">
        <w:rPr>
          <w:lang w:val="en-AU"/>
        </w:rPr>
        <w:t>-</w:t>
      </w:r>
      <w:r w:rsidRPr="00D0566F">
        <w:rPr>
          <w:lang w:val="en-AU"/>
        </w:rPr>
        <w:t xml:space="preserve">level cooperation of Home Affairs to invest in necessary and complementary improvements to </w:t>
      </w:r>
      <w:r w:rsidR="0054172F" w:rsidRPr="00D0566F">
        <w:rPr>
          <w:lang w:val="en-AU"/>
        </w:rPr>
        <w:t>integrated cargo system</w:t>
      </w:r>
      <w:r w:rsidRPr="00D0566F">
        <w:rPr>
          <w:lang w:val="en-AU"/>
        </w:rPr>
        <w:t>.</w:t>
      </w:r>
    </w:p>
    <w:p w14:paraId="216FEBBC" w14:textId="77777777" w:rsidR="008030F3" w:rsidRDefault="008030F3" w:rsidP="008030F3">
      <w:pPr>
        <w:pStyle w:val="BoxText"/>
        <w:rPr>
          <w:bCs/>
        </w:rPr>
      </w:pPr>
      <w:r w:rsidRPr="008030F3">
        <w:rPr>
          <w:b/>
          <w:bCs/>
        </w:rPr>
        <w:t>Department’s response:</w:t>
      </w:r>
      <w:r w:rsidRPr="008030F3">
        <w:rPr>
          <w:bCs/>
        </w:rPr>
        <w:t xml:space="preserve"> Agreed.</w:t>
      </w:r>
    </w:p>
    <w:p w14:paraId="6DEBA56D" w14:textId="2DB10DAD" w:rsidR="008030F3" w:rsidRPr="00D0566F" w:rsidRDefault="008030F3" w:rsidP="008030F3">
      <w:pPr>
        <w:pStyle w:val="BoxText"/>
        <w:rPr>
          <w:lang w:val="en-AU"/>
        </w:rPr>
      </w:pPr>
      <w:r w:rsidRPr="008030F3">
        <w:rPr>
          <w:lang w:val="en-AU"/>
        </w:rPr>
        <w:t>The department will upgrade existing systems and automated processes for management of BMSB. Resourcing of this will be a matter for government. In the interim, to meet requirements for the upcoming season, the department is undertaking repairs of the current S-Cargo system to manage increased cargo volumes. Complementary to this, the department is conducting a detailed analysis of business processes and system improvements to identify the most effective and efficient enhancements for</w:t>
      </w:r>
      <w:r w:rsidR="00B4779C">
        <w:rPr>
          <w:lang w:val="en-AU"/>
        </w:rPr>
        <w:t xml:space="preserve"> </w:t>
      </w:r>
      <w:r w:rsidRPr="008030F3">
        <w:rPr>
          <w:lang w:val="en-AU"/>
        </w:rPr>
        <w:t>management of the risk posed by BMSB next season. The department will also continue to work with Home Affairs and seek any necessary</w:t>
      </w:r>
      <w:r>
        <w:rPr>
          <w:lang w:val="en-AU"/>
        </w:rPr>
        <w:t xml:space="preserve"> improvements to the Integrated </w:t>
      </w:r>
      <w:r w:rsidRPr="008030F3">
        <w:rPr>
          <w:lang w:val="en-AU"/>
        </w:rPr>
        <w:t>Cargo System (ICS), including changes to profiles, messaging and extraction of information from within ICS to better support BMSB management.</w:t>
      </w:r>
    </w:p>
    <w:p w14:paraId="7E979E22" w14:textId="62640CCA" w:rsidR="000E1578" w:rsidRPr="00D0566F" w:rsidRDefault="00A73821" w:rsidP="00792197">
      <w:pPr>
        <w:pStyle w:val="Heading3"/>
        <w:tabs>
          <w:tab w:val="clear" w:pos="907"/>
        </w:tabs>
        <w:ind w:left="709" w:hanging="709"/>
      </w:pPr>
      <w:bookmarkStart w:id="128" w:name="_Toc9604322"/>
      <w:bookmarkStart w:id="129" w:name="_Toc9604479"/>
      <w:r w:rsidRPr="00D0566F">
        <w:t>BMSB workload</w:t>
      </w:r>
      <w:r w:rsidR="00CD62AC" w:rsidRPr="00D0566F">
        <w:t xml:space="preserve"> impact on departmental service provision</w:t>
      </w:r>
      <w:bookmarkEnd w:id="128"/>
      <w:bookmarkEnd w:id="129"/>
      <w:r w:rsidR="00CD62AC" w:rsidRPr="00D0566F">
        <w:t xml:space="preserve"> </w:t>
      </w:r>
    </w:p>
    <w:p w14:paraId="4E5A7DB8" w14:textId="7DF77EB5" w:rsidR="004055DB" w:rsidRPr="00D0566F" w:rsidRDefault="004055DB" w:rsidP="00A41DEB">
      <w:pPr>
        <w:pStyle w:val="Heading4"/>
        <w:ind w:left="851" w:hanging="851"/>
        <w:rPr>
          <w:lang w:val="en-AU"/>
        </w:rPr>
      </w:pPr>
      <w:r w:rsidRPr="00D0566F">
        <w:rPr>
          <w:lang w:val="en-AU"/>
        </w:rPr>
        <w:t xml:space="preserve">Assessment Services </w:t>
      </w:r>
      <w:r w:rsidR="007861B1" w:rsidRPr="00D0566F">
        <w:rPr>
          <w:lang w:val="en-AU"/>
        </w:rPr>
        <w:t>Group</w:t>
      </w:r>
    </w:p>
    <w:p w14:paraId="474197FB" w14:textId="5CCCBDF9" w:rsidR="004E7BDC" w:rsidRPr="00D0566F" w:rsidRDefault="00842A32" w:rsidP="00402008">
      <w:pPr>
        <w:rPr>
          <w:b/>
          <w:lang w:val="en-AU"/>
        </w:rPr>
      </w:pPr>
      <w:r w:rsidRPr="00D0566F">
        <w:rPr>
          <w:lang w:val="en-AU"/>
        </w:rPr>
        <w:t xml:space="preserve">The department’s </w:t>
      </w:r>
      <w:r w:rsidR="006B14CD" w:rsidRPr="00D0566F">
        <w:rPr>
          <w:lang w:val="en-AU"/>
        </w:rPr>
        <w:t xml:space="preserve">Assessment Services Group (ASG) </w:t>
      </w:r>
      <w:r w:rsidR="004E7BDC" w:rsidRPr="00D0566F">
        <w:rPr>
          <w:lang w:val="en-AU"/>
        </w:rPr>
        <w:t xml:space="preserve">staff </w:t>
      </w:r>
      <w:r w:rsidR="006B14CD" w:rsidRPr="00D0566F">
        <w:rPr>
          <w:lang w:val="en-AU"/>
        </w:rPr>
        <w:t xml:space="preserve">assess documentation for all imported vessels and cargo that </w:t>
      </w:r>
      <w:r w:rsidR="004B0E48" w:rsidRPr="00D0566F">
        <w:rPr>
          <w:lang w:val="en-AU"/>
        </w:rPr>
        <w:t>may be</w:t>
      </w:r>
      <w:r w:rsidR="006B14CD" w:rsidRPr="00D0566F">
        <w:rPr>
          <w:lang w:val="en-AU"/>
        </w:rPr>
        <w:t xml:space="preserve"> subject to biosecurity requirements</w:t>
      </w:r>
      <w:r w:rsidR="00581937" w:rsidRPr="00D0566F">
        <w:rPr>
          <w:lang w:val="en-AU"/>
        </w:rPr>
        <w:t>,</w:t>
      </w:r>
      <w:r w:rsidR="006B14CD" w:rsidRPr="00D0566F">
        <w:rPr>
          <w:lang w:val="en-AU"/>
        </w:rPr>
        <w:t xml:space="preserve"> including BMSB measures.</w:t>
      </w:r>
      <w:r w:rsidR="006B14CD" w:rsidRPr="00D0566F">
        <w:rPr>
          <w:b/>
          <w:lang w:val="en-AU"/>
        </w:rPr>
        <w:t xml:space="preserve"> </w:t>
      </w:r>
      <w:r w:rsidR="004E7BDC" w:rsidRPr="00D0566F">
        <w:rPr>
          <w:lang w:val="en-AU"/>
        </w:rPr>
        <w:t>This is one of the most complex</w:t>
      </w:r>
      <w:r w:rsidR="004B0E48" w:rsidRPr="00D0566F">
        <w:rPr>
          <w:lang w:val="en-AU"/>
        </w:rPr>
        <w:t xml:space="preserve"> roles for biosecurity officers and is normally reserved for experienced staff.</w:t>
      </w:r>
    </w:p>
    <w:p w14:paraId="6EA81C51" w14:textId="4EF2A324" w:rsidR="005F2FB2" w:rsidRPr="00D0566F" w:rsidRDefault="00D83D7C" w:rsidP="00402008">
      <w:pPr>
        <w:rPr>
          <w:lang w:val="en-AU"/>
        </w:rPr>
      </w:pPr>
      <w:r w:rsidRPr="00D0566F">
        <w:rPr>
          <w:lang w:val="en-AU"/>
        </w:rPr>
        <w:t>In the 2018–19 BMSB season,</w:t>
      </w:r>
      <w:r w:rsidR="006B14CD" w:rsidRPr="00D0566F">
        <w:rPr>
          <w:lang w:val="en-AU"/>
        </w:rPr>
        <w:t xml:space="preserve"> ASG staff’s workload increased </w:t>
      </w:r>
      <w:r w:rsidRPr="00D0566F">
        <w:rPr>
          <w:lang w:val="en-AU"/>
        </w:rPr>
        <w:t xml:space="preserve">by 20 per cent </w:t>
      </w:r>
      <w:r w:rsidR="006B14CD" w:rsidRPr="00D0566F">
        <w:rPr>
          <w:lang w:val="en-AU"/>
        </w:rPr>
        <w:t xml:space="preserve">due to the additional categories </w:t>
      </w:r>
      <w:r w:rsidR="005F2FB2" w:rsidRPr="00D0566F">
        <w:rPr>
          <w:lang w:val="en-AU"/>
        </w:rPr>
        <w:t xml:space="preserve">and volumes </w:t>
      </w:r>
      <w:r w:rsidR="006B14CD" w:rsidRPr="00D0566F">
        <w:rPr>
          <w:lang w:val="en-AU"/>
        </w:rPr>
        <w:t xml:space="preserve">of cargo </w:t>
      </w:r>
      <w:r w:rsidR="00842A32" w:rsidRPr="00D0566F">
        <w:rPr>
          <w:lang w:val="en-AU"/>
        </w:rPr>
        <w:t>need</w:t>
      </w:r>
      <w:r w:rsidR="006B14CD" w:rsidRPr="00D0566F">
        <w:rPr>
          <w:lang w:val="en-AU"/>
        </w:rPr>
        <w:t xml:space="preserve">ing </w:t>
      </w:r>
      <w:r w:rsidR="00842A32" w:rsidRPr="00D0566F">
        <w:rPr>
          <w:lang w:val="en-AU"/>
        </w:rPr>
        <w:t>assessment</w:t>
      </w:r>
      <w:r w:rsidR="004B0E48" w:rsidRPr="00D0566F">
        <w:rPr>
          <w:lang w:val="en-AU"/>
        </w:rPr>
        <w:t xml:space="preserve"> and possible intervention</w:t>
      </w:r>
      <w:r w:rsidR="00842A32" w:rsidRPr="00D0566F">
        <w:rPr>
          <w:lang w:val="en-AU"/>
        </w:rPr>
        <w:t xml:space="preserve"> </w:t>
      </w:r>
      <w:r w:rsidR="004E7BDC" w:rsidRPr="00D0566F">
        <w:rPr>
          <w:lang w:val="en-AU"/>
        </w:rPr>
        <w:t>(</w:t>
      </w:r>
      <w:r w:rsidR="0004624D" w:rsidRPr="00D0566F">
        <w:rPr>
          <w:lang w:val="en-AU"/>
        </w:rPr>
        <w:fldChar w:fldCharType="begin"/>
      </w:r>
      <w:r w:rsidR="0004624D" w:rsidRPr="00D0566F">
        <w:rPr>
          <w:lang w:val="en-AU"/>
        </w:rPr>
        <w:instrText xml:space="preserve"> REF _Ref6408980 \h </w:instrText>
      </w:r>
      <w:r w:rsidR="0004624D" w:rsidRPr="00D0566F">
        <w:rPr>
          <w:lang w:val="en-AU"/>
        </w:rPr>
      </w:r>
      <w:r w:rsidR="0004624D" w:rsidRPr="00D0566F">
        <w:rPr>
          <w:lang w:val="en-AU"/>
        </w:rPr>
        <w:fldChar w:fldCharType="separate"/>
      </w:r>
      <w:r w:rsidR="00BF202C" w:rsidRPr="00D0566F">
        <w:rPr>
          <w:lang w:val="en-AU"/>
        </w:rPr>
        <w:t xml:space="preserve">Figure </w:t>
      </w:r>
      <w:r w:rsidR="00BF202C">
        <w:rPr>
          <w:noProof/>
          <w:lang w:val="en-AU"/>
        </w:rPr>
        <w:t>8</w:t>
      </w:r>
      <w:r w:rsidR="0004624D" w:rsidRPr="00D0566F">
        <w:rPr>
          <w:lang w:val="en-AU"/>
        </w:rPr>
        <w:fldChar w:fldCharType="end"/>
      </w:r>
      <w:r w:rsidR="004E7BDC" w:rsidRPr="00D0566F">
        <w:rPr>
          <w:lang w:val="en-AU"/>
        </w:rPr>
        <w:t>)</w:t>
      </w:r>
      <w:r w:rsidR="006B14CD" w:rsidRPr="00D0566F">
        <w:rPr>
          <w:lang w:val="en-AU"/>
        </w:rPr>
        <w:t>.</w:t>
      </w:r>
    </w:p>
    <w:p w14:paraId="11A94B43" w14:textId="5A261ECE" w:rsidR="0004624D" w:rsidRPr="00D0566F" w:rsidRDefault="0004624D" w:rsidP="0098202A">
      <w:pPr>
        <w:pStyle w:val="Caption"/>
        <w:rPr>
          <w:lang w:val="en-AU"/>
        </w:rPr>
      </w:pPr>
      <w:bookmarkStart w:id="130" w:name="_Ref6408980"/>
      <w:bookmarkStart w:id="131" w:name="_Toc9604289"/>
      <w:bookmarkStart w:id="132" w:name="_Toc9604446"/>
      <w:r w:rsidRPr="00D0566F">
        <w:rPr>
          <w:lang w:val="en-AU"/>
        </w:rPr>
        <w:t xml:space="preserve">Figure </w:t>
      </w:r>
      <w:r w:rsidR="00304D31" w:rsidRPr="00D0566F">
        <w:rPr>
          <w:noProof/>
          <w:lang w:val="en-AU"/>
        </w:rPr>
        <w:fldChar w:fldCharType="begin"/>
      </w:r>
      <w:r w:rsidR="00304D31" w:rsidRPr="00D0566F">
        <w:rPr>
          <w:noProof/>
          <w:lang w:val="en-AU"/>
        </w:rPr>
        <w:instrText xml:space="preserve"> SEQ Figure \* ARABIC </w:instrText>
      </w:r>
      <w:r w:rsidR="00304D31" w:rsidRPr="00D0566F">
        <w:rPr>
          <w:noProof/>
          <w:lang w:val="en-AU"/>
        </w:rPr>
        <w:fldChar w:fldCharType="separate"/>
      </w:r>
      <w:r w:rsidR="00BF202C">
        <w:rPr>
          <w:noProof/>
          <w:lang w:val="en-AU"/>
        </w:rPr>
        <w:t>8</w:t>
      </w:r>
      <w:r w:rsidR="00304D31" w:rsidRPr="00D0566F">
        <w:rPr>
          <w:noProof/>
          <w:lang w:val="en-AU"/>
        </w:rPr>
        <w:fldChar w:fldCharType="end"/>
      </w:r>
      <w:bookmarkEnd w:id="130"/>
      <w:r w:rsidRPr="00D0566F">
        <w:rPr>
          <w:noProof/>
          <w:lang w:val="en-AU"/>
        </w:rPr>
        <w:t xml:space="preserve"> Total </w:t>
      </w:r>
      <w:r w:rsidR="00322A8B" w:rsidRPr="00D0566F">
        <w:rPr>
          <w:noProof/>
          <w:lang w:val="en-AU"/>
        </w:rPr>
        <w:t xml:space="preserve">container </w:t>
      </w:r>
      <w:r w:rsidRPr="00D0566F">
        <w:rPr>
          <w:noProof/>
          <w:lang w:val="en-AU"/>
        </w:rPr>
        <w:t xml:space="preserve">assessments per month, January 2017 </w:t>
      </w:r>
      <w:r w:rsidR="00504037" w:rsidRPr="00D0566F">
        <w:rPr>
          <w:noProof/>
          <w:lang w:val="en-AU"/>
        </w:rPr>
        <w:sym w:font="Symbol" w:char="F02D"/>
      </w:r>
      <w:r w:rsidR="00731436">
        <w:rPr>
          <w:noProof/>
          <w:lang w:val="en-AU"/>
        </w:rPr>
        <w:t xml:space="preserve"> </w:t>
      </w:r>
      <w:r w:rsidRPr="00D0566F">
        <w:rPr>
          <w:noProof/>
          <w:lang w:val="en-AU"/>
        </w:rPr>
        <w:t>February 2019</w:t>
      </w:r>
      <w:bookmarkEnd w:id="131"/>
      <w:bookmarkEnd w:id="132"/>
    </w:p>
    <w:p w14:paraId="71938B17" w14:textId="27ED8046" w:rsidR="005F2FB2" w:rsidRPr="00D0566F" w:rsidRDefault="00BE2EA2" w:rsidP="00402008">
      <w:pPr>
        <w:rPr>
          <w:rFonts w:ascii="Calibri" w:hAnsi="Calibri"/>
          <w:lang w:val="en-AU"/>
        </w:rPr>
      </w:pPr>
      <w:r>
        <w:rPr>
          <w:rFonts w:ascii="Calibri" w:hAnsi="Calibri"/>
          <w:noProof/>
          <w:lang w:val="en-AU" w:eastAsia="en-AU"/>
        </w:rPr>
        <w:drawing>
          <wp:inline distT="0" distB="0" distL="0" distR="0" wp14:anchorId="1CD72B4E" wp14:editId="381A24DF">
            <wp:extent cx="4578350" cy="2749550"/>
            <wp:effectExtent l="0" t="0" r="0" b="0"/>
            <wp:docPr id="10" name="Picture 10" descr="Line graph showing the number of container assessments conducted for 2017, 2018 and up to February 2019. Numbers of assessemnts incresed in early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14:paraId="7F7B5FA1" w14:textId="3EE4748C" w:rsidR="004E7BDC" w:rsidRPr="00D0566F" w:rsidRDefault="00D27A91" w:rsidP="00402008">
      <w:pPr>
        <w:rPr>
          <w:lang w:val="en-AU"/>
        </w:rPr>
      </w:pPr>
      <w:r w:rsidRPr="00D0566F">
        <w:rPr>
          <w:lang w:val="en-AU"/>
        </w:rPr>
        <w:t>Frequent c</w:t>
      </w:r>
      <w:r w:rsidR="004E7BDC" w:rsidRPr="00D0566F">
        <w:rPr>
          <w:lang w:val="en-AU"/>
        </w:rPr>
        <w:t xml:space="preserve">hanges in operational policies about BMSB risk management of different classes of cargo made assessment more difficult. </w:t>
      </w:r>
      <w:r w:rsidRPr="00D0566F">
        <w:rPr>
          <w:lang w:val="en-AU"/>
        </w:rPr>
        <w:t>DAWR instructional material attempted to prepare staff as the import conditions changed, but was sometimes hard to understand or too prescriptive. Even very experienced staff had difficulty in interpreting guidelines, while temporary staff could not follow the instructions. Consequent</w:t>
      </w:r>
      <w:r w:rsidR="004E7BDC" w:rsidRPr="00D0566F">
        <w:rPr>
          <w:lang w:val="en-AU"/>
        </w:rPr>
        <w:t xml:space="preserve">ly, times to assess individual consignments extended from a normal </w:t>
      </w:r>
      <w:r w:rsidRPr="00D0566F">
        <w:rPr>
          <w:lang w:val="en-AU"/>
        </w:rPr>
        <w:t xml:space="preserve">average </w:t>
      </w:r>
      <w:r w:rsidR="004E7BDC" w:rsidRPr="00D0566F">
        <w:rPr>
          <w:lang w:val="en-AU"/>
        </w:rPr>
        <w:t>15 min</w:t>
      </w:r>
      <w:r w:rsidR="00240901" w:rsidRPr="00D0566F">
        <w:rPr>
          <w:lang w:val="en-AU"/>
        </w:rPr>
        <w:t>utes up to hours in some cases.</w:t>
      </w:r>
    </w:p>
    <w:p w14:paraId="71E399D1" w14:textId="67469990" w:rsidR="00D83D7C" w:rsidRPr="00D0566F" w:rsidRDefault="006B14CD" w:rsidP="00402008">
      <w:pPr>
        <w:rPr>
          <w:lang w:val="en-AU"/>
        </w:rPr>
      </w:pPr>
      <w:r w:rsidRPr="00D0566F">
        <w:rPr>
          <w:lang w:val="en-AU"/>
        </w:rPr>
        <w:t>Between mid-September and December 2018</w:t>
      </w:r>
      <w:r w:rsidR="00322A8B" w:rsidRPr="00D0566F">
        <w:rPr>
          <w:lang w:val="en-AU"/>
        </w:rPr>
        <w:t>,</w:t>
      </w:r>
      <w:r w:rsidRPr="00D0566F">
        <w:rPr>
          <w:lang w:val="en-AU"/>
        </w:rPr>
        <w:t xml:space="preserve"> the </w:t>
      </w:r>
      <w:r w:rsidR="00352DD9">
        <w:rPr>
          <w:lang w:val="en-AU"/>
        </w:rPr>
        <w:t xml:space="preserve">35 </w:t>
      </w:r>
      <w:r w:rsidRPr="00D0566F">
        <w:rPr>
          <w:lang w:val="en-AU"/>
        </w:rPr>
        <w:t xml:space="preserve">ASG </w:t>
      </w:r>
      <w:r w:rsidR="00352DD9">
        <w:rPr>
          <w:lang w:val="en-AU"/>
        </w:rPr>
        <w:t>staff</w:t>
      </w:r>
      <w:r w:rsidRPr="00D0566F">
        <w:rPr>
          <w:lang w:val="en-AU"/>
        </w:rPr>
        <w:t xml:space="preserve"> incurred 7,000 hours of overtime (around</w:t>
      </w:r>
      <w:r w:rsidR="00352DD9">
        <w:rPr>
          <w:lang w:val="en-AU"/>
        </w:rPr>
        <w:t xml:space="preserve"> an additional</w:t>
      </w:r>
      <w:r w:rsidRPr="00D0566F">
        <w:rPr>
          <w:lang w:val="en-AU"/>
        </w:rPr>
        <w:t xml:space="preserve"> 15 hours per person per week) </w:t>
      </w:r>
      <w:r w:rsidR="005B19FF" w:rsidRPr="00D0566F">
        <w:rPr>
          <w:lang w:val="en-AU"/>
        </w:rPr>
        <w:t>despite</w:t>
      </w:r>
      <w:r w:rsidR="00071E7B" w:rsidRPr="00D0566F">
        <w:rPr>
          <w:lang w:val="en-AU"/>
        </w:rPr>
        <w:t xml:space="preserve"> </w:t>
      </w:r>
      <w:r w:rsidR="00352DD9">
        <w:rPr>
          <w:lang w:val="en-AU"/>
        </w:rPr>
        <w:t xml:space="preserve">diverting staff from outside ASG and </w:t>
      </w:r>
      <w:r w:rsidRPr="00D0566F">
        <w:rPr>
          <w:lang w:val="en-AU"/>
        </w:rPr>
        <w:t>employ</w:t>
      </w:r>
      <w:r w:rsidR="005B19FF" w:rsidRPr="00D0566F">
        <w:rPr>
          <w:lang w:val="en-AU"/>
        </w:rPr>
        <w:t>ing</w:t>
      </w:r>
      <w:r w:rsidRPr="00D0566F">
        <w:rPr>
          <w:lang w:val="en-AU"/>
        </w:rPr>
        <w:t xml:space="preserve"> additional casual staff.</w:t>
      </w:r>
      <w:r w:rsidR="003B4DAB" w:rsidRPr="00D0566F">
        <w:rPr>
          <w:lang w:val="en-AU"/>
        </w:rPr>
        <w:t xml:space="preserve"> This rate of overtime c</w:t>
      </w:r>
      <w:r w:rsidR="009C165C" w:rsidRPr="00D0566F">
        <w:rPr>
          <w:lang w:val="en-AU"/>
        </w:rPr>
        <w:t>ontinued</w:t>
      </w:r>
      <w:r w:rsidR="004E7BDC" w:rsidRPr="00D0566F">
        <w:rPr>
          <w:lang w:val="en-AU"/>
        </w:rPr>
        <w:t xml:space="preserve"> through </w:t>
      </w:r>
      <w:r w:rsidR="00DB7C31" w:rsidRPr="00D0566F">
        <w:rPr>
          <w:lang w:val="en-AU"/>
        </w:rPr>
        <w:t>to the end of March</w:t>
      </w:r>
      <w:r w:rsidR="004055DB" w:rsidRPr="00D0566F">
        <w:rPr>
          <w:lang w:val="en-AU"/>
        </w:rPr>
        <w:t xml:space="preserve"> 2019 and led to fatigue and burn</w:t>
      </w:r>
      <w:r w:rsidR="00D02EC3" w:rsidRPr="00D0566F">
        <w:rPr>
          <w:lang w:val="en-AU"/>
        </w:rPr>
        <w:t>-</w:t>
      </w:r>
      <w:r w:rsidR="004055DB" w:rsidRPr="00D0566F">
        <w:rPr>
          <w:lang w:val="en-AU"/>
        </w:rPr>
        <w:t>out, and high turnover of casual staff.</w:t>
      </w:r>
    </w:p>
    <w:p w14:paraId="49FE8736" w14:textId="75083E2B" w:rsidR="006B14CD" w:rsidRPr="00D0566F" w:rsidRDefault="00D83D7C" w:rsidP="00402008">
      <w:pPr>
        <w:rPr>
          <w:lang w:val="en-AU"/>
        </w:rPr>
      </w:pPr>
      <w:r w:rsidRPr="00D0566F">
        <w:rPr>
          <w:lang w:val="en-AU"/>
        </w:rPr>
        <w:t>In submissions to this review, several industry stakeholders noted that ASG staff were working longer hours to manage the increased workload volumes, and that there was an increase in inconsistent directions provided to industry which required reassessment. This led to delays in cargo movement from wharves and increased importer fee-for-service charges.</w:t>
      </w:r>
    </w:p>
    <w:p w14:paraId="0BDC3B78" w14:textId="3F2613D3" w:rsidR="002D475C" w:rsidRPr="00D0566F" w:rsidRDefault="002D475C" w:rsidP="00A41DEB">
      <w:pPr>
        <w:pStyle w:val="Heading4"/>
        <w:ind w:left="851" w:hanging="851"/>
        <w:rPr>
          <w:lang w:val="en-AU"/>
        </w:rPr>
      </w:pPr>
      <w:r w:rsidRPr="00D0566F">
        <w:rPr>
          <w:lang w:val="en-AU"/>
        </w:rPr>
        <w:t xml:space="preserve">Client </w:t>
      </w:r>
      <w:r w:rsidR="00D02EC3" w:rsidRPr="00D0566F">
        <w:rPr>
          <w:lang w:val="en-AU"/>
        </w:rPr>
        <w:t>contact</w:t>
      </w:r>
      <w:r w:rsidRPr="00D0566F">
        <w:rPr>
          <w:lang w:val="en-AU"/>
        </w:rPr>
        <w:t xml:space="preserve"> </w:t>
      </w:r>
      <w:r w:rsidR="00D02EC3" w:rsidRPr="00D0566F">
        <w:rPr>
          <w:lang w:val="en-AU"/>
        </w:rPr>
        <w:t>group</w:t>
      </w:r>
    </w:p>
    <w:p w14:paraId="1AE22963" w14:textId="1B94B58E" w:rsidR="002D475C" w:rsidRPr="00D0566F" w:rsidRDefault="002D475C" w:rsidP="00402008">
      <w:pPr>
        <w:rPr>
          <w:lang w:val="en-AU"/>
        </w:rPr>
      </w:pPr>
      <w:r w:rsidRPr="00D0566F">
        <w:rPr>
          <w:lang w:val="en-AU"/>
        </w:rPr>
        <w:t xml:space="preserve">After the introduction of the department’s Cargo Online Lodgement System (COLS) in </w:t>
      </w:r>
      <w:r w:rsidR="00B277FB" w:rsidRPr="00D0566F">
        <w:rPr>
          <w:lang w:val="en-AU"/>
        </w:rPr>
        <w:t>2014</w:t>
      </w:r>
      <w:r w:rsidRPr="00D0566F">
        <w:rPr>
          <w:lang w:val="en-AU"/>
        </w:rPr>
        <w:t>, the department moved away from front</w:t>
      </w:r>
      <w:r w:rsidR="006A5954" w:rsidRPr="00D0566F">
        <w:rPr>
          <w:lang w:val="en-AU"/>
        </w:rPr>
        <w:t>-</w:t>
      </w:r>
      <w:r w:rsidRPr="00D0566F">
        <w:rPr>
          <w:lang w:val="en-AU"/>
        </w:rPr>
        <w:t xml:space="preserve">counter interaction with industry to a national </w:t>
      </w:r>
      <w:r w:rsidR="00C63D60" w:rsidRPr="00D0566F">
        <w:rPr>
          <w:lang w:val="en-AU"/>
        </w:rPr>
        <w:t xml:space="preserve">free call </w:t>
      </w:r>
      <w:r w:rsidRPr="00D0566F">
        <w:rPr>
          <w:lang w:val="en-AU"/>
        </w:rPr>
        <w:t xml:space="preserve">contact number (1800 900 090). This </w:t>
      </w:r>
      <w:r w:rsidR="004055DB" w:rsidRPr="00D0566F">
        <w:rPr>
          <w:lang w:val="en-AU"/>
        </w:rPr>
        <w:t xml:space="preserve">number </w:t>
      </w:r>
      <w:r w:rsidRPr="00D0566F">
        <w:rPr>
          <w:lang w:val="en-AU"/>
        </w:rPr>
        <w:t xml:space="preserve">is answered by staff of a Client Contact Group (CCG) who book appointments for goods to be inspected, and </w:t>
      </w:r>
      <w:r w:rsidR="00B02214" w:rsidRPr="00D0566F">
        <w:rPr>
          <w:lang w:val="en-AU"/>
        </w:rPr>
        <w:t>answer</w:t>
      </w:r>
      <w:r w:rsidRPr="00D0566F">
        <w:rPr>
          <w:lang w:val="en-AU"/>
        </w:rPr>
        <w:t xml:space="preserve"> client enquiries.</w:t>
      </w:r>
    </w:p>
    <w:p w14:paraId="715A76AE" w14:textId="03D87D59" w:rsidR="002D475C" w:rsidRPr="00D0566F" w:rsidRDefault="002D475C" w:rsidP="00402008">
      <w:pPr>
        <w:rPr>
          <w:lang w:val="en-AU"/>
        </w:rPr>
      </w:pPr>
      <w:r w:rsidRPr="00D0566F">
        <w:rPr>
          <w:lang w:val="en-AU"/>
        </w:rPr>
        <w:t>From September 2018</w:t>
      </w:r>
      <w:r w:rsidR="00E3011A" w:rsidRPr="00D0566F">
        <w:rPr>
          <w:lang w:val="en-AU"/>
        </w:rPr>
        <w:t>,</w:t>
      </w:r>
      <w:r w:rsidRPr="00D0566F">
        <w:rPr>
          <w:lang w:val="en-AU"/>
        </w:rPr>
        <w:t xml:space="preserve"> CCG staff experienced a </w:t>
      </w:r>
      <w:r w:rsidR="004055DB" w:rsidRPr="00D0566F">
        <w:rPr>
          <w:lang w:val="en-AU"/>
        </w:rPr>
        <w:t xml:space="preserve">15 per cent </w:t>
      </w:r>
      <w:r w:rsidRPr="00D0566F">
        <w:rPr>
          <w:lang w:val="en-AU"/>
        </w:rPr>
        <w:t>increase in calls and complaints, with some seriously abusive calls.</w:t>
      </w:r>
      <w:r w:rsidR="002F655B" w:rsidRPr="00D0566F">
        <w:rPr>
          <w:rFonts w:ascii="Calibri" w:hAnsi="Calibri"/>
          <w:lang w:val="en-AU"/>
        </w:rPr>
        <w:t xml:space="preserve"> </w:t>
      </w:r>
      <w:r w:rsidRPr="00D0566F">
        <w:rPr>
          <w:lang w:val="en-AU"/>
        </w:rPr>
        <w:t>Importing industry representatives reported significant delays in reaching a departmental officer with the skill</w:t>
      </w:r>
      <w:r w:rsidR="003A6618" w:rsidRPr="00D0566F">
        <w:rPr>
          <w:lang w:val="en-AU"/>
        </w:rPr>
        <w:t>s</w:t>
      </w:r>
      <w:r w:rsidRPr="00D0566F">
        <w:rPr>
          <w:lang w:val="en-AU"/>
        </w:rPr>
        <w:t xml:space="preserve"> to address any assessment an</w:t>
      </w:r>
      <w:r w:rsidR="00D02EC3" w:rsidRPr="00D0566F">
        <w:rPr>
          <w:lang w:val="en-AU"/>
        </w:rPr>
        <w:t>d biosecurity direction issues.</w:t>
      </w:r>
    </w:p>
    <w:p w14:paraId="3687E87F" w14:textId="5D57E404" w:rsidR="002D475C" w:rsidRPr="00D0566F" w:rsidRDefault="002D475C" w:rsidP="00402008">
      <w:pPr>
        <w:rPr>
          <w:rFonts w:eastAsia="Times New Roman"/>
          <w:lang w:val="en-AU"/>
        </w:rPr>
      </w:pPr>
      <w:r w:rsidRPr="00D0566F">
        <w:rPr>
          <w:lang w:val="en-AU"/>
        </w:rPr>
        <w:t xml:space="preserve">A submission to this review </w:t>
      </w:r>
      <w:r w:rsidR="007F677B" w:rsidRPr="00D0566F">
        <w:rPr>
          <w:lang w:val="en-AU"/>
        </w:rPr>
        <w:t>claim</w:t>
      </w:r>
      <w:r w:rsidRPr="00D0566F">
        <w:rPr>
          <w:lang w:val="en-AU"/>
        </w:rPr>
        <w:t xml:space="preserve">ed that the national contact number </w:t>
      </w:r>
      <w:r w:rsidR="004055DB" w:rsidRPr="00D0566F">
        <w:rPr>
          <w:lang w:val="en-AU"/>
        </w:rPr>
        <w:t>wa</w:t>
      </w:r>
      <w:r w:rsidRPr="00D0566F">
        <w:rPr>
          <w:lang w:val="en-AU"/>
        </w:rPr>
        <w:t xml:space="preserve">s not efficient for customs brokers who interfaced with the department for assessment of import entries. Customs brokers waited on line for 30 minutes or more, and many were transferred from Tier 1 and 2 officers to address their enquiries about assessment and biosecurity directions. </w:t>
      </w:r>
      <w:r w:rsidR="005B19FF" w:rsidRPr="00D0566F">
        <w:rPr>
          <w:lang w:val="en-AU"/>
        </w:rPr>
        <w:t xml:space="preserve">Much communication was by different generic email addresses. </w:t>
      </w:r>
      <w:r w:rsidRPr="00D0566F">
        <w:rPr>
          <w:lang w:val="en-AU"/>
        </w:rPr>
        <w:t xml:space="preserve">Customs brokers also reported that some enquiries were referred to the BMSB policy team to provide </w:t>
      </w:r>
      <w:r w:rsidR="007F677B" w:rsidRPr="00D0566F">
        <w:rPr>
          <w:lang w:val="en-AU"/>
        </w:rPr>
        <w:t>f</w:t>
      </w:r>
      <w:r w:rsidRPr="00D0566F">
        <w:rPr>
          <w:lang w:val="en-AU"/>
        </w:rPr>
        <w:t xml:space="preserve">ormal advice. </w:t>
      </w:r>
      <w:r w:rsidR="00BB1C09" w:rsidRPr="00D0566F">
        <w:rPr>
          <w:rFonts w:eastAsia="Times New Roman"/>
          <w:lang w:val="en-AU"/>
        </w:rPr>
        <w:t>They</w:t>
      </w:r>
      <w:r w:rsidRPr="00D0566F">
        <w:rPr>
          <w:rFonts w:eastAsia="Times New Roman"/>
          <w:lang w:val="en-AU"/>
        </w:rPr>
        <w:t xml:space="preserve"> </w:t>
      </w:r>
      <w:r w:rsidR="007F677B" w:rsidRPr="00D0566F">
        <w:rPr>
          <w:rFonts w:eastAsia="Times New Roman"/>
          <w:lang w:val="en-AU"/>
        </w:rPr>
        <w:t>considered</w:t>
      </w:r>
      <w:r w:rsidRPr="00D0566F">
        <w:rPr>
          <w:rFonts w:eastAsia="Times New Roman"/>
          <w:lang w:val="en-AU"/>
        </w:rPr>
        <w:t xml:space="preserve"> the department </w:t>
      </w:r>
      <w:r w:rsidR="007F677B" w:rsidRPr="00D0566F">
        <w:rPr>
          <w:rFonts w:eastAsia="Times New Roman"/>
          <w:lang w:val="en-AU"/>
        </w:rPr>
        <w:t>should</w:t>
      </w:r>
      <w:r w:rsidRPr="00D0566F">
        <w:rPr>
          <w:rFonts w:eastAsia="Times New Roman"/>
          <w:lang w:val="en-AU"/>
        </w:rPr>
        <w:t xml:space="preserve"> provide a direct number for customs brokers to contact senior assessment officers.</w:t>
      </w:r>
    </w:p>
    <w:p w14:paraId="784351B8" w14:textId="689A24C0" w:rsidR="004902E2" w:rsidRPr="00D0566F" w:rsidRDefault="004902E2" w:rsidP="0098202A">
      <w:pPr>
        <w:pStyle w:val="Caption"/>
        <w:rPr>
          <w:lang w:val="en-AU" w:eastAsia="ja-JP"/>
        </w:rPr>
      </w:pPr>
      <w:r w:rsidRPr="00D0566F">
        <w:rPr>
          <w:lang w:val="en-AU" w:eastAsia="ja-JP"/>
        </w:rPr>
        <w:t>Recommendation</w:t>
      </w:r>
      <w:r w:rsidR="00293B3C" w:rsidRPr="00D0566F">
        <w:rPr>
          <w:lang w:val="en-AU" w:eastAsia="ja-JP"/>
        </w:rPr>
        <w:t xml:space="preserve"> </w:t>
      </w:r>
      <w:r w:rsidR="007632BC" w:rsidRPr="00D0566F">
        <w:rPr>
          <w:lang w:val="en-AU" w:eastAsia="ja-JP"/>
        </w:rPr>
        <w:t>7</w:t>
      </w:r>
    </w:p>
    <w:p w14:paraId="6488B0F6" w14:textId="29BD9BE9" w:rsidR="00201DA3" w:rsidRDefault="004902E2" w:rsidP="00402008">
      <w:pPr>
        <w:pStyle w:val="BoxText"/>
        <w:rPr>
          <w:lang w:val="en-AU"/>
        </w:rPr>
      </w:pPr>
      <w:r w:rsidRPr="00D0566F">
        <w:rPr>
          <w:lang w:val="en-AU"/>
        </w:rPr>
        <w:t xml:space="preserve">The department should </w:t>
      </w:r>
      <w:r w:rsidR="00E25ECB" w:rsidRPr="00D0566F">
        <w:rPr>
          <w:lang w:val="en-AU"/>
        </w:rPr>
        <w:t xml:space="preserve">consider </w:t>
      </w:r>
      <w:r w:rsidRPr="00D0566F">
        <w:rPr>
          <w:lang w:val="en-AU"/>
        </w:rPr>
        <w:t>introduc</w:t>
      </w:r>
      <w:r w:rsidR="00E25ECB" w:rsidRPr="00D0566F">
        <w:rPr>
          <w:lang w:val="en-AU"/>
        </w:rPr>
        <w:t>ing</w:t>
      </w:r>
      <w:r w:rsidRPr="00D0566F">
        <w:rPr>
          <w:lang w:val="en-AU"/>
        </w:rPr>
        <w:t xml:space="preserve"> a dedicated BMSB hotline </w:t>
      </w:r>
      <w:r w:rsidR="0051347C" w:rsidRPr="00D0566F">
        <w:rPr>
          <w:lang w:val="en-AU"/>
        </w:rPr>
        <w:t xml:space="preserve">manned by experienced staff </w:t>
      </w:r>
      <w:r w:rsidRPr="00D0566F">
        <w:rPr>
          <w:lang w:val="en-AU"/>
        </w:rPr>
        <w:t>as an escalation point for urgent BMSB enquiries that meet agreed criteria</w:t>
      </w:r>
      <w:r w:rsidR="00E25ECB" w:rsidRPr="00D0566F">
        <w:rPr>
          <w:lang w:val="en-AU"/>
        </w:rPr>
        <w:t xml:space="preserve"> if workload in the 2019–20 season warrants it</w:t>
      </w:r>
      <w:r w:rsidR="00C5459F" w:rsidRPr="00D0566F">
        <w:rPr>
          <w:lang w:val="en-AU"/>
        </w:rPr>
        <w:t>.</w:t>
      </w:r>
    </w:p>
    <w:p w14:paraId="63219E71" w14:textId="77777777" w:rsidR="00B4779C" w:rsidRPr="00B4779C" w:rsidRDefault="00B4779C" w:rsidP="00B4779C">
      <w:pPr>
        <w:pStyle w:val="BoxText"/>
        <w:rPr>
          <w:bCs/>
        </w:rPr>
      </w:pPr>
      <w:r w:rsidRPr="00B4779C">
        <w:rPr>
          <w:b/>
          <w:bCs/>
        </w:rPr>
        <w:t>Department’s response:</w:t>
      </w:r>
      <w:r w:rsidRPr="00B4779C">
        <w:rPr>
          <w:bCs/>
        </w:rPr>
        <w:t xml:space="preserve"> Agreed.</w:t>
      </w:r>
    </w:p>
    <w:p w14:paraId="3594CFB8" w14:textId="77777777" w:rsidR="00B4779C" w:rsidRPr="00B4779C" w:rsidRDefault="00B4779C" w:rsidP="00B4779C">
      <w:pPr>
        <w:pStyle w:val="BoxText"/>
        <w:rPr>
          <w:lang w:val="en-AU"/>
        </w:rPr>
      </w:pPr>
      <w:r w:rsidRPr="00B4779C">
        <w:rPr>
          <w:lang w:val="en-AU"/>
        </w:rPr>
        <w:t>The department is already implementing a direct line for industry organisations as part of its 'green lane' policy, and has established a dedicated email inbox for seasonal pest policy, including BMSB policy enquiries.</w:t>
      </w:r>
    </w:p>
    <w:p w14:paraId="28F19D96" w14:textId="77777777" w:rsidR="00B4779C" w:rsidRPr="00B4779C" w:rsidRDefault="00B4779C" w:rsidP="00B4779C">
      <w:pPr>
        <w:pStyle w:val="BoxText"/>
        <w:rPr>
          <w:lang w:val="en-AU"/>
        </w:rPr>
      </w:pPr>
      <w:r w:rsidRPr="00B4779C">
        <w:rPr>
          <w:lang w:val="en-AU"/>
        </w:rPr>
        <w:t>The department has established mechanisms for triaging all general enquiries (including BMSB-related) received through the national contact number.</w:t>
      </w:r>
    </w:p>
    <w:p w14:paraId="68B7876F" w14:textId="583751DE" w:rsidR="00B4779C" w:rsidRPr="00D0566F" w:rsidRDefault="00B4779C" w:rsidP="00B4779C">
      <w:pPr>
        <w:pStyle w:val="BoxText"/>
        <w:rPr>
          <w:lang w:val="en-AU"/>
        </w:rPr>
      </w:pPr>
      <w:r w:rsidRPr="00B4779C">
        <w:rPr>
          <w:lang w:val="en-AU"/>
        </w:rPr>
        <w:t>The department is also further strengthening its training and workforce allocation processes to ensure urgent and complex enquiries are handled by suitably trained staff.</w:t>
      </w:r>
    </w:p>
    <w:p w14:paraId="156988EC" w14:textId="01C6D88D" w:rsidR="00E25ECB" w:rsidRPr="00D0566F" w:rsidRDefault="00E25ECB" w:rsidP="00E25ECB">
      <w:pPr>
        <w:pStyle w:val="Heading4"/>
        <w:ind w:left="851" w:hanging="851"/>
        <w:rPr>
          <w:lang w:val="en-AU"/>
        </w:rPr>
      </w:pPr>
      <w:r w:rsidRPr="00D0566F">
        <w:rPr>
          <w:lang w:val="en-AU"/>
        </w:rPr>
        <w:t xml:space="preserve">Inspection </w:t>
      </w:r>
      <w:r w:rsidR="003A6618" w:rsidRPr="00D0566F">
        <w:rPr>
          <w:lang w:val="en-AU"/>
        </w:rPr>
        <w:t>S</w:t>
      </w:r>
      <w:r w:rsidRPr="00D0566F">
        <w:rPr>
          <w:lang w:val="en-AU"/>
        </w:rPr>
        <w:t xml:space="preserve">ervices </w:t>
      </w:r>
      <w:r w:rsidR="003A6618" w:rsidRPr="00D0566F">
        <w:rPr>
          <w:lang w:val="en-AU"/>
        </w:rPr>
        <w:t>G</w:t>
      </w:r>
      <w:r w:rsidRPr="00D0566F">
        <w:rPr>
          <w:lang w:val="en-AU"/>
        </w:rPr>
        <w:t>roup</w:t>
      </w:r>
    </w:p>
    <w:p w14:paraId="3B8FB86B" w14:textId="446E5923" w:rsidR="004145A5" w:rsidRPr="00D0566F" w:rsidRDefault="00E25ECB" w:rsidP="00402008">
      <w:pPr>
        <w:rPr>
          <w:szCs w:val="24"/>
          <w:lang w:val="en-AU"/>
        </w:rPr>
      </w:pPr>
      <w:r w:rsidRPr="00D0566F">
        <w:rPr>
          <w:lang w:val="en-AU"/>
        </w:rPr>
        <w:t xml:space="preserve">Inspection Services Group (ISG) perform import inspections on vessels and on </w:t>
      </w:r>
      <w:r w:rsidR="00C66925" w:rsidRPr="00D0566F">
        <w:rPr>
          <w:lang w:val="en-AU"/>
        </w:rPr>
        <w:t>break-bulk</w:t>
      </w:r>
      <w:r w:rsidRPr="00D0566F">
        <w:rPr>
          <w:lang w:val="en-AU"/>
        </w:rPr>
        <w:t xml:space="preserve"> and containerised cargo to manage biosecurity risk</w:t>
      </w:r>
      <w:r w:rsidR="003A6618" w:rsidRPr="00D0566F">
        <w:rPr>
          <w:lang w:val="en-AU"/>
        </w:rPr>
        <w:t>s</w:t>
      </w:r>
      <w:r w:rsidRPr="00D0566F">
        <w:rPr>
          <w:lang w:val="en-AU"/>
        </w:rPr>
        <w:t>.</w:t>
      </w:r>
      <w:r w:rsidR="00772253" w:rsidRPr="00D0566F">
        <w:rPr>
          <w:lang w:val="en-AU"/>
        </w:rPr>
        <w:t xml:space="preserve"> </w:t>
      </w:r>
      <w:r w:rsidR="003102DA" w:rsidRPr="00D0566F">
        <w:rPr>
          <w:szCs w:val="24"/>
          <w:lang w:val="en-AU"/>
        </w:rPr>
        <w:t>During the 2018–19 BMSB season</w:t>
      </w:r>
      <w:r w:rsidR="003A6618" w:rsidRPr="00D0566F">
        <w:rPr>
          <w:szCs w:val="24"/>
          <w:lang w:val="en-AU"/>
        </w:rPr>
        <w:t>,</w:t>
      </w:r>
      <w:r w:rsidR="003102DA" w:rsidRPr="00D0566F">
        <w:rPr>
          <w:szCs w:val="24"/>
          <w:lang w:val="en-AU"/>
        </w:rPr>
        <w:t xml:space="preserve"> </w:t>
      </w:r>
      <w:r w:rsidR="00772253" w:rsidRPr="00D0566F">
        <w:rPr>
          <w:szCs w:val="24"/>
          <w:lang w:val="en-AU"/>
        </w:rPr>
        <w:t xml:space="preserve">there was a large increase in </w:t>
      </w:r>
      <w:r w:rsidR="003102DA" w:rsidRPr="00D0566F">
        <w:rPr>
          <w:szCs w:val="24"/>
          <w:lang w:val="en-AU"/>
        </w:rPr>
        <w:t xml:space="preserve">all target high-risk and target risk goods were subject to increased onshore inspection for BMSB. </w:t>
      </w:r>
      <w:r w:rsidR="004145A5" w:rsidRPr="00D0566F">
        <w:rPr>
          <w:szCs w:val="24"/>
          <w:lang w:val="en-AU"/>
        </w:rPr>
        <w:t>As well, extra goods were profiled and randomly selected for inspection</w:t>
      </w:r>
      <w:r w:rsidR="00C5459F" w:rsidRPr="00D0566F">
        <w:rPr>
          <w:szCs w:val="24"/>
          <w:lang w:val="en-AU"/>
        </w:rPr>
        <w:t>, including:</w:t>
      </w:r>
    </w:p>
    <w:p w14:paraId="016C8D08" w14:textId="52E8B6B3" w:rsidR="004145A5" w:rsidRPr="00D0566F" w:rsidRDefault="004145A5" w:rsidP="00402008">
      <w:pPr>
        <w:pStyle w:val="ListBullet"/>
        <w:rPr>
          <w:lang w:val="en-AU"/>
        </w:rPr>
      </w:pPr>
      <w:r w:rsidRPr="00D0566F">
        <w:rPr>
          <w:lang w:val="en-AU"/>
        </w:rPr>
        <w:t>p</w:t>
      </w:r>
      <w:r w:rsidR="003102DA" w:rsidRPr="00D0566F">
        <w:rPr>
          <w:lang w:val="en-AU"/>
        </w:rPr>
        <w:t>os</w:t>
      </w:r>
      <w:r w:rsidR="007F677B" w:rsidRPr="00D0566F">
        <w:rPr>
          <w:lang w:val="en-AU"/>
        </w:rPr>
        <w:t>t-t</w:t>
      </w:r>
      <w:r w:rsidR="003102DA" w:rsidRPr="00D0566F">
        <w:rPr>
          <w:lang w:val="en-AU"/>
        </w:rPr>
        <w:t>r</w:t>
      </w:r>
      <w:r w:rsidRPr="00D0566F">
        <w:rPr>
          <w:lang w:val="en-AU"/>
        </w:rPr>
        <w:t>eatment inspections of</w:t>
      </w:r>
      <w:r w:rsidR="003102DA" w:rsidRPr="00D0566F">
        <w:rPr>
          <w:lang w:val="en-AU"/>
        </w:rPr>
        <w:t xml:space="preserve"> goods treated both onshore and offshore</w:t>
      </w:r>
      <w:r w:rsidRPr="00D0566F">
        <w:rPr>
          <w:lang w:val="en-AU"/>
        </w:rPr>
        <w:t xml:space="preserve">, </w:t>
      </w:r>
      <w:r w:rsidR="003102DA" w:rsidRPr="00D0566F">
        <w:rPr>
          <w:lang w:val="en-AU"/>
        </w:rPr>
        <w:t>to validate th</w:t>
      </w:r>
      <w:r w:rsidR="00014E4D" w:rsidRPr="00D0566F">
        <w:rPr>
          <w:lang w:val="en-AU"/>
        </w:rPr>
        <w:t>at the treatment was effective</w:t>
      </w:r>
      <w:r w:rsidR="000D69D8">
        <w:rPr>
          <w:lang w:val="en-AU"/>
        </w:rPr>
        <w:t xml:space="preserve"> and for presence of BMSB</w:t>
      </w:r>
    </w:p>
    <w:p w14:paraId="3DF83FEE" w14:textId="2FCC9BCF" w:rsidR="004145A5" w:rsidRPr="00D0566F" w:rsidRDefault="004145A5" w:rsidP="00402008">
      <w:pPr>
        <w:pStyle w:val="ListBullet"/>
        <w:rPr>
          <w:lang w:val="en-AU"/>
        </w:rPr>
      </w:pPr>
      <w:r w:rsidRPr="00D0566F">
        <w:rPr>
          <w:lang w:val="en-AU"/>
        </w:rPr>
        <w:t>risk goods that did</w:t>
      </w:r>
      <w:r w:rsidR="003102DA" w:rsidRPr="00D0566F">
        <w:rPr>
          <w:lang w:val="en-AU"/>
        </w:rPr>
        <w:t xml:space="preserve"> not require mandatory treatment</w:t>
      </w:r>
      <w:r w:rsidRPr="00D0566F">
        <w:rPr>
          <w:lang w:val="en-AU"/>
        </w:rPr>
        <w:t xml:space="preserve">, </w:t>
      </w:r>
      <w:r w:rsidR="003102DA" w:rsidRPr="00D0566F">
        <w:rPr>
          <w:lang w:val="en-AU"/>
        </w:rPr>
        <w:t>to verify that</w:t>
      </w:r>
      <w:r w:rsidR="00C5459F" w:rsidRPr="00D0566F">
        <w:rPr>
          <w:lang w:val="en-AU"/>
        </w:rPr>
        <w:t xml:space="preserve"> risk profiling was effective</w:t>
      </w:r>
    </w:p>
    <w:p w14:paraId="4366CA49" w14:textId="7391FA59" w:rsidR="003102DA" w:rsidRPr="00D0566F" w:rsidRDefault="003102DA" w:rsidP="00402008">
      <w:pPr>
        <w:pStyle w:val="ListBullet"/>
        <w:rPr>
          <w:lang w:val="en-AU"/>
        </w:rPr>
      </w:pPr>
      <w:r w:rsidRPr="00D0566F">
        <w:rPr>
          <w:lang w:val="en-AU"/>
        </w:rPr>
        <w:t>high-risk goods</w:t>
      </w:r>
      <w:r w:rsidR="004145A5" w:rsidRPr="00D0566F">
        <w:rPr>
          <w:lang w:val="en-AU"/>
        </w:rPr>
        <w:t xml:space="preserve"> exported </w:t>
      </w:r>
      <w:r w:rsidRPr="00D0566F">
        <w:rPr>
          <w:lang w:val="en-AU"/>
        </w:rPr>
        <w:t xml:space="preserve">from </w:t>
      </w:r>
      <w:r w:rsidR="004145A5" w:rsidRPr="00D0566F">
        <w:rPr>
          <w:lang w:val="en-AU"/>
        </w:rPr>
        <w:t>‘</w:t>
      </w:r>
      <w:r w:rsidRPr="00D0566F">
        <w:rPr>
          <w:lang w:val="en-AU"/>
        </w:rPr>
        <w:t>emerging countrie</w:t>
      </w:r>
      <w:r w:rsidR="00AA3DB3" w:rsidRPr="00D0566F">
        <w:rPr>
          <w:lang w:val="en-AU"/>
        </w:rPr>
        <w:t>s</w:t>
      </w:r>
      <w:r w:rsidR="004145A5" w:rsidRPr="00D0566F">
        <w:rPr>
          <w:lang w:val="en-AU"/>
        </w:rPr>
        <w:t>’</w:t>
      </w:r>
      <w:r w:rsidR="00AB3E1D" w:rsidRPr="00D0566F">
        <w:rPr>
          <w:bCs/>
          <w:lang w:val="en-AU"/>
        </w:rPr>
        <w:t>—</w:t>
      </w:r>
      <w:r w:rsidR="004145A5" w:rsidRPr="00D0566F">
        <w:rPr>
          <w:lang w:val="en-AU"/>
        </w:rPr>
        <w:t>regions that present an emerging BMSB risk</w:t>
      </w:r>
      <w:r w:rsidR="00AB3E1D" w:rsidRPr="00D0566F">
        <w:rPr>
          <w:bCs/>
          <w:lang w:val="en-AU"/>
        </w:rPr>
        <w:t>—</w:t>
      </w:r>
      <w:r w:rsidR="004145A5" w:rsidRPr="00D0566F">
        <w:rPr>
          <w:lang w:val="en-AU"/>
        </w:rPr>
        <w:t xml:space="preserve">to ensure profiles </w:t>
      </w:r>
      <w:r w:rsidR="007F677B" w:rsidRPr="00D0566F">
        <w:rPr>
          <w:lang w:val="en-AU"/>
        </w:rPr>
        <w:t>could</w:t>
      </w:r>
      <w:r w:rsidR="004145A5" w:rsidRPr="00D0566F">
        <w:rPr>
          <w:lang w:val="en-AU"/>
        </w:rPr>
        <w:t xml:space="preserve"> effective</w:t>
      </w:r>
      <w:r w:rsidR="007F677B" w:rsidRPr="00D0566F">
        <w:rPr>
          <w:lang w:val="en-AU"/>
        </w:rPr>
        <w:t>ly find</w:t>
      </w:r>
      <w:r w:rsidRPr="00D0566F">
        <w:rPr>
          <w:lang w:val="en-AU"/>
        </w:rPr>
        <w:t xml:space="preserve"> risk</w:t>
      </w:r>
      <w:r w:rsidR="004145A5" w:rsidRPr="00D0566F">
        <w:rPr>
          <w:lang w:val="en-AU"/>
        </w:rPr>
        <w:t>s</w:t>
      </w:r>
      <w:r w:rsidRPr="00D0566F">
        <w:rPr>
          <w:lang w:val="en-AU"/>
        </w:rPr>
        <w:t xml:space="preserve"> of BMSB arriving in target goo</w:t>
      </w:r>
      <w:r w:rsidR="004145A5" w:rsidRPr="00D0566F">
        <w:rPr>
          <w:lang w:val="en-AU"/>
        </w:rPr>
        <w:t>ds</w:t>
      </w:r>
      <w:r w:rsidRPr="00D0566F">
        <w:rPr>
          <w:lang w:val="en-AU"/>
        </w:rPr>
        <w:t>.</w:t>
      </w:r>
    </w:p>
    <w:p w14:paraId="7833DE05" w14:textId="1EFCB7A9" w:rsidR="00DD2749" w:rsidRPr="00D0566F" w:rsidRDefault="003102DA" w:rsidP="00402008">
      <w:pPr>
        <w:rPr>
          <w:rFonts w:ascii="Calibri" w:hAnsi="Calibri"/>
          <w:lang w:val="en-AU"/>
        </w:rPr>
      </w:pPr>
      <w:r w:rsidRPr="00D0566F">
        <w:rPr>
          <w:lang w:val="en-AU"/>
        </w:rPr>
        <w:t>Some break-bulk goods were directed for a full inspection by a biose</w:t>
      </w:r>
      <w:r w:rsidR="002F655B" w:rsidRPr="00D0566F">
        <w:rPr>
          <w:lang w:val="en-AU"/>
        </w:rPr>
        <w:t xml:space="preserve">curity officer at the wharves. </w:t>
      </w:r>
      <w:r w:rsidRPr="00D0566F">
        <w:rPr>
          <w:lang w:val="en-AU"/>
        </w:rPr>
        <w:t>When containerised goods were selected for inspection they were directed to approved arrangement sites for a biosecurity officer to conduct the inspection. Some containerised goods were directed for a seals-intact, full unpack inspection by a biosecurity officer</w:t>
      </w:r>
      <w:r w:rsidR="00C5459F" w:rsidRPr="00D0566F">
        <w:rPr>
          <w:lang w:val="en-AU"/>
        </w:rPr>
        <w:t xml:space="preserve"> at approved arrangement sites.</w:t>
      </w:r>
    </w:p>
    <w:p w14:paraId="596B2E9B" w14:textId="0FD36065" w:rsidR="003102DA" w:rsidRPr="00D0566F" w:rsidRDefault="003102DA" w:rsidP="00402008">
      <w:pPr>
        <w:rPr>
          <w:lang w:val="en-AU"/>
        </w:rPr>
      </w:pPr>
      <w:r w:rsidRPr="00D0566F">
        <w:rPr>
          <w:lang w:val="en-AU"/>
        </w:rPr>
        <w:t>The only exception was goods that were shipped in LCL or FAK containers from non-target risk countries. These containers could be deconsolidated and treated at the consignment level.</w:t>
      </w:r>
    </w:p>
    <w:p w14:paraId="22272B14" w14:textId="17B765C0" w:rsidR="00201DA3" w:rsidRPr="00D0566F" w:rsidRDefault="006B14CD" w:rsidP="00402008">
      <w:pPr>
        <w:rPr>
          <w:lang w:val="en-AU"/>
        </w:rPr>
      </w:pPr>
      <w:r w:rsidRPr="00D0566F">
        <w:rPr>
          <w:lang w:val="en-AU"/>
        </w:rPr>
        <w:t>From September 2018</w:t>
      </w:r>
      <w:r w:rsidR="00C63D60" w:rsidRPr="00D0566F">
        <w:rPr>
          <w:lang w:val="en-AU"/>
        </w:rPr>
        <w:t>,</w:t>
      </w:r>
      <w:r w:rsidRPr="00D0566F">
        <w:rPr>
          <w:lang w:val="en-AU"/>
        </w:rPr>
        <w:t xml:space="preserve"> ISG staff experienced a 20 per</w:t>
      </w:r>
      <w:r w:rsidR="00A9780B" w:rsidRPr="00D0566F">
        <w:rPr>
          <w:lang w:val="en-AU"/>
        </w:rPr>
        <w:t xml:space="preserve"> </w:t>
      </w:r>
      <w:r w:rsidRPr="00D0566F">
        <w:rPr>
          <w:lang w:val="en-AU"/>
        </w:rPr>
        <w:t xml:space="preserve">cent increase in </w:t>
      </w:r>
      <w:r w:rsidR="00E25ECB" w:rsidRPr="00D0566F">
        <w:rPr>
          <w:lang w:val="en-AU"/>
        </w:rPr>
        <w:t>booking</w:t>
      </w:r>
      <w:r w:rsidRPr="00D0566F">
        <w:rPr>
          <w:lang w:val="en-AU"/>
        </w:rPr>
        <w:t>s requiring inspection. This led to the normal time between booking by the importer and inspection increasing from three days prescribed in the department’s service standards to seven to ten days</w:t>
      </w:r>
      <w:r w:rsidR="009305FA">
        <w:rPr>
          <w:lang w:val="en-AU"/>
        </w:rPr>
        <w:t xml:space="preserve"> in </w:t>
      </w:r>
      <w:r w:rsidR="00C76596">
        <w:rPr>
          <w:lang w:val="en-AU"/>
        </w:rPr>
        <w:t xml:space="preserve">some </w:t>
      </w:r>
      <w:r w:rsidR="009305FA" w:rsidDel="003801A6">
        <w:rPr>
          <w:lang w:val="en-AU"/>
        </w:rPr>
        <w:t>major cities</w:t>
      </w:r>
      <w:r w:rsidRPr="00D0566F">
        <w:rPr>
          <w:lang w:val="en-AU"/>
        </w:rPr>
        <w:t xml:space="preserve">. </w:t>
      </w:r>
      <w:r w:rsidR="00201DA3" w:rsidRPr="00D0566F">
        <w:rPr>
          <w:lang w:val="en-AU"/>
        </w:rPr>
        <w:t xml:space="preserve">Numerous inefficiencies resulted from these delays. </w:t>
      </w:r>
      <w:r w:rsidRPr="00D0566F">
        <w:rPr>
          <w:lang w:val="en-AU"/>
        </w:rPr>
        <w:t>As bookings are arranged sequentially, an inspector might attend a job where further BMSB containers had arrived in the interim, but were booked to other inspectors to carry out</w:t>
      </w:r>
      <w:r w:rsidR="000B1B10">
        <w:rPr>
          <w:lang w:val="en-AU"/>
        </w:rPr>
        <w:t>.</w:t>
      </w:r>
      <w:r w:rsidRPr="00D0566F">
        <w:rPr>
          <w:lang w:val="en-AU"/>
        </w:rPr>
        <w:t xml:space="preserve"> </w:t>
      </w:r>
      <w:r w:rsidR="0051243A" w:rsidRPr="00D0566F">
        <w:rPr>
          <w:lang w:val="en-AU"/>
        </w:rPr>
        <w:t xml:space="preserve">Freight and Trade Alliance (FTA) </w:t>
      </w:r>
      <w:r w:rsidR="006E0F79" w:rsidRPr="00D0566F">
        <w:rPr>
          <w:lang w:val="en-AU"/>
        </w:rPr>
        <w:t>expressed</w:t>
      </w:r>
      <w:r w:rsidR="0051243A" w:rsidRPr="00D0566F">
        <w:rPr>
          <w:lang w:val="en-AU"/>
        </w:rPr>
        <w:t xml:space="preserve"> concern about the department’s booking arrangements in 2018–19, and noted that:</w:t>
      </w:r>
    </w:p>
    <w:p w14:paraId="576374EA" w14:textId="585E6B3B" w:rsidR="0051243A" w:rsidRPr="00D0566F" w:rsidRDefault="0051243A" w:rsidP="0051243A">
      <w:pPr>
        <w:pStyle w:val="Quote"/>
        <w:rPr>
          <w:lang w:eastAsia="ja-JP"/>
        </w:rPr>
      </w:pPr>
      <w:r w:rsidRPr="00D0566F">
        <w:rPr>
          <w:lang w:eastAsia="ja-JP"/>
        </w:rPr>
        <w:t>The booking system also remains an area of major concern. Overwhelmingly, FTA members see value in re-introducing permanent weekly booking arrangements for facilities that have a high volume of inspection requirements but wh</w:t>
      </w:r>
      <w:r w:rsidR="00C63D60" w:rsidRPr="00D0566F">
        <w:rPr>
          <w:lang w:eastAsia="ja-JP"/>
        </w:rPr>
        <w:t>ich</w:t>
      </w:r>
      <w:r w:rsidRPr="00D0566F">
        <w:rPr>
          <w:lang w:eastAsia="ja-JP"/>
        </w:rPr>
        <w:t xml:space="preserve"> may not have enough volume to warrant a manned depot arrangement. Permanent bookings arrangements were removed by the department in 2018</w:t>
      </w:r>
      <w:r w:rsidR="00605A83" w:rsidRPr="00D0566F">
        <w:rPr>
          <w:lang w:eastAsia="ja-JP"/>
        </w:rPr>
        <w:t>,</w:t>
      </w:r>
      <w:r w:rsidRPr="00D0566F">
        <w:rPr>
          <w:lang w:eastAsia="ja-JP"/>
        </w:rPr>
        <w:t xml:space="preserve"> creating inefficiencies, particularly when the department is not within their service charter for booking requests.</w:t>
      </w:r>
    </w:p>
    <w:p w14:paraId="1D197FDF" w14:textId="59B22CF6" w:rsidR="008059BA" w:rsidRPr="00D0566F" w:rsidRDefault="0051243A" w:rsidP="008D2CD4">
      <w:pPr>
        <w:pStyle w:val="Quote"/>
        <w:spacing w:after="0"/>
        <w:contextualSpacing w:val="0"/>
        <w:rPr>
          <w:lang w:eastAsia="ja-JP"/>
        </w:rPr>
      </w:pPr>
      <w:r w:rsidRPr="00D0566F">
        <w:rPr>
          <w:lang w:eastAsia="ja-JP"/>
        </w:rPr>
        <w:t>FTA has received numerous examples where depots were forced to send multiple emails to the department to chase up a booking request. There is no ability to status track a booking request.</w:t>
      </w:r>
    </w:p>
    <w:p w14:paraId="3B7557D5" w14:textId="1FB75DF9" w:rsidR="0051243A" w:rsidRPr="00D0566F" w:rsidRDefault="0051243A" w:rsidP="00402008">
      <w:pPr>
        <w:rPr>
          <w:lang w:val="en-AU" w:eastAsia="ja-JP"/>
        </w:rPr>
      </w:pPr>
      <w:r w:rsidRPr="00D0566F">
        <w:rPr>
          <w:lang w:val="en-AU" w:eastAsia="ja-JP"/>
        </w:rPr>
        <w:t>They recommended:</w:t>
      </w:r>
    </w:p>
    <w:p w14:paraId="25BDF89A" w14:textId="12806DD5" w:rsidR="0051243A" w:rsidRPr="00D0566F" w:rsidRDefault="0051243A" w:rsidP="0051243A">
      <w:pPr>
        <w:pStyle w:val="Quote"/>
        <w:rPr>
          <w:lang w:eastAsia="ja-JP"/>
        </w:rPr>
      </w:pPr>
      <w:r w:rsidRPr="00D0566F">
        <w:rPr>
          <w:lang w:eastAsia="ja-JP"/>
        </w:rPr>
        <w:t>The department to [should] consider better utilisation of inspection officers in the field, with an ability to combine inspections at facilities irrespective of importer, freight forwarder, goods and the day of scheduled inspection of each shipment.</w:t>
      </w:r>
    </w:p>
    <w:p w14:paraId="5FDFF0F9" w14:textId="5BF4CF71" w:rsidR="008D2CD4" w:rsidRPr="00D0566F" w:rsidRDefault="0051243A" w:rsidP="00845DD5">
      <w:pPr>
        <w:pStyle w:val="Quote"/>
        <w:contextualSpacing w:val="0"/>
        <w:rPr>
          <w:lang w:eastAsia="ja-JP"/>
        </w:rPr>
      </w:pPr>
      <w:r w:rsidRPr="00D0566F">
        <w:rPr>
          <w:lang w:eastAsia="ja-JP"/>
        </w:rPr>
        <w:t>The Government to [should] undertake detailed industry engagement on COLS user requirements and allocate appropriate investment for any necessary upgrades</w:t>
      </w:r>
      <w:r w:rsidR="004620F7" w:rsidRPr="00D0566F">
        <w:rPr>
          <w:lang w:eastAsia="ja-JP"/>
        </w:rPr>
        <w:t xml:space="preserve"> (Freight and Trade Alliance submission)</w:t>
      </w:r>
      <w:r w:rsidRPr="00D0566F">
        <w:rPr>
          <w:lang w:eastAsia="ja-JP"/>
        </w:rPr>
        <w:t>.</w:t>
      </w:r>
    </w:p>
    <w:p w14:paraId="0CEDCF7A" w14:textId="23D754D2" w:rsidR="00AA3DB3" w:rsidRPr="00D0566F" w:rsidRDefault="00AA3DB3" w:rsidP="00402008">
      <w:pPr>
        <w:rPr>
          <w:lang w:val="en-AU"/>
        </w:rPr>
      </w:pPr>
      <w:r w:rsidRPr="00D0566F">
        <w:rPr>
          <w:lang w:val="en-AU"/>
        </w:rPr>
        <w:t xml:space="preserve">If live stinkbugs were found, steps were taken to secure goods pending identification. Officers worked with facility management to ensure they were briefed on </w:t>
      </w:r>
      <w:r w:rsidR="00605A83" w:rsidRPr="00D0566F">
        <w:rPr>
          <w:lang w:val="en-AU"/>
        </w:rPr>
        <w:t xml:space="preserve">the </w:t>
      </w:r>
      <w:r w:rsidRPr="00D0566F">
        <w:rPr>
          <w:lang w:val="en-AU"/>
        </w:rPr>
        <w:t>significance of the detection and any specific requirements</w:t>
      </w:r>
      <w:r w:rsidR="00605A83" w:rsidRPr="00D0566F">
        <w:rPr>
          <w:lang w:val="en-AU"/>
        </w:rPr>
        <w:t>,</w:t>
      </w:r>
      <w:r w:rsidRPr="00D0566F">
        <w:rPr>
          <w:lang w:val="en-AU"/>
        </w:rPr>
        <w:t xml:space="preserve"> including building access restrictions.</w:t>
      </w:r>
    </w:p>
    <w:p w14:paraId="0706C1F0" w14:textId="23A5FB8B" w:rsidR="009305FA" w:rsidRDefault="006B14CD" w:rsidP="00402008">
      <w:pPr>
        <w:rPr>
          <w:lang w:val="en-AU"/>
        </w:rPr>
      </w:pPr>
      <w:r w:rsidRPr="00D0566F">
        <w:rPr>
          <w:lang w:val="en-AU"/>
        </w:rPr>
        <w:t>An industry stakeholder submission to this review identified that</w:t>
      </w:r>
      <w:r w:rsidR="009305FA">
        <w:rPr>
          <w:lang w:val="en-AU"/>
        </w:rPr>
        <w:t>:</w:t>
      </w:r>
    </w:p>
    <w:p w14:paraId="71148D57" w14:textId="71173494" w:rsidR="009305FA" w:rsidRDefault="009305FA" w:rsidP="00862B93">
      <w:pPr>
        <w:pStyle w:val="Quote"/>
      </w:pPr>
      <w:r w:rsidRPr="009305FA">
        <w:t>Some of our members have reported delays in Melbourne and Sydney of up to 21 days from vessel arrival for biosecurity clearance which includes delayed entry assessment, inspection bookings and post inspection release as the officers are not releasing the goods at the AA depot and refer the entry to a centralised team to release the goods and provide a direction.</w:t>
      </w:r>
    </w:p>
    <w:p w14:paraId="3E2707C9" w14:textId="41015FA5" w:rsidR="001F4A51" w:rsidRPr="001F4A51" w:rsidRDefault="001F4A51" w:rsidP="00862B93">
      <w:pPr>
        <w:pStyle w:val="Quote"/>
      </w:pPr>
      <w:r>
        <w:t>(</w:t>
      </w:r>
      <w:r w:rsidRPr="001F4A51">
        <w:t>Customs Brokers and Forwarders Council of Australia Inc.</w:t>
      </w:r>
      <w:r>
        <w:t xml:space="preserve"> submission)</w:t>
      </w:r>
    </w:p>
    <w:p w14:paraId="39099BC2" w14:textId="5EBACB42" w:rsidR="005C5E5A" w:rsidRPr="00D0566F" w:rsidRDefault="005C5E5A" w:rsidP="00402008">
      <w:pPr>
        <w:rPr>
          <w:lang w:val="en-AU"/>
        </w:rPr>
      </w:pPr>
      <w:r w:rsidRPr="00D0566F">
        <w:rPr>
          <w:lang w:val="en-AU"/>
        </w:rPr>
        <w:t>To manage the extra workload, the department increased the work hours of existing part-time and casual staff, employed additional casual staff</w:t>
      </w:r>
      <w:r w:rsidR="00DA29C3">
        <w:rPr>
          <w:lang w:val="en-AU"/>
        </w:rPr>
        <w:t xml:space="preserve"> and significantly increased overtime levels</w:t>
      </w:r>
      <w:r w:rsidRPr="00D0566F">
        <w:rPr>
          <w:lang w:val="en-AU"/>
        </w:rPr>
        <w:t>. They also diverted ISG staff onto BMSB inspections from other important biosecurity programs such as Cargo Compliance Verification.</w:t>
      </w:r>
    </w:p>
    <w:p w14:paraId="785C82EB" w14:textId="1A1AE2A6" w:rsidR="006B14CD" w:rsidRPr="00D0566F" w:rsidRDefault="006B14CD" w:rsidP="00A41DEB">
      <w:pPr>
        <w:pStyle w:val="Heading4"/>
        <w:ind w:left="851" w:hanging="851"/>
        <w:rPr>
          <w:lang w:val="en-AU"/>
        </w:rPr>
      </w:pPr>
      <w:r w:rsidRPr="00D0566F">
        <w:rPr>
          <w:lang w:val="en-AU"/>
        </w:rPr>
        <w:t>Operation</w:t>
      </w:r>
      <w:r w:rsidR="00B40F4E" w:rsidRPr="00D0566F">
        <w:rPr>
          <w:lang w:val="en-AU"/>
        </w:rPr>
        <w:t>al</w:t>
      </w:r>
      <w:r w:rsidRPr="00D0566F">
        <w:rPr>
          <w:lang w:val="en-AU"/>
        </w:rPr>
        <w:t xml:space="preserve"> Science Services</w:t>
      </w:r>
    </w:p>
    <w:p w14:paraId="21FFC51D" w14:textId="373811BD" w:rsidR="00173B91" w:rsidRPr="00D0566F" w:rsidRDefault="006B14CD" w:rsidP="00402008">
      <w:pPr>
        <w:rPr>
          <w:lang w:val="en-AU"/>
        </w:rPr>
      </w:pPr>
      <w:r w:rsidRPr="00D0566F">
        <w:rPr>
          <w:lang w:val="en-AU"/>
        </w:rPr>
        <w:t>Operation</w:t>
      </w:r>
      <w:r w:rsidR="00B40F4E" w:rsidRPr="00D0566F">
        <w:rPr>
          <w:lang w:val="en-AU"/>
        </w:rPr>
        <w:t>al</w:t>
      </w:r>
      <w:r w:rsidRPr="00D0566F">
        <w:rPr>
          <w:lang w:val="en-AU"/>
        </w:rPr>
        <w:t xml:space="preserve"> Science Services (OSS) </w:t>
      </w:r>
      <w:r w:rsidR="00AA3DB3" w:rsidRPr="00D0566F">
        <w:rPr>
          <w:lang w:val="en-AU"/>
        </w:rPr>
        <w:t>staff provide</w:t>
      </w:r>
      <w:r w:rsidRPr="00D0566F">
        <w:rPr>
          <w:lang w:val="en-AU"/>
        </w:rPr>
        <w:t xml:space="preserve"> scientific advice</w:t>
      </w:r>
      <w:r w:rsidR="00332A71" w:rsidRPr="00D0566F">
        <w:rPr>
          <w:lang w:val="en-AU"/>
        </w:rPr>
        <w:t>,</w:t>
      </w:r>
      <w:r w:rsidRPr="00D0566F">
        <w:rPr>
          <w:lang w:val="en-AU"/>
        </w:rPr>
        <w:t xml:space="preserve"> incl</w:t>
      </w:r>
      <w:r w:rsidR="00AA3DB3" w:rsidRPr="00D0566F">
        <w:rPr>
          <w:lang w:val="en-AU"/>
        </w:rPr>
        <w:t>uding identification</w:t>
      </w:r>
      <w:r w:rsidRPr="00D0566F">
        <w:rPr>
          <w:lang w:val="en-AU"/>
        </w:rPr>
        <w:t xml:space="preserve"> of insects, and pest risk assessment and treatment advice</w:t>
      </w:r>
      <w:r w:rsidR="00B40F4E" w:rsidRPr="00D0566F">
        <w:rPr>
          <w:lang w:val="en-AU"/>
        </w:rPr>
        <w:t>,</w:t>
      </w:r>
      <w:r w:rsidRPr="00D0566F">
        <w:rPr>
          <w:lang w:val="en-AU"/>
        </w:rPr>
        <w:t xml:space="preserve"> across operational and policy areas within the department.</w:t>
      </w:r>
      <w:r w:rsidR="006753B1" w:rsidRPr="00D0566F">
        <w:rPr>
          <w:szCs w:val="24"/>
          <w:lang w:val="en-AU"/>
        </w:rPr>
        <w:t xml:space="preserve"> If dead BMSB were found, </w:t>
      </w:r>
      <w:r w:rsidR="00B40F4E" w:rsidRPr="00D0566F">
        <w:rPr>
          <w:szCs w:val="24"/>
          <w:lang w:val="en-AU"/>
        </w:rPr>
        <w:t>OSS staff</w:t>
      </w:r>
      <w:r w:rsidR="006753B1" w:rsidRPr="00D0566F">
        <w:rPr>
          <w:szCs w:val="24"/>
          <w:lang w:val="en-AU"/>
        </w:rPr>
        <w:t xml:space="preserve"> were required to determine if they were </w:t>
      </w:r>
      <w:r w:rsidR="00DA29C3">
        <w:rPr>
          <w:szCs w:val="24"/>
          <w:lang w:val="en-AU"/>
        </w:rPr>
        <w:t>fresh</w:t>
      </w:r>
      <w:r w:rsidR="00DA29C3" w:rsidRPr="00D0566F">
        <w:rPr>
          <w:szCs w:val="24"/>
          <w:lang w:val="en-AU"/>
        </w:rPr>
        <w:t xml:space="preserve">ly </w:t>
      </w:r>
      <w:r w:rsidR="006753B1" w:rsidRPr="00D0566F">
        <w:rPr>
          <w:szCs w:val="24"/>
          <w:lang w:val="en-AU"/>
        </w:rPr>
        <w:t xml:space="preserve">dead (internal organs intact when dissected). </w:t>
      </w:r>
      <w:r w:rsidR="00DA29C3">
        <w:rPr>
          <w:szCs w:val="24"/>
          <w:lang w:val="en-AU"/>
        </w:rPr>
        <w:t>Fresh</w:t>
      </w:r>
      <w:r w:rsidR="00DA29C3" w:rsidRPr="00D0566F">
        <w:rPr>
          <w:szCs w:val="24"/>
          <w:lang w:val="en-AU"/>
        </w:rPr>
        <w:t xml:space="preserve">ly </w:t>
      </w:r>
      <w:r w:rsidR="006753B1" w:rsidRPr="00D0566F">
        <w:rPr>
          <w:szCs w:val="24"/>
          <w:lang w:val="en-AU"/>
        </w:rPr>
        <w:t>dead BMSB could be an indicator that live BMSB were still present and therefore required further investigation</w:t>
      </w:r>
      <w:r w:rsidR="00B40F4E" w:rsidRPr="00D0566F">
        <w:rPr>
          <w:szCs w:val="24"/>
          <w:lang w:val="en-AU"/>
        </w:rPr>
        <w:t>, while finding only long</w:t>
      </w:r>
      <w:r w:rsidR="008163DE" w:rsidRPr="00D0566F">
        <w:rPr>
          <w:szCs w:val="24"/>
          <w:lang w:val="en-AU"/>
        </w:rPr>
        <w:t>-</w:t>
      </w:r>
      <w:r w:rsidR="00B40F4E" w:rsidRPr="00D0566F">
        <w:rPr>
          <w:szCs w:val="24"/>
          <w:lang w:val="en-AU"/>
        </w:rPr>
        <w:t>dead bugs might indicate successful offshore treatment measures</w:t>
      </w:r>
      <w:r w:rsidR="006753B1" w:rsidRPr="00D0566F">
        <w:rPr>
          <w:szCs w:val="24"/>
          <w:lang w:val="en-AU"/>
        </w:rPr>
        <w:t xml:space="preserve">. </w:t>
      </w:r>
      <w:r w:rsidR="00173B91" w:rsidRPr="00D0566F">
        <w:rPr>
          <w:szCs w:val="24"/>
          <w:lang w:val="en-AU"/>
        </w:rPr>
        <w:t xml:space="preserve">Any live female BMSB were </w:t>
      </w:r>
      <w:r w:rsidR="00DA29C3">
        <w:rPr>
          <w:szCs w:val="24"/>
          <w:lang w:val="en-AU"/>
        </w:rPr>
        <w:t>of greater potential biosecurity risk</w:t>
      </w:r>
      <w:r w:rsidR="00173B91" w:rsidRPr="00D0566F">
        <w:rPr>
          <w:szCs w:val="24"/>
          <w:lang w:val="en-AU"/>
        </w:rPr>
        <w:t xml:space="preserve">, indicating there might be others </w:t>
      </w:r>
      <w:r w:rsidR="000707FB" w:rsidRPr="00D0566F">
        <w:rPr>
          <w:szCs w:val="24"/>
          <w:lang w:val="en-AU"/>
        </w:rPr>
        <w:t xml:space="preserve">in the goods </w:t>
      </w:r>
      <w:r w:rsidR="00173B91" w:rsidRPr="00D0566F">
        <w:rPr>
          <w:szCs w:val="24"/>
          <w:lang w:val="en-AU"/>
        </w:rPr>
        <w:t xml:space="preserve">that could </w:t>
      </w:r>
      <w:r w:rsidR="00DA29C3">
        <w:rPr>
          <w:szCs w:val="24"/>
          <w:lang w:val="en-AU"/>
        </w:rPr>
        <w:t xml:space="preserve">find suitable host material and </w:t>
      </w:r>
      <w:r w:rsidR="00173B91" w:rsidRPr="00D0566F">
        <w:rPr>
          <w:szCs w:val="24"/>
          <w:lang w:val="en-AU"/>
        </w:rPr>
        <w:t xml:space="preserve">establish a breeding population onshore. </w:t>
      </w:r>
      <w:r w:rsidR="006753B1" w:rsidRPr="00D0566F">
        <w:rPr>
          <w:szCs w:val="24"/>
          <w:lang w:val="en-AU"/>
        </w:rPr>
        <w:t xml:space="preserve">If BMSB were confirmed </w:t>
      </w:r>
      <w:r w:rsidR="003102DA" w:rsidRPr="00D0566F">
        <w:rPr>
          <w:szCs w:val="24"/>
          <w:lang w:val="en-AU"/>
        </w:rPr>
        <w:t xml:space="preserve">in goods from a deconsolidated container </w:t>
      </w:r>
      <w:r w:rsidR="006753B1" w:rsidRPr="00D0566F">
        <w:rPr>
          <w:szCs w:val="24"/>
          <w:lang w:val="en-AU"/>
        </w:rPr>
        <w:t xml:space="preserve">then any distributed goods and the initial container needed to be traced and all further actions be determined through OSS and </w:t>
      </w:r>
      <w:r w:rsidR="00796CA5" w:rsidRPr="00D0566F">
        <w:rPr>
          <w:szCs w:val="24"/>
          <w:lang w:val="en-AU"/>
        </w:rPr>
        <w:t>b</w:t>
      </w:r>
      <w:r w:rsidR="006753B1" w:rsidRPr="00D0566F">
        <w:rPr>
          <w:szCs w:val="24"/>
          <w:lang w:val="en-AU"/>
        </w:rPr>
        <w:t xml:space="preserve">iosecurity </w:t>
      </w:r>
      <w:r w:rsidR="00796CA5" w:rsidRPr="00D0566F">
        <w:rPr>
          <w:szCs w:val="24"/>
          <w:lang w:val="en-AU"/>
        </w:rPr>
        <w:t>r</w:t>
      </w:r>
      <w:r w:rsidR="006753B1" w:rsidRPr="00D0566F">
        <w:rPr>
          <w:szCs w:val="24"/>
          <w:lang w:val="en-AU"/>
        </w:rPr>
        <w:t>eports.</w:t>
      </w:r>
      <w:r w:rsidR="001E20C1">
        <w:rPr>
          <w:szCs w:val="24"/>
          <w:lang w:val="en-AU"/>
        </w:rPr>
        <w:t xml:space="preserve"> </w:t>
      </w:r>
      <w:r w:rsidR="00173B91" w:rsidRPr="00D0566F">
        <w:rPr>
          <w:lang w:val="en-AU"/>
        </w:rPr>
        <w:t>OSS staff prepared sets of photos to assist front</w:t>
      </w:r>
      <w:r w:rsidR="008163DE" w:rsidRPr="00D0566F">
        <w:rPr>
          <w:lang w:val="en-AU"/>
        </w:rPr>
        <w:t>-</w:t>
      </w:r>
      <w:r w:rsidR="00173B91" w:rsidRPr="00D0566F">
        <w:rPr>
          <w:lang w:val="en-AU"/>
        </w:rPr>
        <w:t>line</w:t>
      </w:r>
      <w:r w:rsidR="00173B91" w:rsidRPr="00D0566F">
        <w:rPr>
          <w:rFonts w:ascii="Calibri" w:hAnsi="Calibri"/>
          <w:lang w:val="en-AU"/>
        </w:rPr>
        <w:t xml:space="preserve"> </w:t>
      </w:r>
      <w:r w:rsidR="00BB1C09" w:rsidRPr="00D0566F">
        <w:rPr>
          <w:lang w:val="en-AU"/>
        </w:rPr>
        <w:t>biosecurity office</w:t>
      </w:r>
      <w:r w:rsidR="00173B91" w:rsidRPr="00D0566F">
        <w:rPr>
          <w:lang w:val="en-AU"/>
        </w:rPr>
        <w:t>rs with stink bug identification</w:t>
      </w:r>
      <w:r w:rsidR="00332A71" w:rsidRPr="00D0566F">
        <w:rPr>
          <w:lang w:val="en-AU"/>
        </w:rPr>
        <w:t>,</w:t>
      </w:r>
      <w:r w:rsidR="00173B91" w:rsidRPr="00D0566F">
        <w:rPr>
          <w:lang w:val="en-AU"/>
        </w:rPr>
        <w:t xml:space="preserve"> but many </w:t>
      </w:r>
      <w:r w:rsidR="0044177F" w:rsidRPr="00D0566F">
        <w:rPr>
          <w:lang w:val="en-AU"/>
        </w:rPr>
        <w:t xml:space="preserve">officers </w:t>
      </w:r>
      <w:r w:rsidR="00173B91" w:rsidRPr="00D0566F">
        <w:rPr>
          <w:lang w:val="en-AU"/>
        </w:rPr>
        <w:t>did not feel confident in determining whether or not</w:t>
      </w:r>
      <w:r w:rsidR="000707FB" w:rsidRPr="00D0566F">
        <w:rPr>
          <w:lang w:val="en-AU"/>
        </w:rPr>
        <w:t xml:space="preserve"> bugs were </w:t>
      </w:r>
      <w:r w:rsidR="001B6627" w:rsidRPr="00D0566F">
        <w:rPr>
          <w:lang w:val="en-AU"/>
        </w:rPr>
        <w:t xml:space="preserve">BMSB or native, and </w:t>
      </w:r>
      <w:r w:rsidR="000707FB" w:rsidRPr="00D0566F">
        <w:rPr>
          <w:lang w:val="en-AU"/>
        </w:rPr>
        <w:t>high or low risk.</w:t>
      </w:r>
    </w:p>
    <w:p w14:paraId="19FA96ED" w14:textId="7D0D3E4C" w:rsidR="003102DA" w:rsidRPr="00D0566F" w:rsidRDefault="003102DA" w:rsidP="00402008">
      <w:pPr>
        <w:rPr>
          <w:lang w:val="en-AU"/>
        </w:rPr>
      </w:pPr>
      <w:r w:rsidRPr="00D0566F">
        <w:rPr>
          <w:lang w:val="en-AU"/>
        </w:rPr>
        <w:t xml:space="preserve">The specialised role of OSS staff was particularly in demand by vessel operators who might be reliant on their diagnosis of whether </w:t>
      </w:r>
      <w:r w:rsidR="00663065" w:rsidRPr="00D0566F">
        <w:rPr>
          <w:lang w:val="en-AU"/>
        </w:rPr>
        <w:t xml:space="preserve">a bug was </w:t>
      </w:r>
      <w:r w:rsidR="00DA29C3">
        <w:rPr>
          <w:lang w:val="en-AU"/>
        </w:rPr>
        <w:t>fresh</w:t>
      </w:r>
      <w:r w:rsidR="00DA29C3" w:rsidRPr="00D0566F">
        <w:rPr>
          <w:lang w:val="en-AU"/>
        </w:rPr>
        <w:t xml:space="preserve">ly </w:t>
      </w:r>
      <w:r w:rsidR="00663065" w:rsidRPr="00D0566F">
        <w:rPr>
          <w:lang w:val="en-AU"/>
        </w:rPr>
        <w:t>or long</w:t>
      </w:r>
      <w:r w:rsidR="00332A71" w:rsidRPr="00D0566F">
        <w:rPr>
          <w:lang w:val="en-AU"/>
        </w:rPr>
        <w:t>-</w:t>
      </w:r>
      <w:r w:rsidR="00663065" w:rsidRPr="00D0566F">
        <w:rPr>
          <w:lang w:val="en-AU"/>
        </w:rPr>
        <w:t>dead before they were permitted to discharge cargo or were required to undergo any on</w:t>
      </w:r>
      <w:r w:rsidR="00AB3E1D" w:rsidRPr="00D0566F">
        <w:rPr>
          <w:lang w:val="en-AU"/>
        </w:rPr>
        <w:t>-</w:t>
      </w:r>
      <w:r w:rsidR="00663065" w:rsidRPr="00D0566F">
        <w:rPr>
          <w:lang w:val="en-AU"/>
        </w:rPr>
        <w:t>board BMSB management measur</w:t>
      </w:r>
      <w:r w:rsidR="002F655B" w:rsidRPr="00D0566F">
        <w:rPr>
          <w:lang w:val="en-AU"/>
        </w:rPr>
        <w:t>es.</w:t>
      </w:r>
      <w:r w:rsidR="00663065" w:rsidRPr="00D0566F">
        <w:rPr>
          <w:lang w:val="en-AU"/>
        </w:rPr>
        <w:t xml:space="preserve"> There were calls for entomologists to be available 24/7 to reduce in</w:t>
      </w:r>
      <w:r w:rsidR="008163DE" w:rsidRPr="00D0566F">
        <w:rPr>
          <w:lang w:val="en-AU"/>
        </w:rPr>
        <w:t>-</w:t>
      </w:r>
      <w:r w:rsidR="00663065" w:rsidRPr="00D0566F">
        <w:rPr>
          <w:lang w:val="en-AU"/>
        </w:rPr>
        <w:t>port and cargo discharg</w:t>
      </w:r>
      <w:r w:rsidR="00173B91" w:rsidRPr="00D0566F">
        <w:rPr>
          <w:lang w:val="en-AU"/>
        </w:rPr>
        <w:t>e time delays</w:t>
      </w:r>
      <w:r w:rsidR="00D50EB2" w:rsidRPr="00D0566F">
        <w:rPr>
          <w:lang w:val="en-AU"/>
        </w:rPr>
        <w:t>, or to allow industry to engage private entomologists to make</w:t>
      </w:r>
      <w:r w:rsidR="00812F7F" w:rsidRPr="00D0566F">
        <w:rPr>
          <w:lang w:val="en-AU"/>
        </w:rPr>
        <w:t xml:space="preserve"> these decisions out of hours. </w:t>
      </w:r>
      <w:r w:rsidR="00D50EB2" w:rsidRPr="00D0566F">
        <w:rPr>
          <w:lang w:val="en-AU"/>
        </w:rPr>
        <w:t>However, the potential for enormous conflict of interest makes the latter option undesirable.</w:t>
      </w:r>
    </w:p>
    <w:p w14:paraId="7C5690C4" w14:textId="0A7867DF" w:rsidR="00663065" w:rsidRPr="00D0566F" w:rsidRDefault="00663065" w:rsidP="00402008">
      <w:pPr>
        <w:rPr>
          <w:lang w:val="en-AU"/>
        </w:rPr>
      </w:pPr>
      <w:r w:rsidRPr="00D0566F">
        <w:rPr>
          <w:lang w:val="en-AU"/>
        </w:rPr>
        <w:t>The department responded by creating an on</w:t>
      </w:r>
      <w:r w:rsidR="008163DE" w:rsidRPr="00D0566F">
        <w:rPr>
          <w:lang w:val="en-AU"/>
        </w:rPr>
        <w:t>-</w:t>
      </w:r>
      <w:r w:rsidRPr="00D0566F">
        <w:rPr>
          <w:lang w:val="en-AU"/>
        </w:rPr>
        <w:t>call roster with entomologists available between 6</w:t>
      </w:r>
      <w:r w:rsidR="00862B93">
        <w:rPr>
          <w:lang w:val="en-AU"/>
        </w:rPr>
        <w:t> </w:t>
      </w:r>
      <w:r w:rsidR="009E0DE3">
        <w:rPr>
          <w:lang w:val="en-AU"/>
        </w:rPr>
        <w:t>p</w:t>
      </w:r>
      <w:r w:rsidR="009E0DE3" w:rsidRPr="00D0566F">
        <w:rPr>
          <w:lang w:val="en-AU"/>
        </w:rPr>
        <w:t xml:space="preserve">m </w:t>
      </w:r>
      <w:r w:rsidRPr="00D0566F">
        <w:rPr>
          <w:lang w:val="en-AU"/>
        </w:rPr>
        <w:t>and 10</w:t>
      </w:r>
      <w:r w:rsidR="00332A71" w:rsidRPr="00D0566F">
        <w:rPr>
          <w:lang w:val="en-AU"/>
        </w:rPr>
        <w:t xml:space="preserve"> </w:t>
      </w:r>
      <w:r w:rsidRPr="00D0566F">
        <w:rPr>
          <w:lang w:val="en-AU"/>
        </w:rPr>
        <w:t>pm</w:t>
      </w:r>
      <w:r w:rsidR="009E0DE3">
        <w:rPr>
          <w:lang w:val="en-AU"/>
        </w:rPr>
        <w:t xml:space="preserve"> weekdays and 9.00 am and 5.00 pm on weekends</w:t>
      </w:r>
      <w:r w:rsidRPr="00D0566F">
        <w:rPr>
          <w:lang w:val="en-AU"/>
        </w:rPr>
        <w:t xml:space="preserve">, but did not have </w:t>
      </w:r>
      <w:r w:rsidR="000B1B10">
        <w:rPr>
          <w:lang w:val="en-AU"/>
        </w:rPr>
        <w:t xml:space="preserve">sufficient </w:t>
      </w:r>
      <w:r w:rsidR="009E0DE3">
        <w:rPr>
          <w:lang w:val="en-AU"/>
        </w:rPr>
        <w:t xml:space="preserve">numbers of </w:t>
      </w:r>
      <w:r w:rsidRPr="00D0566F">
        <w:rPr>
          <w:lang w:val="en-AU"/>
        </w:rPr>
        <w:t>skilled staff available to be able to meet industry demands</w:t>
      </w:r>
      <w:r w:rsidR="00AA3DB3" w:rsidRPr="00D0566F">
        <w:rPr>
          <w:lang w:val="en-AU"/>
        </w:rPr>
        <w:t xml:space="preserve"> </w:t>
      </w:r>
      <w:r w:rsidR="00B277FB" w:rsidRPr="00D0566F">
        <w:rPr>
          <w:lang w:val="en-AU"/>
        </w:rPr>
        <w:t xml:space="preserve">for </w:t>
      </w:r>
      <w:r w:rsidR="00AA3DB3" w:rsidRPr="00D0566F">
        <w:rPr>
          <w:lang w:val="en-AU"/>
        </w:rPr>
        <w:t>round</w:t>
      </w:r>
      <w:r w:rsidR="008163DE" w:rsidRPr="00D0566F">
        <w:rPr>
          <w:lang w:val="en-AU"/>
        </w:rPr>
        <w:t>-</w:t>
      </w:r>
      <w:r w:rsidR="00AA3DB3" w:rsidRPr="00D0566F">
        <w:rPr>
          <w:lang w:val="en-AU"/>
        </w:rPr>
        <w:t>the</w:t>
      </w:r>
      <w:r w:rsidR="008163DE" w:rsidRPr="00D0566F">
        <w:rPr>
          <w:lang w:val="en-AU"/>
        </w:rPr>
        <w:t>-</w:t>
      </w:r>
      <w:r w:rsidR="00AA3DB3" w:rsidRPr="00D0566F">
        <w:rPr>
          <w:lang w:val="en-AU"/>
        </w:rPr>
        <w:t>clock availability</w:t>
      </w:r>
      <w:r w:rsidRPr="00D0566F">
        <w:rPr>
          <w:lang w:val="en-AU"/>
        </w:rPr>
        <w:t>.</w:t>
      </w:r>
      <w:r w:rsidR="00AA3DB3" w:rsidRPr="00D0566F">
        <w:rPr>
          <w:lang w:val="en-AU"/>
        </w:rPr>
        <w:t xml:space="preserve"> As with other sections, OSS staff worked long periods of overtime throughout the </w:t>
      </w:r>
      <w:r w:rsidR="005C0D91" w:rsidRPr="00D0566F">
        <w:rPr>
          <w:lang w:val="en-AU"/>
        </w:rPr>
        <w:t xml:space="preserve">2018–19 </w:t>
      </w:r>
      <w:r w:rsidR="00AA3DB3" w:rsidRPr="00D0566F">
        <w:rPr>
          <w:lang w:val="en-AU"/>
        </w:rPr>
        <w:t>BMSB season.</w:t>
      </w:r>
    </w:p>
    <w:p w14:paraId="39AA089A" w14:textId="62EF9CAC" w:rsidR="00C43DC0" w:rsidRPr="00D0566F" w:rsidRDefault="005D51D5" w:rsidP="00402008">
      <w:pPr>
        <w:rPr>
          <w:lang w:val="en-AU"/>
        </w:rPr>
      </w:pPr>
      <w:r w:rsidRPr="00D0566F">
        <w:rPr>
          <w:lang w:val="en-AU"/>
        </w:rPr>
        <w:t xml:space="preserve">Submissions to this review called for greater delegation of onshore inspection services to industry through various approved arrangements, in order to overcome departmental workload and </w:t>
      </w:r>
      <w:r w:rsidR="00812F7F" w:rsidRPr="00D0566F">
        <w:rPr>
          <w:lang w:val="en-AU"/>
        </w:rPr>
        <w:t>staff availability constraints.</w:t>
      </w:r>
      <w:r w:rsidRPr="00D0566F">
        <w:rPr>
          <w:lang w:val="en-AU"/>
        </w:rPr>
        <w:t xml:space="preserve"> However, the independent role of departmental biosecurity officers is a critical element in verification that necessary risk management operations have been undertaken successfully.</w:t>
      </w:r>
    </w:p>
    <w:p w14:paraId="6B9AD64D" w14:textId="624B9E27" w:rsidR="009F4136" w:rsidRPr="00D0566F" w:rsidRDefault="009F4136" w:rsidP="001656E0">
      <w:pPr>
        <w:pStyle w:val="Heading2"/>
        <w:keepNext/>
        <w:keepLines/>
        <w:numPr>
          <w:ilvl w:val="0"/>
          <w:numId w:val="14"/>
        </w:numPr>
        <w:spacing w:before="240" w:after="0"/>
        <w:rPr>
          <w:rFonts w:ascii="Calibri" w:hAnsi="Calibri"/>
        </w:rPr>
      </w:pPr>
      <w:bookmarkStart w:id="133" w:name="_Toc9604323"/>
      <w:bookmarkStart w:id="134" w:name="_Toc9604480"/>
      <w:r w:rsidRPr="00D0566F">
        <w:rPr>
          <w:rFonts w:ascii="Calibri" w:hAnsi="Calibri"/>
        </w:rPr>
        <w:t>Proposed</w:t>
      </w:r>
      <w:r w:rsidR="00731436">
        <w:rPr>
          <w:rFonts w:ascii="Calibri" w:hAnsi="Calibri"/>
        </w:rPr>
        <w:t xml:space="preserve"> </w:t>
      </w:r>
      <w:r w:rsidRPr="00D0566F">
        <w:rPr>
          <w:rFonts w:ascii="Calibri" w:hAnsi="Calibri"/>
        </w:rPr>
        <w:t>BMSB risk management</w:t>
      </w:r>
      <w:r w:rsidR="008B0CEB" w:rsidRPr="00D0566F">
        <w:rPr>
          <w:rFonts w:ascii="Calibri" w:hAnsi="Calibri"/>
        </w:rPr>
        <w:t xml:space="preserve">, </w:t>
      </w:r>
      <w:r w:rsidR="00332A71" w:rsidRPr="00D0566F">
        <w:rPr>
          <w:rFonts w:ascii="Calibri" w:hAnsi="Calibri"/>
        </w:rPr>
        <w:t>2019–20</w:t>
      </w:r>
      <w:r w:rsidR="001307DD" w:rsidRPr="00D0566F">
        <w:rPr>
          <w:rFonts w:ascii="Calibri" w:hAnsi="Calibri"/>
        </w:rPr>
        <w:t xml:space="preserve"> season</w:t>
      </w:r>
      <w:bookmarkEnd w:id="133"/>
      <w:bookmarkEnd w:id="134"/>
    </w:p>
    <w:p w14:paraId="648150B1" w14:textId="5001766F" w:rsidR="00577D47" w:rsidRPr="00D0566F" w:rsidRDefault="00577D47" w:rsidP="00845DD5">
      <w:pPr>
        <w:pStyle w:val="Heading3"/>
      </w:pPr>
      <w:bookmarkStart w:id="135" w:name="_Toc9604324"/>
      <w:bookmarkStart w:id="136" w:name="_Toc9604481"/>
      <w:r w:rsidRPr="00D0566F">
        <w:t>High risk countries and goods</w:t>
      </w:r>
      <w:bookmarkEnd w:id="135"/>
      <w:bookmarkEnd w:id="136"/>
    </w:p>
    <w:p w14:paraId="2F63508E" w14:textId="77777777" w:rsidR="00262810" w:rsidRPr="00D0566F" w:rsidRDefault="00262810" w:rsidP="00872758">
      <w:pPr>
        <w:pStyle w:val="Heading4"/>
        <w:rPr>
          <w:lang w:val="en-AU"/>
        </w:rPr>
      </w:pPr>
      <w:r w:rsidRPr="00D0566F">
        <w:rPr>
          <w:lang w:val="en-AU"/>
        </w:rPr>
        <w:t>Harmonising policy with New Zealand</w:t>
      </w:r>
    </w:p>
    <w:p w14:paraId="58944E2E" w14:textId="10162DD5" w:rsidR="00FC1C31" w:rsidRPr="00D0566F" w:rsidDel="008454CF" w:rsidRDefault="00FC1C31" w:rsidP="00402008">
      <w:pPr>
        <w:rPr>
          <w:rFonts w:eastAsia="MS Mincho"/>
          <w:lang w:val="en-AU"/>
        </w:rPr>
      </w:pPr>
      <w:r w:rsidRPr="00D0566F" w:rsidDel="008454CF">
        <w:rPr>
          <w:lang w:val="en-AU"/>
        </w:rPr>
        <w:t>In early 2019, key departmental and NZ MPI staff held two workshops together to discuss issues relating to BMSB risks, risk mitigation and alignment of conditions for the upcoming 2019–20 season. They a</w:t>
      </w:r>
      <w:r w:rsidRPr="00D0566F" w:rsidDel="008454CF">
        <w:rPr>
          <w:rFonts w:eastAsia="MS Mincho"/>
          <w:lang w:val="en-AU"/>
        </w:rPr>
        <w:t>greed that the department and NZ MPI should work together to:</w:t>
      </w:r>
    </w:p>
    <w:p w14:paraId="4C883046" w14:textId="77777777" w:rsidR="00FC1C31" w:rsidRPr="00D0566F" w:rsidDel="008454CF" w:rsidRDefault="00FC1C31" w:rsidP="00402008">
      <w:pPr>
        <w:pStyle w:val="ListBullet"/>
        <w:rPr>
          <w:bCs/>
          <w:szCs w:val="24"/>
          <w:lang w:val="en-AU"/>
        </w:rPr>
      </w:pPr>
      <w:r w:rsidRPr="00D0566F" w:rsidDel="008454CF">
        <w:rPr>
          <w:rFonts w:eastAsia="MS Mincho"/>
          <w:lang w:val="en-AU"/>
        </w:rPr>
        <w:t xml:space="preserve">align their approved treatment methodologies based on current science and </w:t>
      </w:r>
      <w:r w:rsidRPr="00D0566F" w:rsidDel="008454CF">
        <w:rPr>
          <w:lang w:val="en-AU" w:eastAsia="ja-JP"/>
        </w:rPr>
        <w:t>increase the focus on education for offshore treatment providers on treatment methodology, including dual branding where possible, and investigate preseason workshops in the EU to engage with offshore treatment providers and shipping lines</w:t>
      </w:r>
    </w:p>
    <w:p w14:paraId="1FB0C70C" w14:textId="4DA0E950" w:rsidR="00FC1C31" w:rsidRPr="00D0566F" w:rsidDel="008454CF" w:rsidRDefault="00FC1C31" w:rsidP="00402008">
      <w:pPr>
        <w:pStyle w:val="ListBullet"/>
        <w:rPr>
          <w:bCs/>
          <w:szCs w:val="24"/>
          <w:lang w:val="en-AU"/>
        </w:rPr>
      </w:pPr>
      <w:r w:rsidRPr="00D0566F" w:rsidDel="008454CF">
        <w:rPr>
          <w:lang w:val="en-AU"/>
        </w:rPr>
        <w:t>establish offshore quality systems to keep BMSB risks offshore, and recognise each agency’s approved systems instead of duplicating effort</w:t>
      </w:r>
      <w:r w:rsidR="00351590" w:rsidRPr="00D0566F">
        <w:rPr>
          <w:lang w:val="en-AU"/>
        </w:rPr>
        <w:t>—</w:t>
      </w:r>
      <w:r w:rsidRPr="00D0566F" w:rsidDel="008454CF">
        <w:rPr>
          <w:lang w:val="en-AU"/>
        </w:rPr>
        <w:t xml:space="preserve">for example, </w:t>
      </w:r>
      <w:r w:rsidRPr="00D0566F" w:rsidDel="008454CF">
        <w:rPr>
          <w:lang w:val="en-AU" w:eastAsia="ja-JP"/>
        </w:rPr>
        <w:t xml:space="preserve">mutual recognition on how to approve, suspend or fail participants in the Offshore Treatment Providers’ Scheme, and proposed </w:t>
      </w:r>
      <w:r w:rsidR="001C4FD7" w:rsidRPr="00D0566F">
        <w:rPr>
          <w:lang w:val="en-AU" w:eastAsia="ja-JP"/>
        </w:rPr>
        <w:t>s</w:t>
      </w:r>
      <w:r w:rsidRPr="00D0566F" w:rsidDel="008454CF">
        <w:rPr>
          <w:lang w:val="en-AU" w:eastAsia="ja-JP"/>
        </w:rPr>
        <w:t xml:space="preserve">afeguarding </w:t>
      </w:r>
      <w:r w:rsidR="001C4FD7" w:rsidRPr="00D0566F">
        <w:rPr>
          <w:lang w:val="en-AU" w:eastAsia="ja-JP"/>
        </w:rPr>
        <w:t>a</w:t>
      </w:r>
      <w:r w:rsidRPr="00D0566F" w:rsidDel="008454CF">
        <w:rPr>
          <w:lang w:val="en-AU" w:eastAsia="ja-JP"/>
        </w:rPr>
        <w:t>rrangements</w:t>
      </w:r>
    </w:p>
    <w:p w14:paraId="5BD0D420" w14:textId="25BC2258" w:rsidR="00FC1C31" w:rsidRPr="00D0566F" w:rsidDel="008454CF" w:rsidRDefault="00FC1C31" w:rsidP="00402008">
      <w:pPr>
        <w:pStyle w:val="ListBullet"/>
        <w:rPr>
          <w:bCs/>
          <w:szCs w:val="24"/>
          <w:lang w:val="en-AU"/>
        </w:rPr>
      </w:pPr>
      <w:r w:rsidRPr="00D0566F" w:rsidDel="008454CF">
        <w:rPr>
          <w:lang w:val="en-AU"/>
        </w:rPr>
        <w:t xml:space="preserve">align target </w:t>
      </w:r>
      <w:r w:rsidR="009E0DE3">
        <w:rPr>
          <w:lang w:val="en-AU"/>
        </w:rPr>
        <w:t xml:space="preserve">BMSB </w:t>
      </w:r>
      <w:r w:rsidRPr="00D0566F" w:rsidDel="008454CF">
        <w:rPr>
          <w:lang w:val="en-AU"/>
        </w:rPr>
        <w:t xml:space="preserve">risk countries for the next </w:t>
      </w:r>
      <w:r w:rsidR="00351590" w:rsidRPr="00D0566F">
        <w:rPr>
          <w:lang w:val="en-AU"/>
        </w:rPr>
        <w:t>BMSB season</w:t>
      </w:r>
      <w:r w:rsidRPr="00D0566F" w:rsidDel="008454CF">
        <w:rPr>
          <w:lang w:val="en-AU"/>
        </w:rPr>
        <w:t xml:space="preserve">, develop policy triggers for changing risk profiles of pathways/countries, and </w:t>
      </w:r>
      <w:r w:rsidRPr="00D0566F" w:rsidDel="008454CF">
        <w:rPr>
          <w:lang w:val="en-AU" w:eastAsia="ja-JP"/>
        </w:rPr>
        <w:t xml:space="preserve">consider providing explanation </w:t>
      </w:r>
      <w:r w:rsidR="009E0DE3">
        <w:rPr>
          <w:lang w:eastAsia="ja-JP"/>
        </w:rPr>
        <w:t>for why a different approach is taken for native BMSB countries</w:t>
      </w:r>
    </w:p>
    <w:p w14:paraId="7566B560" w14:textId="77777777" w:rsidR="00FC1C31" w:rsidRPr="00D0566F" w:rsidDel="008454CF" w:rsidRDefault="00FC1C31" w:rsidP="00402008">
      <w:pPr>
        <w:pStyle w:val="ListBullet"/>
        <w:rPr>
          <w:lang w:val="en-AU"/>
        </w:rPr>
      </w:pPr>
      <w:r w:rsidRPr="00D0566F" w:rsidDel="008454CF">
        <w:rPr>
          <w:lang w:val="en-AU"/>
        </w:rPr>
        <w:t>review target list goods to ensure right commodities are being targeted</w:t>
      </w:r>
    </w:p>
    <w:p w14:paraId="6FD8507A" w14:textId="00757D3E" w:rsidR="00FC1C31" w:rsidRPr="00D0566F" w:rsidRDefault="00FC1C31" w:rsidP="00402008">
      <w:pPr>
        <w:pStyle w:val="ListBullet"/>
        <w:rPr>
          <w:lang w:val="en-AU"/>
        </w:rPr>
      </w:pPr>
      <w:r w:rsidRPr="00D0566F" w:rsidDel="008454CF">
        <w:rPr>
          <w:rFonts w:eastAsia="MS Mincho"/>
          <w:lang w:val="en-AU"/>
        </w:rPr>
        <w:t xml:space="preserve">align </w:t>
      </w:r>
      <w:r w:rsidRPr="00D0566F" w:rsidDel="008454CF">
        <w:rPr>
          <w:lang w:val="en-AU"/>
        </w:rPr>
        <w:t xml:space="preserve">appropriate controls for the next </w:t>
      </w:r>
      <w:r w:rsidR="00351590" w:rsidRPr="00D0566F">
        <w:rPr>
          <w:lang w:val="en-AU"/>
        </w:rPr>
        <w:t>BMSB season</w:t>
      </w:r>
      <w:r w:rsidRPr="00D0566F" w:rsidDel="008454CF">
        <w:rPr>
          <w:lang w:val="en-AU"/>
        </w:rPr>
        <w:t>, such as</w:t>
      </w:r>
      <w:r w:rsidR="00262810" w:rsidRPr="00D0566F">
        <w:rPr>
          <w:lang w:val="en-AU"/>
        </w:rPr>
        <w:t>:</w:t>
      </w:r>
      <w:r w:rsidRPr="00D0566F" w:rsidDel="008454CF">
        <w:rPr>
          <w:lang w:val="en-AU"/>
        </w:rPr>
        <w:t xml:space="preserve"> </w:t>
      </w:r>
      <w:r w:rsidRPr="00D0566F" w:rsidDel="008454CF">
        <w:rPr>
          <w:lang w:val="en-AU" w:eastAsia="ja-JP"/>
        </w:rPr>
        <w:t>respective vessel BMSB questionnaires and how they are applied</w:t>
      </w:r>
      <w:r w:rsidR="00262810" w:rsidRPr="00D0566F">
        <w:rPr>
          <w:lang w:val="en-AU" w:eastAsia="ja-JP"/>
        </w:rPr>
        <w:t xml:space="preserve">; </w:t>
      </w:r>
      <w:r w:rsidRPr="00D0566F" w:rsidDel="008454CF">
        <w:rPr>
          <w:lang w:val="en-AU" w:eastAsia="ja-JP"/>
        </w:rPr>
        <w:t xml:space="preserve">joint communications </w:t>
      </w:r>
      <w:r w:rsidR="00262810" w:rsidRPr="00D0566F">
        <w:rPr>
          <w:lang w:val="en-AU" w:eastAsia="ja-JP"/>
        </w:rPr>
        <w:t>for</w:t>
      </w:r>
      <w:r w:rsidRPr="00D0566F" w:rsidDel="008454CF">
        <w:rPr>
          <w:lang w:val="en-AU" w:eastAsia="ja-JP"/>
        </w:rPr>
        <w:t xml:space="preserve"> shipping lines </w:t>
      </w:r>
      <w:r w:rsidR="00262810" w:rsidRPr="00D0566F">
        <w:rPr>
          <w:lang w:val="en-AU" w:eastAsia="ja-JP"/>
        </w:rPr>
        <w:t>on how to manage and report</w:t>
      </w:r>
      <w:r w:rsidRPr="00D0566F" w:rsidDel="008454CF">
        <w:rPr>
          <w:lang w:val="en-AU" w:eastAsia="ja-JP"/>
        </w:rPr>
        <w:t xml:space="preserve"> </w:t>
      </w:r>
      <w:r w:rsidR="00262810" w:rsidRPr="00D0566F">
        <w:rPr>
          <w:lang w:val="en-AU" w:eastAsia="ja-JP"/>
        </w:rPr>
        <w:t xml:space="preserve">BMSB </w:t>
      </w:r>
      <w:r w:rsidRPr="00D0566F" w:rsidDel="008454CF">
        <w:rPr>
          <w:lang w:val="en-AU" w:eastAsia="ja-JP"/>
        </w:rPr>
        <w:t>interceptions</w:t>
      </w:r>
      <w:r w:rsidR="00262810" w:rsidRPr="00D0566F">
        <w:rPr>
          <w:lang w:val="en-AU" w:eastAsia="ja-JP"/>
        </w:rPr>
        <w:t xml:space="preserve">; and </w:t>
      </w:r>
      <w:r w:rsidRPr="00D0566F" w:rsidDel="008454CF">
        <w:rPr>
          <w:lang w:val="en-AU" w:eastAsia="ja-JP"/>
        </w:rPr>
        <w:t>triggers for turning back vessels and controlled discharges.</w:t>
      </w:r>
    </w:p>
    <w:p w14:paraId="7659B864" w14:textId="0DBF6530" w:rsidR="009F4136" w:rsidRPr="00D0566F" w:rsidRDefault="009F4136" w:rsidP="009F4136">
      <w:pPr>
        <w:pStyle w:val="Heading4"/>
        <w:rPr>
          <w:lang w:val="en-AU"/>
        </w:rPr>
      </w:pPr>
      <w:r w:rsidRPr="00D0566F">
        <w:rPr>
          <w:lang w:val="en-AU"/>
        </w:rPr>
        <w:t>32 high-risk countries proposed—22 more from Europe plus Canada</w:t>
      </w:r>
    </w:p>
    <w:p w14:paraId="389186C5" w14:textId="6198C015" w:rsidR="009F4136" w:rsidRPr="00D0566F" w:rsidRDefault="009F4136" w:rsidP="00402008">
      <w:pPr>
        <w:rPr>
          <w:lang w:val="en-AU"/>
        </w:rPr>
      </w:pPr>
      <w:r w:rsidRPr="00D0566F">
        <w:rPr>
          <w:lang w:val="en-AU"/>
        </w:rPr>
        <w:t>By May 2019, Australia and New Zealand had agreed that BMSB measures would be needed for certain goods manufactured in, or shipped as sea cargo from 32 target risk countries</w:t>
      </w:r>
      <w:r w:rsidR="000A0D9F">
        <w:rPr>
          <w:lang w:val="en-AU"/>
        </w:rPr>
        <w:t>—</w:t>
      </w:r>
      <w:r w:rsidRPr="00D0566F">
        <w:rPr>
          <w:lang w:val="en-AU"/>
        </w:rPr>
        <w:t xml:space="preserve">Albania, Andorra, Armenia, Austria, Azerbaijan, Belgium, Bosnia and Herzegovina, Bulgaria, </w:t>
      </w:r>
      <w:r w:rsidRPr="00572B72">
        <w:rPr>
          <w:lang w:val="en-AU"/>
        </w:rPr>
        <w:t>Canada,</w:t>
      </w:r>
      <w:r w:rsidRPr="00D0566F">
        <w:rPr>
          <w:lang w:val="en-AU"/>
        </w:rPr>
        <w:t xml:space="preserve"> Croatia, Czech Republic, France, Georgia, Germany, Greece, Hungary, Italy, Kosovo, Liechtenstein, Luxembourg, Macedonia, Montenegro, Netherlands, Romania, Russia, Serbia, Slovakia, Slovenia, Spain, Switzerland, Turkey and the</w:t>
      </w:r>
      <w:r w:rsidRPr="00572B72">
        <w:rPr>
          <w:lang w:val="en-AU"/>
        </w:rPr>
        <w:t xml:space="preserve"> USA</w:t>
      </w:r>
      <w:r w:rsidR="00845DD5" w:rsidRPr="00D0566F">
        <w:rPr>
          <w:lang w:val="en-AU"/>
        </w:rPr>
        <w:t>.</w:t>
      </w:r>
    </w:p>
    <w:p w14:paraId="6B03C4B8" w14:textId="34737722" w:rsidR="009F4136" w:rsidRPr="00D0566F" w:rsidRDefault="009F4136" w:rsidP="00402008">
      <w:pPr>
        <w:rPr>
          <w:lang w:val="en-AU"/>
        </w:rPr>
      </w:pPr>
      <w:r w:rsidRPr="00D0566F">
        <w:rPr>
          <w:lang w:val="en-AU"/>
        </w:rPr>
        <w:t>Heightened vessel surveillance would also continue to be applied to Japan, making a total of 33 countries for this measure</w:t>
      </w:r>
      <w:r w:rsidR="00240901" w:rsidRPr="00D0566F">
        <w:rPr>
          <w:lang w:val="en-AU"/>
        </w:rPr>
        <w:t>.</w:t>
      </w:r>
    </w:p>
    <w:p w14:paraId="28E60316" w14:textId="77777777" w:rsidR="00577D47" w:rsidRPr="00D0566F" w:rsidRDefault="00577D47" w:rsidP="00845DD5">
      <w:pPr>
        <w:pStyle w:val="Heading4"/>
        <w:rPr>
          <w:lang w:val="en-AU"/>
        </w:rPr>
      </w:pPr>
      <w:r w:rsidRPr="00D0566F">
        <w:rPr>
          <w:lang w:val="en-AU"/>
        </w:rPr>
        <w:t>Target risk goods</w:t>
      </w:r>
    </w:p>
    <w:p w14:paraId="0A9EB25F" w14:textId="73408BAE" w:rsidR="009F4136" w:rsidRPr="00D0566F" w:rsidRDefault="009F4136" w:rsidP="00402008">
      <w:pPr>
        <w:rPr>
          <w:lang w:val="en-AU"/>
        </w:rPr>
      </w:pPr>
      <w:r w:rsidRPr="00D0566F">
        <w:rPr>
          <w:lang w:val="en-AU"/>
        </w:rPr>
        <w:t>The same list of BMSB-risk goods as for 2018</w:t>
      </w:r>
      <w:r w:rsidRPr="00D0566F">
        <w:rPr>
          <w:rFonts w:ascii="Calibri" w:hAnsi="Calibri"/>
          <w:lang w:val="en-AU"/>
        </w:rPr>
        <w:t>–</w:t>
      </w:r>
      <w:r w:rsidRPr="00D0566F">
        <w:rPr>
          <w:lang w:val="en-AU"/>
        </w:rPr>
        <w:t>19 (</w:t>
      </w:r>
      <w:hyperlink w:anchor="_Appendix_E:_Industry" w:history="1">
        <w:r w:rsidRPr="00D0566F">
          <w:rPr>
            <w:rStyle w:val="Hyperlink"/>
            <w:lang w:val="en-AU"/>
          </w:rPr>
          <w:t xml:space="preserve">Appendix </w:t>
        </w:r>
      </w:hyperlink>
      <w:r w:rsidRPr="00D0566F">
        <w:rPr>
          <w:rStyle w:val="Hyperlink"/>
          <w:lang w:val="en-AU"/>
        </w:rPr>
        <w:t>D</w:t>
      </w:r>
      <w:r w:rsidRPr="00D0566F">
        <w:rPr>
          <w:lang w:val="en-AU"/>
        </w:rPr>
        <w:t>)</w:t>
      </w:r>
      <w:r w:rsidRPr="00D0566F">
        <w:rPr>
          <w:rFonts w:ascii="Calibri" w:hAnsi="Calibri"/>
          <w:lang w:val="en-AU"/>
        </w:rPr>
        <w:t xml:space="preserve"> </w:t>
      </w:r>
      <w:r w:rsidRPr="00D0566F">
        <w:rPr>
          <w:lang w:val="en-AU"/>
        </w:rPr>
        <w:t xml:space="preserve">was proposed to be used in the 2019–20 season. </w:t>
      </w:r>
      <w:r w:rsidR="00246E0D">
        <w:rPr>
          <w:lang w:val="en-AU"/>
        </w:rPr>
        <w:t>Representatives of i</w:t>
      </w:r>
      <w:r w:rsidRPr="00D0566F">
        <w:rPr>
          <w:lang w:val="en-AU"/>
        </w:rPr>
        <w:t>mporting industr</w:t>
      </w:r>
      <w:r w:rsidR="00246E0D">
        <w:rPr>
          <w:lang w:val="en-AU"/>
        </w:rPr>
        <w:t>ies</w:t>
      </w:r>
      <w:r w:rsidRPr="00D0566F">
        <w:rPr>
          <w:lang w:val="en-AU"/>
        </w:rPr>
        <w:t xml:space="preserve"> had argued for exempting various lines of cargo within chapters, on </w:t>
      </w:r>
      <w:r w:rsidR="00246E0D">
        <w:rPr>
          <w:lang w:val="en-AU"/>
        </w:rPr>
        <w:t xml:space="preserve">the </w:t>
      </w:r>
      <w:r w:rsidRPr="00D0566F">
        <w:rPr>
          <w:lang w:val="en-AU"/>
        </w:rPr>
        <w:t>grounds that they pose</w:t>
      </w:r>
      <w:r w:rsidR="00F701A2" w:rsidRPr="00D0566F">
        <w:rPr>
          <w:lang w:val="en-AU"/>
        </w:rPr>
        <w:t>d</w:t>
      </w:r>
      <w:r w:rsidRPr="00D0566F">
        <w:rPr>
          <w:lang w:val="en-AU"/>
        </w:rPr>
        <w:t xml:space="preserve"> no biosecurity risk, but BMSB were found on some of these goods. Case-by-case exemptions might be given but emphasis would be on proof of safeguarding arrangements applying to particular goods from particular suppliers.</w:t>
      </w:r>
    </w:p>
    <w:p w14:paraId="1B6D6987" w14:textId="7DE992EA" w:rsidR="009F4136" w:rsidRPr="00D0566F" w:rsidRDefault="009F4136" w:rsidP="00402008">
      <w:pPr>
        <w:rPr>
          <w:lang w:val="en-AU"/>
        </w:rPr>
      </w:pPr>
      <w:r w:rsidRPr="00D0566F">
        <w:rPr>
          <w:lang w:val="en-AU"/>
        </w:rPr>
        <w:t>The extra volume of cargo and conveyances which would need BMSB risk management was unclear but migh</w:t>
      </w:r>
      <w:r w:rsidR="0068548E">
        <w:rPr>
          <w:lang w:val="en-AU"/>
        </w:rPr>
        <w:t>t be in the order of an extra 20–2</w:t>
      </w:r>
      <w:r w:rsidRPr="00D0566F">
        <w:rPr>
          <w:lang w:val="en-AU"/>
        </w:rPr>
        <w:t>5 per cen</w:t>
      </w:r>
      <w:r w:rsidR="00845DD5" w:rsidRPr="00D0566F">
        <w:rPr>
          <w:lang w:val="en-AU"/>
        </w:rPr>
        <w:t>t more than the 2018–19 season.</w:t>
      </w:r>
    </w:p>
    <w:p w14:paraId="052D8CCE" w14:textId="4F762414" w:rsidR="009F4136" w:rsidRPr="00D0566F" w:rsidRDefault="009F4136" w:rsidP="00402008">
      <w:pPr>
        <w:rPr>
          <w:lang w:val="en-AU"/>
        </w:rPr>
      </w:pPr>
      <w:r w:rsidRPr="00D0566F">
        <w:rPr>
          <w:lang w:val="en-AU"/>
        </w:rPr>
        <w:t>The department proposed to undertake a lower rate of random onshore inspections on goods from other countries to verify BMSB absence in goods.</w:t>
      </w:r>
    </w:p>
    <w:p w14:paraId="5FB001DB" w14:textId="77777777" w:rsidR="0079470D" w:rsidRPr="00D0566F" w:rsidRDefault="0079470D" w:rsidP="0079470D">
      <w:pPr>
        <w:pStyle w:val="Heading4"/>
        <w:rPr>
          <w:lang w:val="en-AU"/>
        </w:rPr>
      </w:pPr>
      <w:r w:rsidRPr="00D0566F">
        <w:rPr>
          <w:lang w:val="en-AU"/>
        </w:rPr>
        <w:t>Safeguarding arrangements for BMSB</w:t>
      </w:r>
    </w:p>
    <w:p w14:paraId="7E441C1A" w14:textId="1D530AEE" w:rsidR="0079470D" w:rsidRPr="00D0566F" w:rsidRDefault="0079470D" w:rsidP="00402008">
      <w:pPr>
        <w:rPr>
          <w:lang w:val="en-AU"/>
        </w:rPr>
      </w:pPr>
      <w:r w:rsidRPr="00D0566F">
        <w:rPr>
          <w:lang w:val="en-AU"/>
        </w:rPr>
        <w:t>Apart from relying on offshore treatment to prevent BMSB</w:t>
      </w:r>
      <w:r w:rsidR="00F701A2" w:rsidRPr="00D0566F">
        <w:rPr>
          <w:lang w:val="en-AU"/>
        </w:rPr>
        <w:t>-</w:t>
      </w:r>
      <w:r w:rsidRPr="00D0566F">
        <w:rPr>
          <w:lang w:val="en-AU"/>
        </w:rPr>
        <w:t>infested goods being shipped to Australia, the department sought to develop arrangements with individual exporters that would safeguard goods along the supply chain from infestation. Safeguarding arrangements require</w:t>
      </w:r>
      <w:r w:rsidR="00766EB8" w:rsidRPr="00D0566F">
        <w:rPr>
          <w:lang w:val="en-AU"/>
        </w:rPr>
        <w:t xml:space="preserve"> the</w:t>
      </w:r>
      <w:r w:rsidRPr="00D0566F">
        <w:rPr>
          <w:lang w:val="en-AU"/>
        </w:rPr>
        <w:t xml:space="preserve"> adoption of a detailed pest risk management plan/system that can be implemented by manufacturers offshore as an alternative to the mandatory pre-shipment treatment requirements. This involves a greater emphasis on secure packing of goods at source and secure supply chain assurance to prevent BMSB infestation at any time before the cargo is loaded onto a ship. Audit arrangements reward highly compliant traders over time.</w:t>
      </w:r>
    </w:p>
    <w:p w14:paraId="15F700B7" w14:textId="491F8F03" w:rsidR="0079470D" w:rsidRPr="00D0566F" w:rsidRDefault="0079470D" w:rsidP="00402008">
      <w:pPr>
        <w:rPr>
          <w:lang w:val="en-AU"/>
        </w:rPr>
      </w:pPr>
      <w:r w:rsidRPr="00D0566F">
        <w:rPr>
          <w:lang w:val="en-AU"/>
        </w:rPr>
        <w:t>Safeguarding arrangements must be approved by the department, and goods that arrive without an approved arrangement in place will require mandatory treatment onshore.</w:t>
      </w:r>
    </w:p>
    <w:p w14:paraId="3FE33C48" w14:textId="15D71AB0" w:rsidR="0079470D" w:rsidRPr="00D0566F" w:rsidRDefault="0079470D" w:rsidP="00402008">
      <w:pPr>
        <w:rPr>
          <w:lang w:val="en-AU"/>
        </w:rPr>
      </w:pPr>
      <w:r w:rsidRPr="00D0566F">
        <w:rPr>
          <w:lang w:val="en-AU"/>
        </w:rPr>
        <w:t xml:space="preserve">These requirements were applied to vehicles, machinery and parts from the USA for the 2015–16 </w:t>
      </w:r>
      <w:r w:rsidR="004E1B7C" w:rsidRPr="00D0566F">
        <w:rPr>
          <w:lang w:val="en-AU"/>
        </w:rPr>
        <w:t>BMSB risk season</w:t>
      </w:r>
      <w:r w:rsidRPr="00D0566F">
        <w:rPr>
          <w:lang w:val="en-AU"/>
        </w:rPr>
        <w:t xml:space="preserve">, and were demonstrated to be effective in preventing the arrival of live BMSB. They were again adopted for </w:t>
      </w:r>
      <w:r w:rsidR="003459F6" w:rsidRPr="00D0566F">
        <w:rPr>
          <w:lang w:val="en-AU"/>
        </w:rPr>
        <w:t>high-risk</w:t>
      </w:r>
      <w:r w:rsidRPr="00D0566F">
        <w:rPr>
          <w:lang w:val="en-AU"/>
        </w:rPr>
        <w:t xml:space="preserve"> goods from the USA under the 2016–17 measures, with the department undertaking verification activity at the border on arrival of the goods to ensure compliance with the requirements.</w:t>
      </w:r>
    </w:p>
    <w:p w14:paraId="0B8C5ACB" w14:textId="09679467" w:rsidR="0079470D" w:rsidRPr="00D0566F" w:rsidRDefault="0079470D" w:rsidP="00402008">
      <w:pPr>
        <w:rPr>
          <w:lang w:val="en-AU"/>
        </w:rPr>
      </w:pPr>
      <w:r w:rsidRPr="00D0566F">
        <w:rPr>
          <w:bCs/>
          <w:lang w:val="en-AU" w:eastAsia="en-AU"/>
        </w:rPr>
        <w:t xml:space="preserve">In April 2019, </w:t>
      </w:r>
      <w:r w:rsidRPr="00D0566F">
        <w:rPr>
          <w:lang w:val="en-AU"/>
        </w:rPr>
        <w:t>the department conducted industry consultation on a revised draft scheme</w:t>
      </w:r>
      <w:r w:rsidR="006D4CF9" w:rsidRPr="00D0566F">
        <w:rPr>
          <w:lang w:val="en-AU"/>
        </w:rPr>
        <w:t>—</w:t>
      </w:r>
      <w:r w:rsidRPr="00D0566F">
        <w:rPr>
          <w:lang w:val="en-AU"/>
        </w:rPr>
        <w:t>Safeguarding Arrangements for BMSB</w:t>
      </w:r>
      <w:r w:rsidR="006D4CF9" w:rsidRPr="00D0566F">
        <w:rPr>
          <w:lang w:val="en-AU"/>
        </w:rPr>
        <w:t>—</w:t>
      </w:r>
      <w:r w:rsidRPr="00D0566F">
        <w:rPr>
          <w:lang w:val="en-AU"/>
        </w:rPr>
        <w:t>which it hoped to pilot in 2019–20 with some</w:t>
      </w:r>
      <w:r w:rsidR="00812F7F" w:rsidRPr="00D0566F">
        <w:rPr>
          <w:lang w:val="en-AU"/>
        </w:rPr>
        <w:t xml:space="preserve"> large manufacturers. </w:t>
      </w:r>
      <w:r w:rsidRPr="00D0566F">
        <w:rPr>
          <w:lang w:val="en-AU"/>
        </w:rPr>
        <w:t>Development of a similar program was underway in New Zealand.</w:t>
      </w:r>
    </w:p>
    <w:p w14:paraId="2283DFE9" w14:textId="22D95B48" w:rsidR="0079470D" w:rsidRPr="00D0566F" w:rsidRDefault="0079470D" w:rsidP="00402008">
      <w:pPr>
        <w:rPr>
          <w:lang w:val="en-AU"/>
        </w:rPr>
      </w:pPr>
      <w:r w:rsidRPr="00AB7A7F">
        <w:rPr>
          <w:lang w:val="en-AU"/>
        </w:rPr>
        <w:t>Industry largely welcomed the program</w:t>
      </w:r>
      <w:r w:rsidR="00F701A2" w:rsidRPr="00AB7A7F">
        <w:rPr>
          <w:lang w:val="en-AU"/>
        </w:rPr>
        <w:t>,</w:t>
      </w:r>
      <w:r w:rsidRPr="00AB7A7F">
        <w:rPr>
          <w:lang w:val="en-AU"/>
        </w:rPr>
        <w:t xml:space="preserve"> which </w:t>
      </w:r>
      <w:r w:rsidRPr="00D0566F">
        <w:rPr>
          <w:lang w:val="en-AU"/>
        </w:rPr>
        <w:t xml:space="preserve">had the potential to consolidate many biosecurity </w:t>
      </w:r>
      <w:r w:rsidRPr="00AB7A7F">
        <w:rPr>
          <w:lang w:val="en-AU"/>
        </w:rPr>
        <w:t>practices</w:t>
      </w:r>
      <w:r w:rsidRPr="00D0566F">
        <w:rPr>
          <w:lang w:val="en-AU"/>
        </w:rPr>
        <w:t xml:space="preserve"> into a master approved arrangement environment and remove a </w:t>
      </w:r>
      <w:r w:rsidR="00F701A2" w:rsidRPr="00D0566F">
        <w:rPr>
          <w:lang w:val="en-AU"/>
        </w:rPr>
        <w:t xml:space="preserve">large amount </w:t>
      </w:r>
      <w:r w:rsidRPr="00D0566F">
        <w:rPr>
          <w:lang w:val="en-AU"/>
        </w:rPr>
        <w:t>of cargo volume from the complex onshore BMSB management processes.</w:t>
      </w:r>
    </w:p>
    <w:p w14:paraId="3831B008" w14:textId="7B0374C4" w:rsidR="0079470D" w:rsidRPr="00D0566F" w:rsidRDefault="0079470D" w:rsidP="00402008">
      <w:pPr>
        <w:rPr>
          <w:lang w:val="en-AU"/>
        </w:rPr>
      </w:pPr>
      <w:r w:rsidRPr="00D0566F">
        <w:rPr>
          <w:lang w:val="en-AU"/>
        </w:rPr>
        <w:t>Freight and Trade Alliance</w:t>
      </w:r>
      <w:r w:rsidR="00845DD5" w:rsidRPr="00D0566F">
        <w:rPr>
          <w:lang w:val="en-AU"/>
        </w:rPr>
        <w:t xml:space="preserve"> (FTA)</w:t>
      </w:r>
      <w:r w:rsidRPr="00D0566F">
        <w:rPr>
          <w:lang w:val="en-AU"/>
        </w:rPr>
        <w:t xml:space="preserve"> in their submission noted that:</w:t>
      </w:r>
    </w:p>
    <w:p w14:paraId="653AFA32" w14:textId="77777777" w:rsidR="0079470D" w:rsidRPr="00D0566F" w:rsidRDefault="0079470D" w:rsidP="00845DD5">
      <w:pPr>
        <w:pStyle w:val="Quote"/>
        <w:rPr>
          <w:lang w:eastAsia="ja-JP"/>
        </w:rPr>
      </w:pPr>
      <w:r w:rsidRPr="00D0566F">
        <w:rPr>
          <w:lang w:eastAsia="ja-JP"/>
        </w:rPr>
        <w:t>BMSB profiling remains a mystery to FTA members with general feedback being that tariff categories are too broad and complex. Of significant concern is that there is no appreciation or discretion for highly compliant manufacturers and suppliers of goods such as:</w:t>
      </w:r>
    </w:p>
    <w:p w14:paraId="229D4175" w14:textId="77777777" w:rsidR="0079470D" w:rsidRPr="00D0566F" w:rsidRDefault="0079470D" w:rsidP="00845DD5">
      <w:pPr>
        <w:pStyle w:val="Quote"/>
        <w:numPr>
          <w:ilvl w:val="0"/>
          <w:numId w:val="81"/>
        </w:numPr>
        <w:spacing w:before="60" w:after="60"/>
        <w:ind w:left="1208" w:hanging="357"/>
        <w:contextualSpacing w:val="0"/>
        <w:rPr>
          <w:lang w:eastAsia="ja-JP"/>
        </w:rPr>
      </w:pPr>
      <w:r w:rsidRPr="00D0566F">
        <w:rPr>
          <w:lang w:eastAsia="ja-JP"/>
        </w:rPr>
        <w:t>food grade manufacturing</w:t>
      </w:r>
    </w:p>
    <w:p w14:paraId="05E4F18F" w14:textId="77777777" w:rsidR="0079470D" w:rsidRPr="00D0566F" w:rsidRDefault="0079470D" w:rsidP="00845DD5">
      <w:pPr>
        <w:pStyle w:val="Quote"/>
        <w:numPr>
          <w:ilvl w:val="0"/>
          <w:numId w:val="81"/>
        </w:numPr>
        <w:spacing w:before="60" w:after="60"/>
        <w:ind w:left="1208" w:hanging="357"/>
        <w:contextualSpacing w:val="0"/>
        <w:rPr>
          <w:lang w:eastAsia="ja-JP"/>
        </w:rPr>
      </w:pPr>
      <w:r w:rsidRPr="00D0566F">
        <w:rPr>
          <w:lang w:eastAsia="ja-JP"/>
        </w:rPr>
        <w:t>medical manufactured goods</w:t>
      </w:r>
    </w:p>
    <w:p w14:paraId="3B13BC70" w14:textId="149AE554" w:rsidR="0079470D" w:rsidRPr="00D0566F" w:rsidRDefault="0079470D" w:rsidP="00845DD5">
      <w:pPr>
        <w:pStyle w:val="Quote"/>
        <w:numPr>
          <w:ilvl w:val="0"/>
          <w:numId w:val="81"/>
        </w:numPr>
        <w:spacing w:before="60" w:after="60"/>
        <w:ind w:left="1208" w:hanging="357"/>
        <w:contextualSpacing w:val="0"/>
        <w:rPr>
          <w:lang w:eastAsia="ja-JP"/>
        </w:rPr>
      </w:pPr>
      <w:r w:rsidRPr="00D0566F">
        <w:rPr>
          <w:lang w:eastAsia="ja-JP"/>
        </w:rPr>
        <w:t>original manufactured goods that are</w:t>
      </w:r>
      <w:r w:rsidR="000C63A7" w:rsidRPr="00D0566F">
        <w:rPr>
          <w:lang w:eastAsia="ja-JP"/>
        </w:rPr>
        <w:t xml:space="preserve"> sealed and boxed in controlled </w:t>
      </w:r>
      <w:r w:rsidRPr="00D0566F">
        <w:rPr>
          <w:lang w:eastAsia="ja-JP"/>
        </w:rPr>
        <w:t>environments</w:t>
      </w:r>
    </w:p>
    <w:p w14:paraId="7F30E515" w14:textId="77777777" w:rsidR="0079470D" w:rsidRPr="00D0566F" w:rsidRDefault="0079470D" w:rsidP="00845DD5">
      <w:pPr>
        <w:pStyle w:val="Quote"/>
        <w:numPr>
          <w:ilvl w:val="0"/>
          <w:numId w:val="81"/>
        </w:numPr>
        <w:spacing w:before="60" w:after="60"/>
        <w:ind w:left="1208" w:hanging="357"/>
        <w:contextualSpacing w:val="0"/>
        <w:rPr>
          <w:lang w:eastAsia="ja-JP"/>
        </w:rPr>
      </w:pPr>
      <w:r w:rsidRPr="00D0566F">
        <w:rPr>
          <w:lang w:eastAsia="ja-JP"/>
        </w:rPr>
        <w:t>aeronautical equipment.</w:t>
      </w:r>
    </w:p>
    <w:p w14:paraId="11D15303" w14:textId="140E9E34" w:rsidR="0079470D" w:rsidRPr="00D0566F" w:rsidRDefault="0079470D" w:rsidP="00402008">
      <w:pPr>
        <w:rPr>
          <w:lang w:val="en-AU" w:eastAsia="ja-JP"/>
        </w:rPr>
      </w:pPr>
      <w:r w:rsidRPr="00D0566F">
        <w:rPr>
          <w:lang w:val="en-AU" w:eastAsia="ja-JP"/>
        </w:rPr>
        <w:t xml:space="preserve">FTA requested that the commodity listings should be reviewed in consultation with industry to </w:t>
      </w:r>
      <w:r w:rsidR="00812F7F" w:rsidRPr="00D0566F">
        <w:rPr>
          <w:lang w:val="en-AU" w:eastAsia="ja-JP"/>
        </w:rPr>
        <w:t>target genuine high-risk goods.</w:t>
      </w:r>
    </w:p>
    <w:p w14:paraId="266A61A6" w14:textId="7ADE510A" w:rsidR="0079470D" w:rsidRPr="00D0566F" w:rsidRDefault="00996567" w:rsidP="00402008">
      <w:pPr>
        <w:rPr>
          <w:lang w:val="en-AU" w:eastAsia="ja-JP"/>
        </w:rPr>
      </w:pPr>
      <w:r w:rsidRPr="00D0566F">
        <w:rPr>
          <w:lang w:val="en-AU" w:eastAsia="ja-JP"/>
        </w:rPr>
        <w:t>However, as</w:t>
      </w:r>
      <w:r w:rsidR="0079470D" w:rsidRPr="00D0566F">
        <w:rPr>
          <w:lang w:val="en-AU" w:eastAsia="ja-JP"/>
        </w:rPr>
        <w:t xml:space="preserve"> </w:t>
      </w:r>
      <w:r w:rsidRPr="00D0566F">
        <w:rPr>
          <w:lang w:val="en-AU" w:eastAsia="ja-JP"/>
        </w:rPr>
        <w:t>the department had</w:t>
      </w:r>
      <w:r w:rsidR="0079470D" w:rsidRPr="00D0566F">
        <w:rPr>
          <w:lang w:val="en-AU" w:eastAsia="ja-JP"/>
        </w:rPr>
        <w:t xml:space="preserve"> intercepted BMSB on some of these goods due to the mobile hitchhiker characteristics of the pest</w:t>
      </w:r>
      <w:r w:rsidRPr="00D0566F">
        <w:rPr>
          <w:lang w:val="en-AU" w:eastAsia="ja-JP"/>
        </w:rPr>
        <w:t xml:space="preserve">, </w:t>
      </w:r>
      <w:r w:rsidR="0079470D" w:rsidRPr="00D0566F">
        <w:rPr>
          <w:lang w:val="en-AU" w:eastAsia="ja-JP"/>
        </w:rPr>
        <w:t xml:space="preserve">emphasis in the Safeguarding scheme </w:t>
      </w:r>
      <w:r w:rsidRPr="00D0566F">
        <w:rPr>
          <w:lang w:val="en-AU" w:eastAsia="ja-JP"/>
        </w:rPr>
        <w:t>would</w:t>
      </w:r>
      <w:r w:rsidR="0079470D" w:rsidRPr="00D0566F">
        <w:rPr>
          <w:lang w:val="en-AU" w:eastAsia="ja-JP"/>
        </w:rPr>
        <w:t xml:space="preserve"> be on ‘original manufactured goods that are sealed and boxed in controlled environments’ rather than tariff lines, and on the track record of the importer in managing safeguarding through the supply chain. </w:t>
      </w:r>
    </w:p>
    <w:p w14:paraId="5A30E2B0" w14:textId="77777777" w:rsidR="0079470D" w:rsidRPr="00D0566F" w:rsidRDefault="0079470D" w:rsidP="00402008">
      <w:pPr>
        <w:rPr>
          <w:lang w:val="en-AU" w:eastAsia="ja-JP"/>
        </w:rPr>
      </w:pPr>
      <w:r w:rsidRPr="00D0566F">
        <w:rPr>
          <w:lang w:val="en-AU" w:eastAsia="ja-JP"/>
        </w:rPr>
        <w:t>This accords with another FTA recommendation:</w:t>
      </w:r>
    </w:p>
    <w:p w14:paraId="1A26DB19" w14:textId="3B4874CC" w:rsidR="0079470D" w:rsidRPr="00D0566F" w:rsidRDefault="0079470D" w:rsidP="00845DD5">
      <w:pPr>
        <w:pStyle w:val="Quote"/>
      </w:pPr>
      <w:r w:rsidRPr="00D0566F">
        <w:rPr>
          <w:lang w:eastAsia="ja-JP"/>
        </w:rPr>
        <w:t xml:space="preserve">The department </w:t>
      </w:r>
      <w:r w:rsidR="00240901" w:rsidRPr="00D0566F">
        <w:rPr>
          <w:lang w:eastAsia="ja-JP"/>
        </w:rPr>
        <w:t>to [</w:t>
      </w:r>
      <w:r w:rsidRPr="00D0566F">
        <w:rPr>
          <w:lang w:eastAsia="ja-JP"/>
        </w:rPr>
        <w:t>should</w:t>
      </w:r>
      <w:r w:rsidR="00240901" w:rsidRPr="00D0566F">
        <w:rPr>
          <w:lang w:eastAsia="ja-JP"/>
        </w:rPr>
        <w:t>]</w:t>
      </w:r>
      <w:r w:rsidRPr="00D0566F">
        <w:rPr>
          <w:lang w:eastAsia="ja-JP"/>
        </w:rPr>
        <w:t xml:space="preserve"> expand the Highly Compliant Importer Program (HCIP) to facilitate </w:t>
      </w:r>
      <w:r w:rsidRPr="00D0566F">
        <w:t>proven</w:t>
      </w:r>
      <w:r w:rsidRPr="00D0566F">
        <w:rPr>
          <w:lang w:eastAsia="ja-JP"/>
        </w:rPr>
        <w:t xml:space="preserve"> compliant traders. An expanded HCIP program should seek to streamline procedures and allow more resources to be dedicated to genuine high-risk shipments.</w:t>
      </w:r>
    </w:p>
    <w:p w14:paraId="149DC9DF" w14:textId="078F93D4" w:rsidR="00522AAC" w:rsidRPr="00D0566F" w:rsidRDefault="00522AAC" w:rsidP="00845DD5">
      <w:pPr>
        <w:pStyle w:val="Heading3"/>
      </w:pPr>
      <w:bookmarkStart w:id="137" w:name="_Toc9604325"/>
      <w:bookmarkStart w:id="138" w:name="_Toc9604482"/>
      <w:r w:rsidRPr="00D0566F">
        <w:t>Vessel measures</w:t>
      </w:r>
      <w:r w:rsidR="00AA4EEA" w:rsidRPr="00D0566F">
        <w:t>,</w:t>
      </w:r>
      <w:r w:rsidRPr="00D0566F">
        <w:t xml:space="preserve"> 2019–20 BMSB season</w:t>
      </w:r>
      <w:bookmarkEnd w:id="137"/>
      <w:bookmarkEnd w:id="138"/>
    </w:p>
    <w:p w14:paraId="04563C4B" w14:textId="2A26E81C" w:rsidR="00522AAC" w:rsidRPr="00D0566F" w:rsidRDefault="00522AAC" w:rsidP="00402008">
      <w:pPr>
        <w:rPr>
          <w:lang w:val="en-AU"/>
        </w:rPr>
      </w:pPr>
      <w:r w:rsidRPr="00D0566F">
        <w:rPr>
          <w:lang w:val="en-AU"/>
        </w:rPr>
        <w:t>In response to detections and challenges in managing on</w:t>
      </w:r>
      <w:r w:rsidR="00AA4EEA" w:rsidRPr="00D0566F">
        <w:rPr>
          <w:lang w:val="en-AU"/>
        </w:rPr>
        <w:t>-</w:t>
      </w:r>
      <w:r w:rsidRPr="00D0566F">
        <w:rPr>
          <w:lang w:val="en-AU"/>
        </w:rPr>
        <w:t>board infestations in 2018–19, and constructive industry input, the department proposed revised measures for vessels for the 2019–20 risk season in April 2019. These measures were to be discussed extensively with relevant industry groups and finalised by May 2019 to allow adequate time for implementation before the 2019–20 season.</w:t>
      </w:r>
    </w:p>
    <w:p w14:paraId="7B53B946" w14:textId="77777777" w:rsidR="00522AAC" w:rsidRPr="00D0566F" w:rsidRDefault="00522AAC" w:rsidP="00AB7A7F">
      <w:pPr>
        <w:pStyle w:val="ListBullet"/>
        <w:numPr>
          <w:ilvl w:val="0"/>
          <w:numId w:val="0"/>
        </w:numPr>
        <w:rPr>
          <w:lang w:val="en-AU"/>
        </w:rPr>
      </w:pPr>
      <w:r w:rsidRPr="00AB7A7F">
        <w:rPr>
          <w:rFonts w:eastAsiaTheme="minorEastAsia" w:cs="Calibri"/>
          <w:lang w:val="en-AU"/>
        </w:rPr>
        <w:t xml:space="preserve">The measures aimed to </w:t>
      </w:r>
      <w:r w:rsidRPr="00D0566F">
        <w:rPr>
          <w:lang w:val="en-AU"/>
        </w:rPr>
        <w:t xml:space="preserve">improve the ability of the department to assess risks prior to arrival, and the ability of all parties to manage risks offshore, at berth and onshore, by more effective and timely mitigation activities. </w:t>
      </w:r>
      <w:r w:rsidRPr="00AB7A7F">
        <w:rPr>
          <w:lang w:val="en-AU"/>
        </w:rPr>
        <w:t xml:space="preserve">The department hoped that these proposed measures would benefit industry by allowing </w:t>
      </w:r>
      <w:r w:rsidRPr="00D0566F">
        <w:rPr>
          <w:lang w:val="en-AU"/>
        </w:rPr>
        <w:t>earlier decision-</w:t>
      </w:r>
      <w:r w:rsidRPr="00AB7A7F">
        <w:rPr>
          <w:lang w:val="en-AU"/>
        </w:rPr>
        <w:t>making</w:t>
      </w:r>
      <w:r w:rsidRPr="00D0566F">
        <w:rPr>
          <w:lang w:val="en-AU"/>
        </w:rPr>
        <w:t xml:space="preserve"> by the department on the BMSB risk posed by each vessel, and hence greater certainty on vessel status so they can proceed to discharge.</w:t>
      </w:r>
    </w:p>
    <w:p w14:paraId="55F79CD4" w14:textId="77777777" w:rsidR="00522AAC" w:rsidRPr="00D0566F" w:rsidRDefault="00522AAC" w:rsidP="00402008">
      <w:pPr>
        <w:rPr>
          <w:lang w:val="en-AU"/>
        </w:rPr>
      </w:pPr>
      <w:r w:rsidRPr="00D0566F">
        <w:rPr>
          <w:lang w:val="en-AU"/>
        </w:rPr>
        <w:t>The proposed 2019–20 measures would help the department through early notification of seasonal pest contamination, enabling monitoring of emerging risk countries and target goods, and improved options for managing the risk of BMSB (and other seasonal pest) contamination.</w:t>
      </w:r>
    </w:p>
    <w:p w14:paraId="17484829" w14:textId="77777777" w:rsidR="00522AAC" w:rsidRPr="00D0566F" w:rsidRDefault="00522AAC" w:rsidP="00402008">
      <w:pPr>
        <w:rPr>
          <w:lang w:val="en-AU"/>
        </w:rPr>
      </w:pPr>
      <w:r w:rsidRPr="00D0566F">
        <w:rPr>
          <w:lang w:val="en-AU"/>
        </w:rPr>
        <w:t>They were also designed to reward shipping lines that take greater responsibility for preventing and mitigating on board risks, through a Vessel Seasonal Pest Scheme (VSPS) by allowing reduced intervention levels after proof of compliance. This would also allow reduced inspection effort by the department.</w:t>
      </w:r>
    </w:p>
    <w:p w14:paraId="4B0509E3" w14:textId="5FFD9E3A" w:rsidR="00522AAC" w:rsidRPr="00D0566F" w:rsidRDefault="000C63A7" w:rsidP="00402008">
      <w:pPr>
        <w:rPr>
          <w:lang w:val="en-AU"/>
        </w:rPr>
      </w:pPr>
      <w:r w:rsidRPr="00D0566F">
        <w:rPr>
          <w:lang w:val="en-AU"/>
        </w:rPr>
        <w:fldChar w:fldCharType="begin"/>
      </w:r>
      <w:r w:rsidRPr="00D0566F">
        <w:rPr>
          <w:lang w:val="en-AU"/>
        </w:rPr>
        <w:instrText xml:space="preserve"> REF _Ref7179854 \h </w:instrText>
      </w:r>
      <w:r w:rsidR="00766EB8" w:rsidRPr="00D0566F">
        <w:rPr>
          <w:lang w:val="en-AU"/>
        </w:rPr>
        <w:instrText xml:space="preserve"> \* MERGEFORMAT </w:instrText>
      </w:r>
      <w:r w:rsidRPr="00D0566F">
        <w:rPr>
          <w:lang w:val="en-AU"/>
        </w:rPr>
      </w:r>
      <w:r w:rsidRPr="00D0566F">
        <w:rPr>
          <w:lang w:val="en-AU"/>
        </w:rPr>
        <w:fldChar w:fldCharType="separate"/>
      </w:r>
      <w:r w:rsidR="00EE3299" w:rsidRPr="00D0566F">
        <w:rPr>
          <w:lang w:val="en-AU"/>
        </w:rPr>
        <w:t xml:space="preserve">Table </w:t>
      </w:r>
      <w:r w:rsidR="00EE3299">
        <w:rPr>
          <w:noProof/>
          <w:lang w:val="en-AU"/>
        </w:rPr>
        <w:t>5</w:t>
      </w:r>
      <w:r w:rsidRPr="00D0566F">
        <w:rPr>
          <w:lang w:val="en-AU"/>
        </w:rPr>
        <w:fldChar w:fldCharType="end"/>
      </w:r>
      <w:r w:rsidRPr="00D0566F">
        <w:rPr>
          <w:lang w:val="en-AU"/>
        </w:rPr>
        <w:t xml:space="preserve"> </w:t>
      </w:r>
      <w:r w:rsidR="00522AAC" w:rsidRPr="00D0566F">
        <w:rPr>
          <w:lang w:val="en-AU"/>
        </w:rPr>
        <w:t>compares 2018</w:t>
      </w:r>
      <w:r w:rsidR="00522AAC" w:rsidRPr="00AB7A7F">
        <w:rPr>
          <w:lang w:val="en-AU"/>
        </w:rPr>
        <w:t>–19 and proposed 2019–20</w:t>
      </w:r>
      <w:r w:rsidR="00522AAC" w:rsidRPr="00D0566F">
        <w:rPr>
          <w:lang w:val="en-AU"/>
        </w:rPr>
        <w:t xml:space="preserve"> vessel BMSB risk management measures</w:t>
      </w:r>
      <w:r w:rsidR="00522AAC" w:rsidRPr="00AB7A7F">
        <w:rPr>
          <w:lang w:val="en-AU"/>
        </w:rPr>
        <w:t>.</w:t>
      </w:r>
    </w:p>
    <w:p w14:paraId="1B591DC3" w14:textId="47FB47B0" w:rsidR="00522AAC" w:rsidRPr="00D0566F" w:rsidRDefault="00522AAC" w:rsidP="0098202A">
      <w:pPr>
        <w:pStyle w:val="Caption"/>
        <w:rPr>
          <w:lang w:val="en-AU"/>
        </w:rPr>
      </w:pPr>
      <w:bookmarkStart w:id="139" w:name="_Ref7179854"/>
      <w:bookmarkStart w:id="140" w:name="_Toc9604280"/>
      <w:bookmarkStart w:id="141" w:name="_Toc9604437"/>
      <w:r w:rsidRPr="00D0566F">
        <w:rPr>
          <w:lang w:val="en-AU"/>
        </w:rPr>
        <w:t xml:space="preserve">Table </w:t>
      </w:r>
      <w:r w:rsidRPr="00D0566F">
        <w:rPr>
          <w:noProof/>
          <w:lang w:val="en-AU"/>
        </w:rPr>
        <w:fldChar w:fldCharType="begin"/>
      </w:r>
      <w:r w:rsidRPr="00D0566F">
        <w:rPr>
          <w:noProof/>
          <w:lang w:val="en-AU"/>
        </w:rPr>
        <w:instrText xml:space="preserve"> SEQ Table \* ARABIC </w:instrText>
      </w:r>
      <w:r w:rsidRPr="00D0566F">
        <w:rPr>
          <w:noProof/>
          <w:lang w:val="en-AU"/>
        </w:rPr>
        <w:fldChar w:fldCharType="separate"/>
      </w:r>
      <w:r w:rsidR="00EE3299">
        <w:rPr>
          <w:noProof/>
          <w:lang w:val="en-AU"/>
        </w:rPr>
        <w:t>5</w:t>
      </w:r>
      <w:r w:rsidRPr="00D0566F">
        <w:rPr>
          <w:noProof/>
          <w:lang w:val="en-AU"/>
        </w:rPr>
        <w:fldChar w:fldCharType="end"/>
      </w:r>
      <w:bookmarkEnd w:id="139"/>
      <w:r w:rsidRPr="00D0566F">
        <w:rPr>
          <w:noProof/>
          <w:lang w:val="en-AU"/>
        </w:rPr>
        <w:t xml:space="preserve"> Vessel BMSB risk management measures, 2018–19 and 2019–20 seasons</w:t>
      </w:r>
      <w:bookmarkEnd w:id="140"/>
      <w:bookmarkEnd w:id="14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1"/>
        <w:gridCol w:w="2514"/>
        <w:gridCol w:w="4726"/>
      </w:tblGrid>
      <w:tr w:rsidR="00522AAC" w:rsidRPr="00D0566F" w14:paraId="47904212" w14:textId="77777777" w:rsidTr="00845DD5">
        <w:tc>
          <w:tcPr>
            <w:tcW w:w="0" w:type="auto"/>
          </w:tcPr>
          <w:p w14:paraId="44D78294" w14:textId="77777777" w:rsidR="00522AAC" w:rsidRPr="00D0566F" w:rsidRDefault="00522AAC" w:rsidP="00574603">
            <w:pPr>
              <w:pStyle w:val="Tableheading"/>
              <w:rPr>
                <w:lang w:val="en-AU"/>
              </w:rPr>
            </w:pPr>
            <w:r w:rsidRPr="00D0566F">
              <w:rPr>
                <w:lang w:val="en-AU"/>
              </w:rPr>
              <w:t>BMSB management measures</w:t>
            </w:r>
          </w:p>
        </w:tc>
        <w:tc>
          <w:tcPr>
            <w:tcW w:w="0" w:type="auto"/>
          </w:tcPr>
          <w:p w14:paraId="1AB93F36" w14:textId="77777777" w:rsidR="00522AAC" w:rsidRPr="00D0566F" w:rsidRDefault="00522AAC" w:rsidP="00574603">
            <w:pPr>
              <w:pStyle w:val="Tableheading"/>
              <w:rPr>
                <w:lang w:val="en-AU"/>
              </w:rPr>
            </w:pPr>
            <w:r w:rsidRPr="00D0566F">
              <w:rPr>
                <w:lang w:val="en-AU"/>
              </w:rPr>
              <w:t>2018–19 season measures</w:t>
            </w:r>
          </w:p>
        </w:tc>
        <w:tc>
          <w:tcPr>
            <w:tcW w:w="0" w:type="auto"/>
          </w:tcPr>
          <w:p w14:paraId="4FBAAD1E" w14:textId="77777777" w:rsidR="00522AAC" w:rsidRPr="00D0566F" w:rsidRDefault="00522AAC" w:rsidP="00574603">
            <w:pPr>
              <w:pStyle w:val="Tableheading"/>
              <w:rPr>
                <w:lang w:val="en-AU"/>
              </w:rPr>
            </w:pPr>
            <w:r w:rsidRPr="00D0566F">
              <w:rPr>
                <w:lang w:val="en-AU"/>
              </w:rPr>
              <w:t>Proposed measures for 2019–20 season</w:t>
            </w:r>
          </w:p>
        </w:tc>
      </w:tr>
      <w:tr w:rsidR="00522AAC" w:rsidRPr="00D0566F" w14:paraId="04275B72" w14:textId="77777777" w:rsidTr="00845DD5">
        <w:tc>
          <w:tcPr>
            <w:tcW w:w="0" w:type="auto"/>
            <w:tcBorders>
              <w:bottom w:val="nil"/>
            </w:tcBorders>
          </w:tcPr>
          <w:p w14:paraId="04439525" w14:textId="77777777" w:rsidR="00522AAC" w:rsidRPr="00D0566F" w:rsidRDefault="00522AAC" w:rsidP="00574603">
            <w:pPr>
              <w:pStyle w:val="Tabletext"/>
              <w:rPr>
                <w:lang w:val="en-AU"/>
              </w:rPr>
            </w:pPr>
            <w:r w:rsidRPr="00D0566F">
              <w:rPr>
                <w:lang w:val="en-AU"/>
              </w:rPr>
              <w:t>Target risk countries</w:t>
            </w:r>
          </w:p>
        </w:tc>
        <w:tc>
          <w:tcPr>
            <w:tcW w:w="0" w:type="auto"/>
            <w:tcBorders>
              <w:bottom w:val="nil"/>
            </w:tcBorders>
          </w:tcPr>
          <w:p w14:paraId="2FBD4F6F" w14:textId="1FAC1062" w:rsidR="00522AAC" w:rsidRPr="00D0566F" w:rsidRDefault="00522AAC" w:rsidP="00574603">
            <w:pPr>
              <w:pStyle w:val="Tabletext"/>
              <w:rPr>
                <w:lang w:val="en-AU"/>
              </w:rPr>
            </w:pPr>
            <w:r w:rsidRPr="00D0566F">
              <w:rPr>
                <w:lang w:val="en-AU"/>
              </w:rPr>
              <w:t>10 countries—United States of America, Italy, Germany, France, Russia, Greece, Hungary, Romania, Georgia, Japan</w:t>
            </w:r>
          </w:p>
        </w:tc>
        <w:tc>
          <w:tcPr>
            <w:tcW w:w="0" w:type="auto"/>
            <w:tcBorders>
              <w:bottom w:val="nil"/>
            </w:tcBorders>
          </w:tcPr>
          <w:p w14:paraId="0C9D2880" w14:textId="092B7AA2" w:rsidR="00522AAC" w:rsidRPr="00D0566F" w:rsidRDefault="00522AAC" w:rsidP="00574603">
            <w:pPr>
              <w:pStyle w:val="Tabletext"/>
              <w:rPr>
                <w:lang w:val="en-AU"/>
              </w:rPr>
            </w:pPr>
            <w:r w:rsidRPr="00D0566F">
              <w:rPr>
                <w:lang w:val="en-AU"/>
              </w:rPr>
              <w:t>33 countries—United States</w:t>
            </w:r>
            <w:r w:rsidR="00AA4EEA" w:rsidRPr="00D0566F">
              <w:rPr>
                <w:lang w:val="en-AU"/>
              </w:rPr>
              <w:t xml:space="preserve"> of America</w:t>
            </w:r>
            <w:r w:rsidRPr="00D0566F">
              <w:rPr>
                <w:lang w:val="en-AU"/>
              </w:rPr>
              <w:t>, Canada, Albania, Andorra, Armenia, Austria, Azerbaijan, Belgium, Bosnia and Herzegovina, Bulgaria, Croatia, Czech, France, Georgia, Germany, Greece, Hungary, Italy, Japan, Kosovo, Liechtenstein, Luxembourg, Macedonia, Montenegro, Netherlands, Romania, Russia, Serbia, Slovakia, Slovenia, Spain, Switzerland, Turkey</w:t>
            </w:r>
          </w:p>
        </w:tc>
      </w:tr>
      <w:tr w:rsidR="00522AAC" w:rsidRPr="00D0566F" w14:paraId="06851417" w14:textId="77777777" w:rsidTr="00845DD5">
        <w:tc>
          <w:tcPr>
            <w:tcW w:w="0" w:type="auto"/>
            <w:tcBorders>
              <w:top w:val="nil"/>
              <w:bottom w:val="nil"/>
            </w:tcBorders>
            <w:shd w:val="clear" w:color="auto" w:fill="auto"/>
          </w:tcPr>
          <w:p w14:paraId="74EBC694" w14:textId="77777777" w:rsidR="00522AAC" w:rsidRPr="00D0566F" w:rsidRDefault="00522AAC" w:rsidP="00574603">
            <w:pPr>
              <w:pStyle w:val="Tabletext"/>
              <w:rPr>
                <w:lang w:val="en-AU"/>
              </w:rPr>
            </w:pPr>
            <w:r w:rsidRPr="00D0566F">
              <w:rPr>
                <w:lang w:val="en-AU"/>
              </w:rPr>
              <w:t>Vessel surveillance (BMSB questionnaire) for specified vessel types</w:t>
            </w:r>
          </w:p>
        </w:tc>
        <w:tc>
          <w:tcPr>
            <w:tcW w:w="0" w:type="auto"/>
            <w:tcBorders>
              <w:top w:val="nil"/>
              <w:bottom w:val="nil"/>
            </w:tcBorders>
            <w:shd w:val="clear" w:color="auto" w:fill="auto"/>
          </w:tcPr>
          <w:p w14:paraId="142E1561" w14:textId="2E6D5772" w:rsidR="00522AAC" w:rsidRPr="00D0566F" w:rsidRDefault="00522AAC" w:rsidP="00574603">
            <w:pPr>
              <w:pStyle w:val="Tabletext"/>
              <w:rPr>
                <w:lang w:val="en-AU"/>
              </w:rPr>
            </w:pPr>
            <w:r w:rsidRPr="00D0566F">
              <w:rPr>
                <w:lang w:val="en-AU"/>
              </w:rPr>
              <w:t xml:space="preserve">BMSB questionnaire provided to all ro-ro and general cargo vessels from </w:t>
            </w:r>
            <w:r w:rsidR="00872758" w:rsidRPr="00D0566F">
              <w:rPr>
                <w:lang w:val="en-AU"/>
              </w:rPr>
              <w:t>all countries</w:t>
            </w:r>
          </w:p>
        </w:tc>
        <w:tc>
          <w:tcPr>
            <w:tcW w:w="0" w:type="auto"/>
            <w:tcBorders>
              <w:top w:val="nil"/>
              <w:bottom w:val="nil"/>
            </w:tcBorders>
            <w:shd w:val="clear" w:color="auto" w:fill="auto"/>
          </w:tcPr>
          <w:p w14:paraId="46F6D639" w14:textId="77777777" w:rsidR="00522AAC" w:rsidRPr="00D0566F" w:rsidRDefault="00522AAC" w:rsidP="00574603">
            <w:pPr>
              <w:pStyle w:val="Tabletext"/>
              <w:rPr>
                <w:lang w:val="en-AU"/>
              </w:rPr>
            </w:pPr>
            <w:r w:rsidRPr="00D0566F">
              <w:rPr>
                <w:lang w:val="en-AU"/>
              </w:rPr>
              <w:t>BMSB questionnaire provided to only ro-ro vessels from all countries of origin</w:t>
            </w:r>
          </w:p>
        </w:tc>
      </w:tr>
      <w:tr w:rsidR="00522AAC" w:rsidRPr="00D0566F" w14:paraId="3C2978C7" w14:textId="77777777" w:rsidTr="00845DD5">
        <w:tc>
          <w:tcPr>
            <w:tcW w:w="0" w:type="auto"/>
            <w:tcBorders>
              <w:top w:val="nil"/>
              <w:bottom w:val="nil"/>
            </w:tcBorders>
          </w:tcPr>
          <w:p w14:paraId="3A605F7E" w14:textId="77777777" w:rsidR="00522AAC" w:rsidRPr="00D0566F" w:rsidRDefault="00522AAC" w:rsidP="00574603">
            <w:pPr>
              <w:pStyle w:val="Tabletext"/>
              <w:rPr>
                <w:lang w:val="en-AU"/>
              </w:rPr>
            </w:pPr>
            <w:r w:rsidRPr="00D0566F">
              <w:rPr>
                <w:lang w:val="en-AU"/>
              </w:rPr>
              <w:t>Self-inspection for specified vessel types</w:t>
            </w:r>
          </w:p>
        </w:tc>
        <w:tc>
          <w:tcPr>
            <w:tcW w:w="0" w:type="auto"/>
            <w:tcBorders>
              <w:top w:val="nil"/>
              <w:bottom w:val="nil"/>
            </w:tcBorders>
          </w:tcPr>
          <w:p w14:paraId="1E3C33E6" w14:textId="77777777" w:rsidR="00522AAC" w:rsidRPr="00D0566F" w:rsidRDefault="00522AAC" w:rsidP="00574603">
            <w:pPr>
              <w:pStyle w:val="Tabletext"/>
              <w:rPr>
                <w:lang w:val="en-AU"/>
              </w:rPr>
            </w:pPr>
            <w:r w:rsidRPr="00D0566F">
              <w:rPr>
                <w:lang w:val="en-AU"/>
              </w:rPr>
              <w:t>The BMSB questionnaire directed ro-ro and general cargo vessels from all countries to perform a self-inspection</w:t>
            </w:r>
          </w:p>
        </w:tc>
        <w:tc>
          <w:tcPr>
            <w:tcW w:w="0" w:type="auto"/>
            <w:tcBorders>
              <w:top w:val="nil"/>
              <w:bottom w:val="nil"/>
            </w:tcBorders>
          </w:tcPr>
          <w:p w14:paraId="069FD134" w14:textId="33C06C35" w:rsidR="00522AAC" w:rsidRPr="00D0566F" w:rsidRDefault="00522AAC" w:rsidP="00574603">
            <w:pPr>
              <w:pStyle w:val="Tabletext"/>
              <w:rPr>
                <w:lang w:val="en-AU"/>
              </w:rPr>
            </w:pPr>
            <w:r w:rsidRPr="00D0566F">
              <w:rPr>
                <w:lang w:val="en-AU"/>
              </w:rPr>
              <w:t>Amend: BMSB questionnaire to direct only ro-ro vessels from 33 target risk countries of origin and vessels from non-target risk countries of origin where detections of BMSB are reported via BMSB questionnaire to perform self-inspection</w:t>
            </w:r>
          </w:p>
        </w:tc>
      </w:tr>
      <w:tr w:rsidR="00522AAC" w:rsidRPr="00D0566F" w14:paraId="2D755BF4" w14:textId="77777777" w:rsidTr="00845DD5">
        <w:tc>
          <w:tcPr>
            <w:tcW w:w="0" w:type="auto"/>
            <w:tcBorders>
              <w:top w:val="nil"/>
              <w:bottom w:val="nil"/>
            </w:tcBorders>
            <w:shd w:val="clear" w:color="auto" w:fill="auto"/>
          </w:tcPr>
          <w:p w14:paraId="1E0B4FAC" w14:textId="77777777" w:rsidR="00522AAC" w:rsidRPr="00D0566F" w:rsidRDefault="00522AAC" w:rsidP="00574603">
            <w:pPr>
              <w:pStyle w:val="Tabletext"/>
              <w:rPr>
                <w:lang w:val="en-AU"/>
              </w:rPr>
            </w:pPr>
            <w:r w:rsidRPr="00D0566F">
              <w:rPr>
                <w:lang w:val="en-AU"/>
              </w:rPr>
              <w:t>Mandated seasonal pest (SP) inspections of all ro-ro vessels from target risk countries</w:t>
            </w:r>
          </w:p>
        </w:tc>
        <w:tc>
          <w:tcPr>
            <w:tcW w:w="0" w:type="auto"/>
            <w:tcBorders>
              <w:top w:val="nil"/>
              <w:bottom w:val="nil"/>
            </w:tcBorders>
            <w:shd w:val="clear" w:color="auto" w:fill="auto"/>
          </w:tcPr>
          <w:p w14:paraId="32FC4A1C" w14:textId="77777777" w:rsidR="00522AAC" w:rsidRPr="00D0566F" w:rsidRDefault="00522AAC" w:rsidP="00574603">
            <w:pPr>
              <w:pStyle w:val="Tabletext"/>
              <w:rPr>
                <w:lang w:val="en-AU"/>
              </w:rPr>
            </w:pPr>
            <w:r w:rsidRPr="00D0566F">
              <w:rPr>
                <w:lang w:val="en-AU"/>
              </w:rPr>
              <w:t xml:space="preserve">All ro-ro vessels from target risk countries subject to a mandatory SP inspection. </w:t>
            </w:r>
          </w:p>
          <w:p w14:paraId="13B3D8BC" w14:textId="77777777" w:rsidR="00522AAC" w:rsidRPr="00D0566F" w:rsidRDefault="00522AAC" w:rsidP="00574603">
            <w:pPr>
              <w:pStyle w:val="Tabletext"/>
              <w:rPr>
                <w:rFonts w:eastAsia="Calibri"/>
                <w:lang w:val="en-AU"/>
              </w:rPr>
            </w:pPr>
            <w:r w:rsidRPr="00D0566F">
              <w:rPr>
                <w:lang w:val="en-AU"/>
              </w:rPr>
              <w:t>For exception from mandatory SP inspection:</w:t>
            </w:r>
          </w:p>
          <w:p w14:paraId="151BEC1A" w14:textId="26FD3600" w:rsidR="00452723" w:rsidRPr="00D0566F" w:rsidRDefault="00522AAC" w:rsidP="00574603">
            <w:pPr>
              <w:pStyle w:val="Tabletextbullet"/>
              <w:rPr>
                <w:rFonts w:eastAsia="Calibri"/>
                <w:lang w:val="en-AU" w:eastAsia="en-AU"/>
              </w:rPr>
            </w:pPr>
            <w:r w:rsidRPr="00D0566F">
              <w:rPr>
                <w:lang w:val="en-AU"/>
              </w:rPr>
              <w:t xml:space="preserve">All cargo must be treated by </w:t>
            </w:r>
            <w:r w:rsidR="00452723" w:rsidRPr="00D0566F">
              <w:rPr>
                <w:lang w:val="en-AU"/>
              </w:rPr>
              <w:t>MB</w:t>
            </w:r>
            <w:r w:rsidRPr="00D0566F">
              <w:rPr>
                <w:lang w:val="en-AU"/>
              </w:rPr>
              <w:t xml:space="preserve">, </w:t>
            </w:r>
            <w:r w:rsidR="00452723" w:rsidRPr="00D0566F">
              <w:rPr>
                <w:lang w:val="en-AU"/>
              </w:rPr>
              <w:t>SF</w:t>
            </w:r>
            <w:r w:rsidRPr="00D0566F">
              <w:rPr>
                <w:lang w:val="en-AU"/>
              </w:rPr>
              <w:t xml:space="preserve"> or </w:t>
            </w:r>
            <w:r w:rsidR="000B73F9" w:rsidRPr="00D0566F">
              <w:rPr>
                <w:lang w:val="en-AU"/>
              </w:rPr>
              <w:t>h</w:t>
            </w:r>
            <w:r w:rsidRPr="00D0566F">
              <w:rPr>
                <w:lang w:val="en-AU"/>
              </w:rPr>
              <w:t>eat; or</w:t>
            </w:r>
          </w:p>
          <w:p w14:paraId="71F22B47" w14:textId="77777777" w:rsidR="00522AAC" w:rsidRPr="00D0566F" w:rsidRDefault="00522AAC" w:rsidP="00574603">
            <w:pPr>
              <w:pStyle w:val="Tabletextbullet"/>
              <w:rPr>
                <w:lang w:val="en-AU"/>
              </w:rPr>
            </w:pPr>
            <w:r w:rsidRPr="00D0566F">
              <w:rPr>
                <w:lang w:val="en-AU"/>
              </w:rPr>
              <w:t xml:space="preserve">All cargo must be compliant with New, Unused and Not Field Tested (NUFT) </w:t>
            </w:r>
            <w:r w:rsidRPr="00D0566F">
              <w:rPr>
                <w:rFonts w:eastAsia="Calibri"/>
                <w:lang w:val="en-AU"/>
              </w:rPr>
              <w:t>BMSB requirements</w:t>
            </w:r>
            <w:r w:rsidRPr="00D0566F">
              <w:rPr>
                <w:lang w:val="en-AU"/>
              </w:rPr>
              <w:t>; or</w:t>
            </w:r>
          </w:p>
          <w:p w14:paraId="72734025" w14:textId="77777777" w:rsidR="00522AAC" w:rsidRPr="00D0566F" w:rsidRDefault="00522AAC" w:rsidP="00574603">
            <w:pPr>
              <w:pStyle w:val="Tabletextbullet"/>
              <w:rPr>
                <w:lang w:val="en-AU"/>
              </w:rPr>
            </w:pPr>
            <w:r w:rsidRPr="00D0566F">
              <w:rPr>
                <w:lang w:val="en-AU"/>
              </w:rPr>
              <w:t>All cargo must be a combination of the two conditions outlined above.</w:t>
            </w:r>
          </w:p>
          <w:p w14:paraId="4A70C74C" w14:textId="76D3F9CB" w:rsidR="00522AAC" w:rsidRPr="00D0566F" w:rsidRDefault="00452723" w:rsidP="00574603">
            <w:pPr>
              <w:pStyle w:val="Tabletextbullet"/>
              <w:rPr>
                <w:lang w:val="en-AU"/>
              </w:rPr>
            </w:pPr>
            <w:r w:rsidRPr="00D0566F">
              <w:rPr>
                <w:lang w:val="en-AU"/>
              </w:rPr>
              <w:t>N</w:t>
            </w:r>
            <w:r w:rsidR="00522AAC" w:rsidRPr="00D0566F">
              <w:rPr>
                <w:lang w:val="en-AU"/>
              </w:rPr>
              <w:t>o reported detections of exotic seasonal pests.</w:t>
            </w:r>
          </w:p>
        </w:tc>
        <w:tc>
          <w:tcPr>
            <w:tcW w:w="0" w:type="auto"/>
            <w:tcBorders>
              <w:top w:val="nil"/>
              <w:bottom w:val="nil"/>
            </w:tcBorders>
            <w:shd w:val="clear" w:color="auto" w:fill="auto"/>
          </w:tcPr>
          <w:p w14:paraId="639A9230" w14:textId="77777777" w:rsidR="00522AAC" w:rsidRPr="00D0566F" w:rsidRDefault="00522AAC" w:rsidP="00574603">
            <w:pPr>
              <w:pStyle w:val="Tabletext"/>
              <w:rPr>
                <w:lang w:val="en-AU"/>
              </w:rPr>
            </w:pPr>
            <w:r w:rsidRPr="00D0566F">
              <w:rPr>
                <w:lang w:val="en-AU"/>
              </w:rPr>
              <w:t>All ro-ro vessels from target risk countries subject to a mandatory SP inspection</w:t>
            </w:r>
          </w:p>
          <w:p w14:paraId="3BE724A3" w14:textId="77777777" w:rsidR="00522AAC" w:rsidRPr="00D0566F" w:rsidRDefault="00522AAC" w:rsidP="00574603">
            <w:pPr>
              <w:pStyle w:val="Tabletext"/>
              <w:rPr>
                <w:lang w:val="en-AU"/>
              </w:rPr>
            </w:pPr>
            <w:r w:rsidRPr="00D0566F">
              <w:rPr>
                <w:lang w:val="en-AU"/>
              </w:rPr>
              <w:t>Eligible ro-ro vessels meeting all requirements under the new ‘Vessel Seasonal Pest Scheme (VSPS) may be exempted from mandatory SP inspection</w:t>
            </w:r>
          </w:p>
        </w:tc>
      </w:tr>
      <w:tr w:rsidR="00522AAC" w:rsidRPr="00D0566F" w14:paraId="7D105F8D" w14:textId="77777777" w:rsidTr="00845DD5">
        <w:tc>
          <w:tcPr>
            <w:tcW w:w="0" w:type="auto"/>
            <w:tcBorders>
              <w:top w:val="nil"/>
            </w:tcBorders>
          </w:tcPr>
          <w:p w14:paraId="0A557836" w14:textId="77777777" w:rsidR="00522AAC" w:rsidRPr="00D0566F" w:rsidRDefault="00522AAC" w:rsidP="00574603">
            <w:pPr>
              <w:pStyle w:val="Tabletext"/>
              <w:rPr>
                <w:lang w:val="en-AU"/>
              </w:rPr>
            </w:pPr>
            <w:r w:rsidRPr="00D0566F">
              <w:rPr>
                <w:lang w:val="en-AU"/>
              </w:rPr>
              <w:t>Vessel Seasonal Pest Scheme (VSPS)</w:t>
            </w:r>
          </w:p>
        </w:tc>
        <w:tc>
          <w:tcPr>
            <w:tcW w:w="0" w:type="auto"/>
            <w:tcBorders>
              <w:top w:val="nil"/>
            </w:tcBorders>
          </w:tcPr>
          <w:p w14:paraId="0BF1578F" w14:textId="47F641F5" w:rsidR="00522AAC" w:rsidRPr="00D0566F" w:rsidRDefault="00522AAC" w:rsidP="00574603">
            <w:pPr>
              <w:pStyle w:val="Tabletext"/>
              <w:rPr>
                <w:lang w:val="en-AU"/>
              </w:rPr>
            </w:pPr>
            <w:r w:rsidRPr="00D0566F">
              <w:rPr>
                <w:lang w:val="en-AU"/>
              </w:rPr>
              <w:t>n</w:t>
            </w:r>
            <w:r w:rsidR="000B73F9" w:rsidRPr="00D0566F">
              <w:rPr>
                <w:lang w:val="en-AU"/>
              </w:rPr>
              <w:t>/</w:t>
            </w:r>
            <w:r w:rsidRPr="00D0566F">
              <w:rPr>
                <w:lang w:val="en-AU"/>
              </w:rPr>
              <w:t>a</w:t>
            </w:r>
          </w:p>
        </w:tc>
        <w:tc>
          <w:tcPr>
            <w:tcW w:w="0" w:type="auto"/>
            <w:tcBorders>
              <w:top w:val="nil"/>
            </w:tcBorders>
          </w:tcPr>
          <w:p w14:paraId="44B8B54F" w14:textId="3D22E1B3" w:rsidR="00522AAC" w:rsidRPr="00D0566F" w:rsidRDefault="00522AAC" w:rsidP="00574603">
            <w:pPr>
              <w:pStyle w:val="Tabletext"/>
              <w:rPr>
                <w:lang w:val="en-AU"/>
              </w:rPr>
            </w:pPr>
            <w:r w:rsidRPr="00D0566F">
              <w:rPr>
                <w:lang w:val="en-AU"/>
              </w:rPr>
              <w:t>Introduction of a differentiated response for ro-ro vessels that can demonstrate compliance with eligibility criteria (to be trialled for 2019–20 season with selected shipping lines)</w:t>
            </w:r>
          </w:p>
        </w:tc>
      </w:tr>
    </w:tbl>
    <w:p w14:paraId="06A4FE47" w14:textId="54CE9EE9" w:rsidR="00872758" w:rsidRPr="00D0566F" w:rsidRDefault="00C07B23" w:rsidP="00402008">
      <w:pPr>
        <w:pStyle w:val="FigureTableNoteSource"/>
        <w:rPr>
          <w:lang w:val="en-AU"/>
        </w:rPr>
      </w:pPr>
      <w:r w:rsidRPr="00D0566F">
        <w:rPr>
          <w:b/>
          <w:lang w:val="en-AU"/>
        </w:rPr>
        <w:t xml:space="preserve">BMSB </w:t>
      </w:r>
      <w:r w:rsidRPr="00D0566F">
        <w:rPr>
          <w:lang w:val="en-AU"/>
        </w:rPr>
        <w:t xml:space="preserve">Brown marmorated stink bug. </w:t>
      </w:r>
      <w:r w:rsidR="00872758" w:rsidRPr="00D0566F">
        <w:rPr>
          <w:b/>
          <w:lang w:val="en-AU"/>
        </w:rPr>
        <w:t>MB</w:t>
      </w:r>
      <w:r w:rsidR="00872758" w:rsidRPr="00D0566F">
        <w:rPr>
          <w:lang w:val="en-AU"/>
        </w:rPr>
        <w:t xml:space="preserve"> Methyl bromide. </w:t>
      </w:r>
      <w:r w:rsidR="00872758" w:rsidRPr="00D0566F">
        <w:rPr>
          <w:b/>
          <w:lang w:val="en-AU"/>
        </w:rPr>
        <w:t>SF</w:t>
      </w:r>
      <w:r w:rsidR="00872758" w:rsidRPr="00D0566F">
        <w:rPr>
          <w:lang w:val="en-AU"/>
        </w:rPr>
        <w:t xml:space="preserve"> Sulfuryl fluoride</w:t>
      </w:r>
    </w:p>
    <w:p w14:paraId="782EABD7" w14:textId="5B0D72E4" w:rsidR="00522AAC" w:rsidRPr="00D0566F" w:rsidRDefault="00522AAC" w:rsidP="00402008">
      <w:pPr>
        <w:rPr>
          <w:lang w:val="en-AU"/>
        </w:rPr>
      </w:pPr>
      <w:r w:rsidRPr="00D0566F">
        <w:rPr>
          <w:lang w:val="en-AU"/>
        </w:rPr>
        <w:t xml:space="preserve">The department proposed to work with Industry stakeholders to develop an information package of </w:t>
      </w:r>
      <w:r w:rsidRPr="00D0566F">
        <w:rPr>
          <w:b/>
          <w:lang w:val="en-AU"/>
        </w:rPr>
        <w:t>fact sheets</w:t>
      </w:r>
      <w:r w:rsidRPr="00D0566F">
        <w:rPr>
          <w:lang w:val="en-AU"/>
        </w:rPr>
        <w:t>—frequently asked questions; a self-inspection, specimen collection and photo guide; and seasonal pest identification guide</w:t>
      </w:r>
      <w:r w:rsidR="000B73F9" w:rsidRPr="00D0566F">
        <w:rPr>
          <w:lang w:val="en-AU"/>
        </w:rPr>
        <w:t>—</w:t>
      </w:r>
      <w:r w:rsidRPr="00D0566F">
        <w:rPr>
          <w:lang w:val="en-AU"/>
        </w:rPr>
        <w:t xml:space="preserve">and </w:t>
      </w:r>
      <w:r w:rsidRPr="00D0566F">
        <w:rPr>
          <w:b/>
          <w:lang w:val="en-AU"/>
        </w:rPr>
        <w:t>templates</w:t>
      </w:r>
      <w:r w:rsidRPr="00D0566F">
        <w:rPr>
          <w:rFonts w:ascii="Calibri" w:hAnsi="Calibri"/>
          <w:lang w:val="en-AU"/>
        </w:rPr>
        <w:t>––</w:t>
      </w:r>
      <w:r w:rsidRPr="00D0566F">
        <w:rPr>
          <w:lang w:val="en-AU"/>
        </w:rPr>
        <w:t xml:space="preserve"> loaded cargo status, risk mitigation plan, and contingency plan. </w:t>
      </w:r>
    </w:p>
    <w:p w14:paraId="6B2351D2" w14:textId="2DFD8D50" w:rsidR="0079470D" w:rsidRPr="00D0566F" w:rsidRDefault="00996567" w:rsidP="00845DD5">
      <w:pPr>
        <w:pStyle w:val="Heading3"/>
      </w:pPr>
      <w:bookmarkStart w:id="142" w:name="_Toc9604326"/>
      <w:bookmarkStart w:id="143" w:name="_Toc9604483"/>
      <w:r w:rsidRPr="00D0566F">
        <w:t xml:space="preserve">Containerised cargo </w:t>
      </w:r>
      <w:r w:rsidR="00063A19" w:rsidRPr="00D0566F">
        <w:t>measures</w:t>
      </w:r>
      <w:r w:rsidR="000B73F9" w:rsidRPr="00D0566F">
        <w:t>,</w:t>
      </w:r>
      <w:r w:rsidR="00063A19" w:rsidRPr="00D0566F">
        <w:t xml:space="preserve"> 2019–20 BMSB season</w:t>
      </w:r>
      <w:bookmarkEnd w:id="142"/>
      <w:bookmarkEnd w:id="143"/>
    </w:p>
    <w:p w14:paraId="4506E125" w14:textId="2D458FD5" w:rsidR="0079470D" w:rsidRPr="00D0566F" w:rsidRDefault="0079470D" w:rsidP="00402008">
      <w:pPr>
        <w:rPr>
          <w:szCs w:val="24"/>
          <w:lang w:val="en-AU"/>
        </w:rPr>
      </w:pPr>
      <w:r w:rsidRPr="00D0566F">
        <w:rPr>
          <w:lang w:val="en-AU"/>
        </w:rPr>
        <w:t>The 2018</w:t>
      </w:r>
      <w:r w:rsidRPr="00D0566F">
        <w:rPr>
          <w:rFonts w:ascii="Calibri" w:hAnsi="Calibri"/>
          <w:lang w:val="en-AU"/>
        </w:rPr>
        <w:t xml:space="preserve">–19 </w:t>
      </w:r>
      <w:r w:rsidRPr="00D0566F">
        <w:rPr>
          <w:lang w:val="en-AU" w:eastAsia="en-AU"/>
        </w:rPr>
        <w:t xml:space="preserve">measures for handling FCL and FCX containerised cargo, namely </w:t>
      </w:r>
      <w:r w:rsidRPr="00D0566F">
        <w:rPr>
          <w:noProof/>
          <w:lang w:val="en-AU"/>
        </w:rPr>
        <w:t>treated offshore or onshore at the whole container level, were proposed to remain the same in</w:t>
      </w:r>
      <w:r w:rsidRPr="00D0566F">
        <w:rPr>
          <w:lang w:val="en-AU" w:eastAsia="en-AU"/>
        </w:rPr>
        <w:t xml:space="preserve"> 2019–20. </w:t>
      </w:r>
      <w:r w:rsidRPr="00D0566F">
        <w:rPr>
          <w:szCs w:val="24"/>
          <w:lang w:val="en-AU"/>
        </w:rPr>
        <w:t>However, changes were proposed to the process for handling LCL and FAK containers.</w:t>
      </w:r>
      <w:r w:rsidR="00731436">
        <w:rPr>
          <w:szCs w:val="24"/>
          <w:lang w:val="en-AU"/>
        </w:rPr>
        <w:t xml:space="preserve"> </w:t>
      </w:r>
      <w:r w:rsidR="000434FB" w:rsidRPr="00D0566F">
        <w:rPr>
          <w:szCs w:val="24"/>
          <w:lang w:val="en-AU"/>
        </w:rPr>
        <w:t>The new process comprised:</w:t>
      </w:r>
    </w:p>
    <w:p w14:paraId="33F82C06" w14:textId="77777777" w:rsidR="0079470D" w:rsidRPr="00D0566F" w:rsidRDefault="0079470D" w:rsidP="00402008">
      <w:pPr>
        <w:pStyle w:val="ListBullet"/>
        <w:rPr>
          <w:rFonts w:eastAsia="Calibri" w:cs="Times New Roman"/>
          <w:lang w:val="en-AU"/>
        </w:rPr>
      </w:pPr>
      <w:r w:rsidRPr="00D0566F">
        <w:rPr>
          <w:lang w:val="en-AU"/>
        </w:rPr>
        <w:t>LCL consignments of target high-risk goods, packed in a FAK container with non-BMSB risk goods, would be required to be fumigated or heat treated before the container is packed and dispatched. This rule would apply whether the LCL consignment is packed in a target risk country, or packed or re-consolidated in another country</w:t>
      </w:r>
      <w:r w:rsidRPr="00D0566F">
        <w:rPr>
          <w:rFonts w:ascii="Calibri" w:hAnsi="Calibri"/>
          <w:lang w:val="en-AU"/>
        </w:rPr>
        <w:t>.</w:t>
      </w:r>
    </w:p>
    <w:p w14:paraId="52BDA504" w14:textId="0E4E145F" w:rsidR="0079470D" w:rsidRPr="00D0566F" w:rsidRDefault="00DD30B3" w:rsidP="00402008">
      <w:pPr>
        <w:pStyle w:val="ListBullet"/>
        <w:rPr>
          <w:lang w:val="en-AU"/>
        </w:rPr>
      </w:pPr>
      <w:r>
        <w:rPr>
          <w:rFonts w:ascii="Calibri" w:hAnsi="Calibri"/>
          <w:lang w:val="en-AU"/>
        </w:rPr>
        <w:t xml:space="preserve"> </w:t>
      </w:r>
      <w:r w:rsidR="0079470D" w:rsidRPr="00D0566F">
        <w:rPr>
          <w:rFonts w:ascii="Calibri" w:hAnsi="Calibri"/>
          <w:lang w:val="en-AU"/>
        </w:rPr>
        <w:t xml:space="preserve">For example, a </w:t>
      </w:r>
      <w:r w:rsidR="0079470D" w:rsidRPr="00D0566F">
        <w:rPr>
          <w:lang w:val="en-AU"/>
        </w:rPr>
        <w:t>LCL consignment of tiles from Italy (target high-risk goods) packed in a container to Singapore, then unpacked and re-loaded into an Australia-bound FAK consolidated container, would require fumigation or heat treatment before the container is packed and dispatched in Singapore</w:t>
      </w:r>
      <w:r w:rsidR="000434FB" w:rsidRPr="00D0566F">
        <w:rPr>
          <w:lang w:val="en-AU"/>
        </w:rPr>
        <w:t>. O</w:t>
      </w:r>
      <w:r w:rsidR="0079470D" w:rsidRPr="00D0566F">
        <w:rPr>
          <w:lang w:val="en-AU"/>
        </w:rPr>
        <w:t>therwise the container would not be allowed to enter Australia and would have to be re-exported, or the contents destroyed.</w:t>
      </w:r>
    </w:p>
    <w:p w14:paraId="50706531" w14:textId="3C474B85" w:rsidR="0079470D" w:rsidRPr="00D0566F" w:rsidRDefault="0079470D" w:rsidP="00402008">
      <w:pPr>
        <w:pStyle w:val="ListBullet"/>
        <w:rPr>
          <w:lang w:val="en-AU"/>
        </w:rPr>
      </w:pPr>
      <w:r w:rsidRPr="00D0566F">
        <w:rPr>
          <w:lang w:val="en-AU"/>
        </w:rPr>
        <w:t xml:space="preserve">On arrival in Australia, an </w:t>
      </w:r>
      <w:r w:rsidR="00452723" w:rsidRPr="00D0566F">
        <w:rPr>
          <w:lang w:val="en-AU"/>
        </w:rPr>
        <w:t>improved</w:t>
      </w:r>
      <w:r w:rsidRPr="00D0566F">
        <w:rPr>
          <w:lang w:val="en-AU"/>
        </w:rPr>
        <w:t xml:space="preserve"> cargo report hold would allow LCL and FAK containers to be moved to an approved arrangement depot rather than be</w:t>
      </w:r>
      <w:r w:rsidR="00452723" w:rsidRPr="00D0566F">
        <w:rPr>
          <w:lang w:val="en-AU"/>
        </w:rPr>
        <w:t>ing</w:t>
      </w:r>
      <w:r w:rsidRPr="00D0566F">
        <w:rPr>
          <w:lang w:val="en-AU"/>
        </w:rPr>
        <w:t xml:space="preserve"> held on the wharf</w:t>
      </w:r>
      <w:r w:rsidR="000434FB" w:rsidRPr="00D0566F">
        <w:rPr>
          <w:lang w:val="en-AU"/>
        </w:rPr>
        <w:t>,</w:t>
      </w:r>
      <w:r w:rsidRPr="00D0566F">
        <w:rPr>
          <w:lang w:val="en-AU"/>
        </w:rPr>
        <w:t xml:space="preserve"> but would prevent deconsolidation until assessment of that container was completed.</w:t>
      </w:r>
    </w:p>
    <w:p w14:paraId="02E6E15F" w14:textId="38E6B2CC" w:rsidR="0079470D" w:rsidRPr="00D0566F" w:rsidRDefault="0079470D" w:rsidP="00402008">
      <w:pPr>
        <w:pStyle w:val="ListBullet"/>
        <w:rPr>
          <w:lang w:val="en-AU"/>
        </w:rPr>
      </w:pPr>
      <w:r w:rsidRPr="00D0566F">
        <w:rPr>
          <w:lang w:val="en-AU"/>
        </w:rPr>
        <w:t xml:space="preserve">Reporting of all consignments within the container would be required within 24 hours of embarkation at the port of loading </w:t>
      </w:r>
      <w:r w:rsidR="00452723" w:rsidRPr="00D0566F">
        <w:rPr>
          <w:lang w:val="en-AU"/>
        </w:rPr>
        <w:t>so</w:t>
      </w:r>
      <w:r w:rsidRPr="00D0566F">
        <w:rPr>
          <w:lang w:val="en-AU"/>
        </w:rPr>
        <w:t xml:space="preserve"> the department </w:t>
      </w:r>
      <w:r w:rsidR="00452723" w:rsidRPr="00D0566F">
        <w:rPr>
          <w:lang w:val="en-AU"/>
        </w:rPr>
        <w:t>could</w:t>
      </w:r>
      <w:r w:rsidRPr="00D0566F">
        <w:rPr>
          <w:lang w:val="en-AU"/>
        </w:rPr>
        <w:t xml:space="preserve"> assess treatment status and biosecurity intervention for all consignments before the container </w:t>
      </w:r>
      <w:r w:rsidR="00452723" w:rsidRPr="00D0566F">
        <w:rPr>
          <w:lang w:val="en-AU"/>
        </w:rPr>
        <w:t>can</w:t>
      </w:r>
      <w:r w:rsidRPr="00D0566F">
        <w:rPr>
          <w:lang w:val="en-AU"/>
        </w:rPr>
        <w:t xml:space="preserve"> be deconsolidated.</w:t>
      </w:r>
    </w:p>
    <w:p w14:paraId="6E60A172" w14:textId="77777777" w:rsidR="0079470D" w:rsidRPr="00D0566F" w:rsidRDefault="0079470D" w:rsidP="00402008">
      <w:pPr>
        <w:pStyle w:val="ListBullet"/>
        <w:rPr>
          <w:lang w:val="en-AU"/>
        </w:rPr>
      </w:pPr>
      <w:r w:rsidRPr="00D0566F">
        <w:rPr>
          <w:lang w:val="en-AU"/>
        </w:rPr>
        <w:t>Offshore treatment providers would be required to provide assurance to the department that all target high-risk goods within the container have been treated.</w:t>
      </w:r>
    </w:p>
    <w:p w14:paraId="2C65DE1F" w14:textId="4F708870" w:rsidR="00835C8E" w:rsidRPr="00D0566F" w:rsidRDefault="00CE7D57" w:rsidP="001656E0">
      <w:pPr>
        <w:pStyle w:val="Heading2"/>
        <w:keepNext/>
        <w:keepLines/>
        <w:numPr>
          <w:ilvl w:val="0"/>
          <w:numId w:val="14"/>
        </w:numPr>
        <w:spacing w:before="240" w:after="0"/>
        <w:rPr>
          <w:rFonts w:ascii="Calibri" w:hAnsi="Calibri"/>
        </w:rPr>
      </w:pPr>
      <w:bookmarkStart w:id="144" w:name="_Toc9604327"/>
      <w:bookmarkStart w:id="145" w:name="_Toc9604484"/>
      <w:r w:rsidRPr="00D0566F">
        <w:rPr>
          <w:rFonts w:ascii="Calibri" w:hAnsi="Calibri"/>
        </w:rPr>
        <w:t>Improv</w:t>
      </w:r>
      <w:r w:rsidR="000C1D32" w:rsidRPr="00D0566F">
        <w:rPr>
          <w:rFonts w:ascii="Calibri" w:hAnsi="Calibri"/>
        </w:rPr>
        <w:t xml:space="preserve">ing </w:t>
      </w:r>
      <w:r w:rsidRPr="00D0566F">
        <w:rPr>
          <w:rFonts w:ascii="Calibri" w:hAnsi="Calibri"/>
        </w:rPr>
        <w:t xml:space="preserve">future </w:t>
      </w:r>
      <w:r w:rsidR="000C1D32" w:rsidRPr="00D0566F">
        <w:rPr>
          <w:rFonts w:ascii="Calibri" w:hAnsi="Calibri"/>
        </w:rPr>
        <w:t>BMSB risk</w:t>
      </w:r>
      <w:r w:rsidRPr="00D0566F">
        <w:rPr>
          <w:rFonts w:ascii="Calibri" w:hAnsi="Calibri"/>
        </w:rPr>
        <w:t xml:space="preserve"> management</w:t>
      </w:r>
      <w:bookmarkEnd w:id="144"/>
      <w:bookmarkEnd w:id="145"/>
    </w:p>
    <w:p w14:paraId="4EE93A56" w14:textId="2B2F07E8" w:rsidR="00C54759" w:rsidRPr="00D0566F" w:rsidRDefault="00CE7D57" w:rsidP="00C54759">
      <w:pPr>
        <w:pStyle w:val="Heading3"/>
        <w:tabs>
          <w:tab w:val="clear" w:pos="907"/>
        </w:tabs>
        <w:ind w:left="709" w:hanging="709"/>
        <w:rPr>
          <w:rStyle w:val="Bold"/>
        </w:rPr>
      </w:pPr>
      <w:bookmarkStart w:id="146" w:name="_Toc9604328"/>
      <w:bookmarkStart w:id="147" w:name="_Toc9604485"/>
      <w:r w:rsidRPr="00D0566F">
        <w:t>Better</w:t>
      </w:r>
      <w:r w:rsidR="00C54759" w:rsidRPr="00D0566F">
        <w:t xml:space="preserve"> </w:t>
      </w:r>
      <w:r w:rsidR="00DD3164" w:rsidRPr="00D0566F">
        <w:t xml:space="preserve">cargo </w:t>
      </w:r>
      <w:r w:rsidR="00C54759" w:rsidRPr="00D0566F">
        <w:t>inspection efficiency</w:t>
      </w:r>
      <w:bookmarkEnd w:id="146"/>
      <w:bookmarkEnd w:id="147"/>
    </w:p>
    <w:p w14:paraId="5D17B77A" w14:textId="54457A06" w:rsidR="00CE7D57" w:rsidRPr="00D0566F" w:rsidRDefault="00C54759" w:rsidP="00402008">
      <w:pPr>
        <w:rPr>
          <w:lang w:val="en-AU" w:bidi="hi-IN"/>
        </w:rPr>
      </w:pPr>
      <w:r w:rsidRPr="00D0566F">
        <w:rPr>
          <w:lang w:val="en-AU" w:bidi="hi-IN"/>
        </w:rPr>
        <w:t xml:space="preserve">Manual inspection and surveillance of incoming vessels and cargo for BMSB is a cumbersome, time-consuming and labour-intensive process. </w:t>
      </w:r>
      <w:r w:rsidR="00CE7D57" w:rsidRPr="00D0566F">
        <w:rPr>
          <w:lang w:val="en-AU" w:bidi="hi-IN"/>
        </w:rPr>
        <w:t>Despite promising</w:t>
      </w:r>
      <w:r w:rsidRPr="00D0566F">
        <w:rPr>
          <w:lang w:val="en-AU" w:bidi="hi-IN"/>
        </w:rPr>
        <w:t xml:space="preserve"> research on the potential use of robots or sensors to detect pests in bulk carrier holds, no technological advancements (or devices) have yet shown promise for finding BMSB. However, detector dog</w:t>
      </w:r>
      <w:r w:rsidR="00CE7D57" w:rsidRPr="00D0566F">
        <w:rPr>
          <w:lang w:val="en-AU" w:bidi="hi-IN"/>
        </w:rPr>
        <w:t>s show promise.</w:t>
      </w:r>
    </w:p>
    <w:p w14:paraId="3028ED26" w14:textId="1116C0B2" w:rsidR="00C54759" w:rsidRPr="00D0566F" w:rsidRDefault="00C54759" w:rsidP="00402008">
      <w:pPr>
        <w:rPr>
          <w:lang w:val="en-AU"/>
        </w:rPr>
      </w:pPr>
      <w:r w:rsidRPr="00D0566F">
        <w:rPr>
          <w:lang w:val="en-AU"/>
        </w:rPr>
        <w:t>In 2016 the NZ MPI collaborated with the US Department of Agriculture in a pilot project which showed that detector dogs could rapidly be trained to accurately detect live BMSB.</w:t>
      </w:r>
      <w:r w:rsidR="00731436">
        <w:rPr>
          <w:lang w:val="en-AU"/>
        </w:rPr>
        <w:t xml:space="preserve"> </w:t>
      </w:r>
      <w:r w:rsidR="00B62F4E" w:rsidRPr="00D0566F">
        <w:rPr>
          <w:lang w:val="en-AU"/>
        </w:rPr>
        <w:t>D</w:t>
      </w:r>
      <w:r w:rsidRPr="00D0566F">
        <w:rPr>
          <w:lang w:val="en-AU"/>
        </w:rPr>
        <w:t>epartmentally</w:t>
      </w:r>
      <w:r w:rsidR="00845DD5" w:rsidRPr="00D0566F">
        <w:rPr>
          <w:lang w:val="en-AU"/>
        </w:rPr>
        <w:t>-</w:t>
      </w:r>
      <w:r w:rsidRPr="00D0566F">
        <w:rPr>
          <w:lang w:val="en-AU"/>
        </w:rPr>
        <w:t xml:space="preserve">funded research at the University of New England </w:t>
      </w:r>
      <w:r w:rsidR="003337FA" w:rsidRPr="00D0566F">
        <w:rPr>
          <w:lang w:val="en-AU"/>
        </w:rPr>
        <w:t xml:space="preserve">and later trials </w:t>
      </w:r>
      <w:r w:rsidR="00AA038D" w:rsidRPr="00D0566F">
        <w:rPr>
          <w:lang w:val="en-AU"/>
        </w:rPr>
        <w:t xml:space="preserve">confirmed </w:t>
      </w:r>
      <w:r w:rsidRPr="00D0566F">
        <w:rPr>
          <w:lang w:val="en-AU"/>
        </w:rPr>
        <w:t>that dogs can be trained to detect high-risk pests in many different environments</w:t>
      </w:r>
      <w:r w:rsidR="00BF2783" w:rsidRPr="00D0566F">
        <w:rPr>
          <w:lang w:val="en-AU"/>
        </w:rPr>
        <w:t>, although they are difficult to manage without workplace health and safety issues inside cargo ship holds</w:t>
      </w:r>
      <w:r w:rsidRPr="00D0566F">
        <w:rPr>
          <w:lang w:val="en-AU"/>
        </w:rPr>
        <w:t xml:space="preserve">. In 2019 the department began trialling </w:t>
      </w:r>
      <w:r w:rsidR="00B62F4E" w:rsidRPr="00D0566F">
        <w:rPr>
          <w:lang w:val="en-AU"/>
        </w:rPr>
        <w:t xml:space="preserve">detector dogs </w:t>
      </w:r>
      <w:r w:rsidRPr="00D0566F">
        <w:rPr>
          <w:lang w:val="en-AU"/>
        </w:rPr>
        <w:t>for i</w:t>
      </w:r>
      <w:r w:rsidR="00111B31" w:rsidRPr="00D0566F">
        <w:rPr>
          <w:lang w:val="en-AU"/>
        </w:rPr>
        <w:t>nspecting car imports for BMSB.</w:t>
      </w:r>
    </w:p>
    <w:p w14:paraId="2D1E8BC5" w14:textId="6CD0B156" w:rsidR="00C54759" w:rsidRPr="00D0566F" w:rsidRDefault="00C54759" w:rsidP="00402008">
      <w:pPr>
        <w:rPr>
          <w:lang w:val="en-AU"/>
        </w:rPr>
      </w:pPr>
      <w:r w:rsidRPr="00D0566F">
        <w:rPr>
          <w:lang w:val="en-AU"/>
        </w:rPr>
        <w:t xml:space="preserve">As </w:t>
      </w:r>
      <w:r w:rsidR="003337FA" w:rsidRPr="00D0566F">
        <w:rPr>
          <w:lang w:val="en-AU"/>
        </w:rPr>
        <w:t>no</w:t>
      </w:r>
      <w:r w:rsidRPr="00D0566F">
        <w:rPr>
          <w:lang w:val="en-AU"/>
        </w:rPr>
        <w:t xml:space="preserve">ted in my report on </w:t>
      </w:r>
      <w:r w:rsidRPr="00D0566F">
        <w:rPr>
          <w:i/>
          <w:lang w:val="en-AU"/>
        </w:rPr>
        <w:t>Pest and disease interceptions and incursions in Australia</w:t>
      </w:r>
      <w:r w:rsidRPr="00D0566F">
        <w:rPr>
          <w:lang w:val="en-AU"/>
        </w:rPr>
        <w:t xml:space="preserve"> (IGB 2019), the department’s detector dog program was reduced from 80 dogs in 2012 to 43 in 2018</w:t>
      </w:r>
      <w:r w:rsidR="00AA038D" w:rsidRPr="00D0566F">
        <w:rPr>
          <w:lang w:val="en-AU"/>
        </w:rPr>
        <w:t>, despite their proven efficiency in detecting a wide range of biosecurity risk material</w:t>
      </w:r>
      <w:r w:rsidRPr="00D0566F">
        <w:rPr>
          <w:lang w:val="en-AU"/>
        </w:rPr>
        <w:t xml:space="preserve">. This trend should be urgently reversed </w:t>
      </w:r>
      <w:r w:rsidR="003337FA" w:rsidRPr="00D0566F">
        <w:rPr>
          <w:lang w:val="en-AU"/>
        </w:rPr>
        <w:t>t</w:t>
      </w:r>
      <w:r w:rsidRPr="00D0566F">
        <w:rPr>
          <w:lang w:val="en-AU"/>
        </w:rPr>
        <w:t xml:space="preserve">o </w:t>
      </w:r>
      <w:r w:rsidR="003337FA" w:rsidRPr="00D0566F">
        <w:rPr>
          <w:lang w:val="en-AU"/>
        </w:rPr>
        <w:t>improve</w:t>
      </w:r>
      <w:r w:rsidRPr="00D0566F">
        <w:rPr>
          <w:lang w:val="en-AU"/>
        </w:rPr>
        <w:t xml:space="preserve"> </w:t>
      </w:r>
      <w:r w:rsidR="00CE7D57" w:rsidRPr="00D0566F">
        <w:rPr>
          <w:lang w:val="en-AU"/>
        </w:rPr>
        <w:t xml:space="preserve">cargo (and passenger) </w:t>
      </w:r>
      <w:r w:rsidRPr="00D0566F">
        <w:rPr>
          <w:lang w:val="en-AU"/>
        </w:rPr>
        <w:t>inspection efficiency</w:t>
      </w:r>
      <w:r w:rsidR="003337FA" w:rsidRPr="00D0566F">
        <w:rPr>
          <w:lang w:val="en-AU"/>
        </w:rPr>
        <w:t>.</w:t>
      </w:r>
    </w:p>
    <w:p w14:paraId="07E4CA8E" w14:textId="70C9D5C6" w:rsidR="00C54759" w:rsidRPr="00D0566F" w:rsidRDefault="00C54759" w:rsidP="0098202A">
      <w:pPr>
        <w:pStyle w:val="Caption"/>
        <w:rPr>
          <w:lang w:val="en-AU"/>
        </w:rPr>
      </w:pPr>
      <w:r w:rsidRPr="00D0566F">
        <w:rPr>
          <w:lang w:val="en-AU"/>
        </w:rPr>
        <w:t xml:space="preserve">Recommendation </w:t>
      </w:r>
      <w:r w:rsidR="007632BC" w:rsidRPr="00D0566F">
        <w:rPr>
          <w:lang w:val="en-AU"/>
        </w:rPr>
        <w:t>8</w:t>
      </w:r>
    </w:p>
    <w:p w14:paraId="6F3B4FB9" w14:textId="7F0E5064" w:rsidR="00C54759" w:rsidRDefault="00C54759" w:rsidP="00402008">
      <w:pPr>
        <w:pStyle w:val="BoxText"/>
        <w:rPr>
          <w:lang w:val="en-AU"/>
        </w:rPr>
      </w:pPr>
      <w:r w:rsidRPr="00D0566F">
        <w:rPr>
          <w:lang w:val="en-AU"/>
        </w:rPr>
        <w:t>The department should urgently expand the detector dog program to increase training and numbers of dogs (and their handlers) to detect high-risk pests, including brown marmorated stink bugs, for deployment in high BMSB risk cargo pathways for next season.</w:t>
      </w:r>
    </w:p>
    <w:p w14:paraId="4DA3D7E3" w14:textId="77777777" w:rsidR="00B4779C" w:rsidRPr="00B4779C" w:rsidRDefault="00B4779C" w:rsidP="00B4779C">
      <w:pPr>
        <w:pStyle w:val="BoxText"/>
        <w:rPr>
          <w:bCs/>
        </w:rPr>
      </w:pPr>
      <w:r w:rsidRPr="00B4779C">
        <w:rPr>
          <w:b/>
          <w:bCs/>
        </w:rPr>
        <w:t>Department’s response:</w:t>
      </w:r>
      <w:r w:rsidRPr="00B4779C">
        <w:rPr>
          <w:bCs/>
        </w:rPr>
        <w:t xml:space="preserve"> Agreed.</w:t>
      </w:r>
    </w:p>
    <w:p w14:paraId="5229D615" w14:textId="77777777" w:rsidR="00B4779C" w:rsidRPr="00B4779C" w:rsidRDefault="00B4779C" w:rsidP="00B4779C">
      <w:pPr>
        <w:pStyle w:val="BoxText"/>
        <w:rPr>
          <w:lang w:val="en-AU"/>
        </w:rPr>
      </w:pPr>
      <w:r w:rsidRPr="00B4779C">
        <w:rPr>
          <w:lang w:val="en-AU"/>
        </w:rPr>
        <w:t>The department will expand the detector dog program as part of a suite of controls to detect high risk pests. Managing BMSB risks offshore remains the department's preferred approach as it gives the highest level of biosecurity protection for this expansion. Detector dogs will be used to augment this, with particular focus on verification. Resourcing will be a matter for government.</w:t>
      </w:r>
    </w:p>
    <w:p w14:paraId="409F873D" w14:textId="2A06CFE7" w:rsidR="00B4779C" w:rsidRPr="00D0566F" w:rsidRDefault="00B4779C" w:rsidP="00B4779C">
      <w:pPr>
        <w:pStyle w:val="BoxText"/>
        <w:rPr>
          <w:lang w:val="en-AU"/>
        </w:rPr>
      </w:pPr>
      <w:r w:rsidRPr="00B4779C">
        <w:rPr>
          <w:lang w:val="en-AU"/>
        </w:rPr>
        <w:t>Ship holds and breakbulk pathways present some limitations for utilising detector dogs.</w:t>
      </w:r>
    </w:p>
    <w:p w14:paraId="516E5781" w14:textId="77777777" w:rsidR="00C54759" w:rsidRPr="00D0566F" w:rsidRDefault="00C54759" w:rsidP="00C54759">
      <w:pPr>
        <w:pStyle w:val="Heading3"/>
        <w:rPr>
          <w:rFonts w:ascii="Calibri" w:hAnsi="Calibri"/>
        </w:rPr>
      </w:pPr>
      <w:bookmarkStart w:id="148" w:name="_Toc9604329"/>
      <w:bookmarkStart w:id="149" w:name="_Toc9604486"/>
      <w:r w:rsidRPr="00D0566F">
        <w:t>Stronger national border and post</w:t>
      </w:r>
      <w:r w:rsidRPr="00D0566F">
        <w:rPr>
          <w:rFonts w:ascii="Calibri" w:hAnsi="Calibri"/>
        </w:rPr>
        <w:t>-border surveillance</w:t>
      </w:r>
      <w:bookmarkEnd w:id="148"/>
      <w:bookmarkEnd w:id="149"/>
    </w:p>
    <w:p w14:paraId="088E48B4" w14:textId="2BA70A88" w:rsidR="00C239CA" w:rsidRPr="00167C0A" w:rsidRDefault="00C54759" w:rsidP="00167C0A">
      <w:pPr>
        <w:rPr>
          <w:lang w:val="en-AU" w:bidi="hi-IN"/>
        </w:rPr>
      </w:pPr>
      <w:r w:rsidRPr="00167C0A">
        <w:rPr>
          <w:lang w:val="en-AU" w:bidi="hi-IN"/>
        </w:rPr>
        <w:t xml:space="preserve">The high level of border and post-border BMSB detections in 2018–19 indicated the need for better surveillance capacity at both </w:t>
      </w:r>
      <w:r w:rsidR="00B62F4E" w:rsidRPr="00167C0A">
        <w:rPr>
          <w:lang w:val="en-AU" w:bidi="hi-IN"/>
        </w:rPr>
        <w:t xml:space="preserve">Australian Government </w:t>
      </w:r>
      <w:r w:rsidRPr="00167C0A">
        <w:rPr>
          <w:lang w:val="en-AU" w:bidi="hi-IN"/>
        </w:rPr>
        <w:t xml:space="preserve">and state </w:t>
      </w:r>
      <w:r w:rsidR="00766EB8" w:rsidRPr="00167C0A">
        <w:rPr>
          <w:lang w:val="en-AU" w:bidi="hi-IN"/>
        </w:rPr>
        <w:t xml:space="preserve">and territory </w:t>
      </w:r>
      <w:r w:rsidRPr="00167C0A">
        <w:rPr>
          <w:lang w:val="en-AU" w:bidi="hi-IN"/>
        </w:rPr>
        <w:t xml:space="preserve">level. The department, in cooperation with New Zealand, accessed BMSB-specific pheromone traps from the USA, and managed their deployment </w:t>
      </w:r>
      <w:r w:rsidR="00C239CA" w:rsidRPr="00167C0A">
        <w:rPr>
          <w:lang w:val="en-AU" w:bidi="hi-IN"/>
        </w:rPr>
        <w:t xml:space="preserve">to state governments </w:t>
      </w:r>
      <w:r w:rsidR="00B9001C" w:rsidRPr="00167C0A">
        <w:rPr>
          <w:lang w:val="en-AU" w:bidi="hi-IN"/>
        </w:rPr>
        <w:t>around key detection sites.</w:t>
      </w:r>
    </w:p>
    <w:p w14:paraId="300FA753" w14:textId="2DCB67BF" w:rsidR="00B72C1A" w:rsidRPr="00167C0A" w:rsidRDefault="00C239CA" w:rsidP="00167C0A">
      <w:pPr>
        <w:rPr>
          <w:lang w:val="en-AU" w:bidi="hi-IN"/>
        </w:rPr>
      </w:pPr>
      <w:r w:rsidRPr="00167C0A">
        <w:rPr>
          <w:lang w:val="en-AU" w:bidi="hi-IN"/>
        </w:rPr>
        <w:t>Further research</w:t>
      </w:r>
      <w:r w:rsidR="00B72C1A" w:rsidRPr="00167C0A">
        <w:rPr>
          <w:lang w:val="en-AU" w:bidi="hi-IN"/>
        </w:rPr>
        <w:t>, in cooperation with</w:t>
      </w:r>
      <w:r w:rsidRPr="00167C0A">
        <w:rPr>
          <w:lang w:val="en-AU" w:bidi="hi-IN"/>
        </w:rPr>
        <w:t xml:space="preserve"> </w:t>
      </w:r>
      <w:r w:rsidR="00B72C1A" w:rsidRPr="00167C0A">
        <w:rPr>
          <w:lang w:val="en-AU" w:bidi="hi-IN"/>
        </w:rPr>
        <w:t>N</w:t>
      </w:r>
      <w:r w:rsidR="00430DA2" w:rsidRPr="00167C0A">
        <w:rPr>
          <w:lang w:val="en-AU" w:bidi="hi-IN"/>
        </w:rPr>
        <w:t xml:space="preserve">ew </w:t>
      </w:r>
      <w:r w:rsidR="00B72C1A" w:rsidRPr="00167C0A">
        <w:rPr>
          <w:lang w:val="en-AU" w:bidi="hi-IN"/>
        </w:rPr>
        <w:t>Z</w:t>
      </w:r>
      <w:r w:rsidR="00430DA2" w:rsidRPr="00167C0A">
        <w:rPr>
          <w:lang w:val="en-AU" w:bidi="hi-IN"/>
        </w:rPr>
        <w:t>ealand</w:t>
      </w:r>
      <w:r w:rsidR="00B72C1A" w:rsidRPr="00167C0A">
        <w:rPr>
          <w:lang w:val="en-AU" w:bidi="hi-IN"/>
        </w:rPr>
        <w:t xml:space="preserve"> and with Australian and N</w:t>
      </w:r>
      <w:r w:rsidR="00430DA2" w:rsidRPr="00167C0A">
        <w:rPr>
          <w:lang w:val="en-AU" w:bidi="hi-IN"/>
        </w:rPr>
        <w:t xml:space="preserve">ew </w:t>
      </w:r>
      <w:r w:rsidR="00B72C1A" w:rsidRPr="00167C0A">
        <w:rPr>
          <w:lang w:val="en-AU" w:bidi="hi-IN"/>
        </w:rPr>
        <w:t>Z</w:t>
      </w:r>
      <w:r w:rsidR="00430DA2" w:rsidRPr="00167C0A">
        <w:rPr>
          <w:lang w:val="en-AU" w:bidi="hi-IN"/>
        </w:rPr>
        <w:t>ealand</w:t>
      </w:r>
      <w:r w:rsidR="00B72C1A" w:rsidRPr="00167C0A">
        <w:rPr>
          <w:lang w:val="en-AU" w:bidi="hi-IN"/>
        </w:rPr>
        <w:t xml:space="preserve"> industry funding, </w:t>
      </w:r>
      <w:r w:rsidR="00B9001C" w:rsidRPr="00167C0A">
        <w:rPr>
          <w:lang w:val="en-AU" w:bidi="hi-IN"/>
        </w:rPr>
        <w:t>aims to:</w:t>
      </w:r>
    </w:p>
    <w:p w14:paraId="111FCDE7" w14:textId="7D6ADF8A" w:rsidR="00C54759" w:rsidRPr="00D0566F" w:rsidRDefault="00C239CA" w:rsidP="00402008">
      <w:pPr>
        <w:pStyle w:val="ListBullet"/>
        <w:rPr>
          <w:lang w:val="en-AU"/>
        </w:rPr>
      </w:pPr>
      <w:r w:rsidRPr="00D0566F">
        <w:rPr>
          <w:lang w:val="en-AU"/>
        </w:rPr>
        <w:t xml:space="preserve">develop better </w:t>
      </w:r>
      <w:r w:rsidR="00B72C1A" w:rsidRPr="00D0566F">
        <w:rPr>
          <w:lang w:val="en-AU"/>
        </w:rPr>
        <w:t>ways for biosecurity officers to detect</w:t>
      </w:r>
      <w:r w:rsidRPr="00D0566F">
        <w:rPr>
          <w:lang w:val="en-AU"/>
        </w:rPr>
        <w:t xml:space="preserve"> BMSB by </w:t>
      </w:r>
      <w:r w:rsidR="00C54759" w:rsidRPr="00D0566F">
        <w:rPr>
          <w:lang w:val="en-AU"/>
        </w:rPr>
        <w:t>environmental sampling and real-time in-field eDNA testing</w:t>
      </w:r>
    </w:p>
    <w:p w14:paraId="451EC34E" w14:textId="56AD66FC" w:rsidR="00C54759" w:rsidRPr="00D0566F" w:rsidRDefault="00B72C1A" w:rsidP="00402008">
      <w:pPr>
        <w:pStyle w:val="ListBullet"/>
        <w:rPr>
          <w:color w:val="404040"/>
          <w:lang w:val="en-AU"/>
        </w:rPr>
      </w:pPr>
      <w:r w:rsidRPr="00D0566F">
        <w:rPr>
          <w:lang w:val="en-AU"/>
        </w:rPr>
        <w:t xml:space="preserve">assess the </w:t>
      </w:r>
      <w:r w:rsidR="00C54759" w:rsidRPr="00D0566F">
        <w:rPr>
          <w:lang w:val="en-AU"/>
        </w:rPr>
        <w:t>sensitivity of current detection methods and optimisation of surveillance protocols (for Australia)</w:t>
      </w:r>
      <w:r w:rsidR="00430DA2" w:rsidRPr="00D0566F">
        <w:rPr>
          <w:lang w:val="en-AU"/>
        </w:rPr>
        <w:t>,</w:t>
      </w:r>
      <w:r w:rsidR="00C54759" w:rsidRPr="00D0566F">
        <w:rPr>
          <w:lang w:val="en-AU"/>
        </w:rPr>
        <w:t xml:space="preserve"> </w:t>
      </w:r>
      <w:r w:rsidR="00C54759" w:rsidRPr="00D0566F">
        <w:rPr>
          <w:color w:val="404040"/>
          <w:lang w:val="en-AU"/>
        </w:rPr>
        <w:t xml:space="preserve">using a </w:t>
      </w:r>
      <w:r w:rsidRPr="00D0566F">
        <w:rPr>
          <w:lang w:val="en-AU"/>
        </w:rPr>
        <w:t>known</w:t>
      </w:r>
      <w:r w:rsidR="00C54759" w:rsidRPr="00D0566F">
        <w:rPr>
          <w:color w:val="404040"/>
          <w:lang w:val="en-AU"/>
        </w:rPr>
        <w:t xml:space="preserve"> BMSB outbreak situation</w:t>
      </w:r>
    </w:p>
    <w:p w14:paraId="42F854CB" w14:textId="7B4E143A" w:rsidR="00C54759" w:rsidRPr="00D0566F" w:rsidRDefault="00B72C1A" w:rsidP="00402008">
      <w:pPr>
        <w:pStyle w:val="ListBullet"/>
        <w:rPr>
          <w:lang w:val="en-AU"/>
        </w:rPr>
      </w:pPr>
      <w:r w:rsidRPr="00D0566F">
        <w:rPr>
          <w:lang w:val="en-AU"/>
        </w:rPr>
        <w:t>develop a mobile phone</w:t>
      </w:r>
      <w:r w:rsidR="00DD3164" w:rsidRPr="00D0566F">
        <w:rPr>
          <w:lang w:val="en-AU"/>
        </w:rPr>
        <w:t xml:space="preserve"> app to distinguish BMSB from Australian native stink bugs, for use by </w:t>
      </w:r>
      <w:r w:rsidR="00C54759" w:rsidRPr="00D0566F">
        <w:rPr>
          <w:lang w:val="en-AU"/>
        </w:rPr>
        <w:t>surveillance teams and growers.</w:t>
      </w:r>
    </w:p>
    <w:p w14:paraId="7D75AA45" w14:textId="4A1BAB60" w:rsidR="001A183B" w:rsidRPr="00D0566F" w:rsidRDefault="001A183B" w:rsidP="0098202A">
      <w:pPr>
        <w:pStyle w:val="Caption"/>
        <w:rPr>
          <w:lang w:val="en-AU" w:eastAsia="ja-JP"/>
        </w:rPr>
      </w:pPr>
      <w:r w:rsidRPr="00D0566F">
        <w:rPr>
          <w:lang w:val="en-AU" w:eastAsia="ja-JP"/>
        </w:rPr>
        <w:t xml:space="preserve">Recommendation </w:t>
      </w:r>
      <w:r w:rsidR="007632BC" w:rsidRPr="00D0566F">
        <w:rPr>
          <w:lang w:val="en-AU" w:eastAsia="ja-JP"/>
        </w:rPr>
        <w:t>9</w:t>
      </w:r>
    </w:p>
    <w:p w14:paraId="261208C9" w14:textId="63695639" w:rsidR="001A183B" w:rsidRDefault="001A183B" w:rsidP="00402008">
      <w:pPr>
        <w:pStyle w:val="BoxText"/>
        <w:rPr>
          <w:lang w:val="en-AU" w:eastAsia="ja-JP"/>
        </w:rPr>
      </w:pPr>
      <w:r w:rsidRPr="00D0566F">
        <w:rPr>
          <w:lang w:val="en-AU" w:eastAsia="ja-JP"/>
        </w:rPr>
        <w:t>The department, in collaboration with state and territory governments and the relevant plant industries, should continue active international collaboration in BMSB research, devel</w:t>
      </w:r>
      <w:r w:rsidR="00645E13">
        <w:rPr>
          <w:lang w:val="en-AU" w:eastAsia="ja-JP"/>
        </w:rPr>
        <w:t>opment and extension.</w:t>
      </w:r>
    </w:p>
    <w:p w14:paraId="409B1632" w14:textId="77777777" w:rsidR="00645E13" w:rsidRPr="00645E13" w:rsidRDefault="00645E13" w:rsidP="00645E13">
      <w:pPr>
        <w:pStyle w:val="BoxText"/>
        <w:rPr>
          <w:bCs/>
        </w:rPr>
      </w:pPr>
      <w:r w:rsidRPr="00645E13">
        <w:rPr>
          <w:b/>
          <w:bCs/>
        </w:rPr>
        <w:t>Department’s response:</w:t>
      </w:r>
      <w:r w:rsidRPr="00645E13">
        <w:rPr>
          <w:bCs/>
        </w:rPr>
        <w:t xml:space="preserve"> Agreed.</w:t>
      </w:r>
    </w:p>
    <w:p w14:paraId="67CAA002" w14:textId="09CEE56C" w:rsidR="00645E13" w:rsidRPr="00D0566F" w:rsidRDefault="00645E13" w:rsidP="00402008">
      <w:pPr>
        <w:pStyle w:val="BoxText"/>
        <w:rPr>
          <w:lang w:val="en-AU"/>
        </w:rPr>
      </w:pPr>
      <w:r w:rsidRPr="00645E13">
        <w:rPr>
          <w:lang w:val="en-AU"/>
        </w:rPr>
        <w:t>The department will continue to collaborate with state and territory governments and relevant plant industries to undertake BMSB research, development and extension.</w:t>
      </w:r>
    </w:p>
    <w:p w14:paraId="4BD9CE01" w14:textId="68556D80" w:rsidR="00C54759" w:rsidRPr="00D0566F" w:rsidRDefault="00C54759" w:rsidP="00402008">
      <w:pPr>
        <w:rPr>
          <w:rFonts w:cstheme="minorHAnsi"/>
          <w:lang w:val="en-AU"/>
        </w:rPr>
      </w:pPr>
      <w:r w:rsidRPr="00D0566F">
        <w:rPr>
          <w:rFonts w:cstheme="minorHAnsi"/>
          <w:lang w:val="en-AU"/>
        </w:rPr>
        <w:t xml:space="preserve">Despite the clear need for more border and post-border surveillance, the department’s biosecurity officers were under such pressure during the 2018–19 BMSB season that the National Border Surveillance program was </w:t>
      </w:r>
      <w:r w:rsidR="009E0DE3">
        <w:rPr>
          <w:rFonts w:cstheme="minorHAnsi"/>
          <w:lang w:val="en-AU"/>
        </w:rPr>
        <w:t>greatly reduced</w:t>
      </w:r>
      <w:r w:rsidRPr="00D0566F">
        <w:rPr>
          <w:rFonts w:cstheme="minorHAnsi"/>
          <w:lang w:val="en-AU"/>
        </w:rPr>
        <w:t xml:space="preserve">. </w:t>
      </w:r>
      <w:r w:rsidR="009E0DE3">
        <w:rPr>
          <w:rFonts w:cstheme="minorHAnsi"/>
          <w:lang w:val="en-AU"/>
        </w:rPr>
        <w:t xml:space="preserve">Staff were redeployed to time-consuming response activities such as managing BMSB traps that were put in place, where detections indicated potential risk of spread beyond the consignment. </w:t>
      </w:r>
      <w:r w:rsidRPr="00D0566F">
        <w:rPr>
          <w:rFonts w:cstheme="minorHAnsi"/>
          <w:lang w:val="en-AU"/>
        </w:rPr>
        <w:t>This left Australia vulnerable to undetected border breaches</w:t>
      </w:r>
      <w:r w:rsidR="00430DA2" w:rsidRPr="00D0566F">
        <w:rPr>
          <w:rFonts w:cstheme="minorHAnsi"/>
          <w:lang w:val="en-AU"/>
        </w:rPr>
        <w:t xml:space="preserve"> which</w:t>
      </w:r>
      <w:r w:rsidRPr="00D0566F">
        <w:rPr>
          <w:rFonts w:cstheme="minorHAnsi"/>
          <w:lang w:val="en-AU"/>
        </w:rPr>
        <w:t>, if not quickly detected, could turn into full-blown incursions by a wide range of pests and diseases.</w:t>
      </w:r>
    </w:p>
    <w:p w14:paraId="7DC0E988" w14:textId="312F6A2E" w:rsidR="00C54759" w:rsidRPr="00D0566F" w:rsidRDefault="00C54759" w:rsidP="0098202A">
      <w:pPr>
        <w:pStyle w:val="Caption"/>
        <w:rPr>
          <w:lang w:val="en-AU" w:eastAsia="ja-JP"/>
        </w:rPr>
      </w:pPr>
      <w:r w:rsidRPr="00D0566F">
        <w:rPr>
          <w:lang w:val="en-AU" w:eastAsia="ja-JP"/>
        </w:rPr>
        <w:t>Recommendation 1</w:t>
      </w:r>
      <w:r w:rsidR="007632BC" w:rsidRPr="00D0566F">
        <w:rPr>
          <w:lang w:val="en-AU" w:eastAsia="ja-JP"/>
        </w:rPr>
        <w:t>0</w:t>
      </w:r>
    </w:p>
    <w:p w14:paraId="6CCBF932" w14:textId="442D9FF8" w:rsidR="00C54759" w:rsidRDefault="00C54759" w:rsidP="00402008">
      <w:pPr>
        <w:pStyle w:val="BoxText"/>
        <w:rPr>
          <w:lang w:val="en-AU" w:eastAsia="ja-JP"/>
        </w:rPr>
      </w:pPr>
      <w:r w:rsidRPr="00D0566F">
        <w:rPr>
          <w:lang w:val="en-AU"/>
        </w:rPr>
        <w:t xml:space="preserve">The department should </w:t>
      </w:r>
      <w:r w:rsidR="001A183B" w:rsidRPr="00D0566F">
        <w:rPr>
          <w:lang w:val="en-AU"/>
        </w:rPr>
        <w:t xml:space="preserve">strengthen the National Border Surveillance program by increasing </w:t>
      </w:r>
      <w:r w:rsidRPr="00D0566F">
        <w:rPr>
          <w:lang w:val="en-AU"/>
        </w:rPr>
        <w:t>targeted surveillance for BMSB at major ports, approved arrangements and high-risk post-border sites</w:t>
      </w:r>
      <w:r w:rsidR="001A183B" w:rsidRPr="00D0566F">
        <w:rPr>
          <w:lang w:val="en-AU" w:eastAsia="ja-JP"/>
        </w:rPr>
        <w:t>.</w:t>
      </w:r>
    </w:p>
    <w:p w14:paraId="4C487C53" w14:textId="77777777" w:rsidR="00845E52" w:rsidRPr="00845E52" w:rsidRDefault="00845E52" w:rsidP="00845E52">
      <w:pPr>
        <w:pStyle w:val="BoxText"/>
        <w:rPr>
          <w:bCs/>
          <w:szCs w:val="24"/>
        </w:rPr>
      </w:pPr>
      <w:r w:rsidRPr="00845E52">
        <w:rPr>
          <w:b/>
          <w:bCs/>
          <w:szCs w:val="24"/>
        </w:rPr>
        <w:t>Department’s response:</w:t>
      </w:r>
      <w:r w:rsidRPr="00845E52">
        <w:rPr>
          <w:bCs/>
          <w:szCs w:val="24"/>
        </w:rPr>
        <w:t xml:space="preserve"> Agreed.</w:t>
      </w:r>
    </w:p>
    <w:p w14:paraId="789AC669" w14:textId="279CB01D" w:rsidR="00845E52" w:rsidRPr="00D0566F" w:rsidRDefault="00845E52" w:rsidP="00402008">
      <w:pPr>
        <w:pStyle w:val="BoxText"/>
        <w:rPr>
          <w:bCs/>
          <w:szCs w:val="24"/>
          <w:lang w:val="en-AU"/>
        </w:rPr>
      </w:pPr>
      <w:r w:rsidRPr="00845E52">
        <w:rPr>
          <w:bCs/>
          <w:szCs w:val="24"/>
          <w:lang w:val="en-AU"/>
        </w:rPr>
        <w:t>The department will continue to explore opportunities to increase targeted surveillance of high risk sites.</w:t>
      </w:r>
    </w:p>
    <w:p w14:paraId="3EA644F6" w14:textId="6BF746C0" w:rsidR="00E90BBC" w:rsidRPr="00D0566F" w:rsidRDefault="00E90BBC" w:rsidP="000370C1">
      <w:pPr>
        <w:rPr>
          <w:lang w:val="en-AU"/>
        </w:rPr>
      </w:pPr>
      <w:r w:rsidRPr="00D0566F">
        <w:rPr>
          <w:lang w:val="en-AU" w:eastAsia="ja-JP"/>
        </w:rPr>
        <w:t>A large effort is needed to inform the wider community about the risks of BMSB to Australia and about its prevention and preparedness, effective</w:t>
      </w:r>
      <w:r w:rsidR="00812F7F" w:rsidRPr="00D0566F">
        <w:rPr>
          <w:lang w:val="en-AU" w:eastAsia="ja-JP"/>
        </w:rPr>
        <w:t xml:space="preserve"> early detection and response. </w:t>
      </w:r>
      <w:r w:rsidRPr="00D0566F">
        <w:rPr>
          <w:lang w:val="en-AU" w:eastAsia="ja-JP"/>
        </w:rPr>
        <w:t xml:space="preserve">Similar efforts are also appropriate for </w:t>
      </w:r>
      <w:r w:rsidRPr="00D0566F">
        <w:rPr>
          <w:lang w:val="en-AU"/>
        </w:rPr>
        <w:t xml:space="preserve">other serious pests and diseases that are spreading rapidly </w:t>
      </w:r>
      <w:r w:rsidR="00D55D07" w:rsidRPr="00D0566F">
        <w:rPr>
          <w:lang w:val="en-AU"/>
        </w:rPr>
        <w:t xml:space="preserve">around the world </w:t>
      </w:r>
      <w:r w:rsidRPr="00D0566F">
        <w:rPr>
          <w:lang w:val="en-AU"/>
        </w:rPr>
        <w:t>such as</w:t>
      </w:r>
      <w:r w:rsidRPr="00D0566F">
        <w:rPr>
          <w:i/>
          <w:lang w:val="en-AU"/>
        </w:rPr>
        <w:t xml:space="preserve"> Xylella</w:t>
      </w:r>
      <w:r w:rsidRPr="00D0566F">
        <w:rPr>
          <w:lang w:val="en-AU"/>
        </w:rPr>
        <w:t xml:space="preserve"> </w:t>
      </w:r>
      <w:r w:rsidR="00777ADC" w:rsidRPr="00D0566F">
        <w:rPr>
          <w:lang w:val="en-AU"/>
        </w:rPr>
        <w:t>(a</w:t>
      </w:r>
      <w:r w:rsidR="00821965">
        <w:rPr>
          <w:lang w:val="en-AU"/>
        </w:rPr>
        <w:t xml:space="preserve"> severe</w:t>
      </w:r>
      <w:r w:rsidR="00777ADC" w:rsidRPr="00D0566F">
        <w:rPr>
          <w:lang w:val="en-AU"/>
        </w:rPr>
        <w:t xml:space="preserve"> bacterial plant pathogen) </w:t>
      </w:r>
      <w:r w:rsidRPr="00D0566F">
        <w:rPr>
          <w:lang w:val="en-AU"/>
        </w:rPr>
        <w:t>and African swine fever.</w:t>
      </w:r>
    </w:p>
    <w:p w14:paraId="4F8E0839" w14:textId="0BB058A1" w:rsidR="00C54759" w:rsidRPr="00D0566F" w:rsidRDefault="00C54759" w:rsidP="0098202A">
      <w:pPr>
        <w:pStyle w:val="Caption"/>
        <w:rPr>
          <w:lang w:val="en-AU"/>
        </w:rPr>
      </w:pPr>
      <w:r w:rsidRPr="00D0566F">
        <w:rPr>
          <w:lang w:val="en-AU" w:eastAsia="ja-JP"/>
        </w:rPr>
        <w:t>Recommendation 1</w:t>
      </w:r>
      <w:r w:rsidR="007632BC" w:rsidRPr="00D0566F">
        <w:rPr>
          <w:lang w:val="en-AU" w:eastAsia="ja-JP"/>
        </w:rPr>
        <w:t>1</w:t>
      </w:r>
    </w:p>
    <w:p w14:paraId="16DE4AE7" w14:textId="511A58E2" w:rsidR="00C54759" w:rsidRDefault="00C54759" w:rsidP="00402008">
      <w:pPr>
        <w:pStyle w:val="BoxText"/>
        <w:rPr>
          <w:lang w:val="en-AU"/>
        </w:rPr>
      </w:pPr>
      <w:r w:rsidRPr="00D0566F">
        <w:rPr>
          <w:lang w:val="en-AU"/>
        </w:rPr>
        <w:t>The department should work with states and territories</w:t>
      </w:r>
      <w:r w:rsidR="00E90BBC" w:rsidRPr="00D0566F">
        <w:rPr>
          <w:lang w:val="en-AU"/>
        </w:rPr>
        <w:t xml:space="preserve"> and relevant industries</w:t>
      </w:r>
      <w:r w:rsidRPr="00D0566F">
        <w:rPr>
          <w:lang w:val="en-AU"/>
        </w:rPr>
        <w:t xml:space="preserve"> to develop and deliver a nationally coordinated BMSB education/awareness campaign for all government, industry and community stakeholders. </w:t>
      </w:r>
      <w:r w:rsidR="00E90BBC" w:rsidRPr="00D0566F">
        <w:rPr>
          <w:lang w:val="en-AU"/>
        </w:rPr>
        <w:t xml:space="preserve">Similar targeted and coordinated campaigns should also be mounted for other serious pests and diseases that are spreading rapidly such as </w:t>
      </w:r>
      <w:r w:rsidR="00E90BBC" w:rsidRPr="00D0566F">
        <w:rPr>
          <w:i/>
          <w:lang w:val="en-AU"/>
        </w:rPr>
        <w:t>Xylella</w:t>
      </w:r>
      <w:r w:rsidR="00E90BBC" w:rsidRPr="00D0566F">
        <w:rPr>
          <w:lang w:val="en-AU"/>
        </w:rPr>
        <w:t xml:space="preserve"> and African swine fever.</w:t>
      </w:r>
    </w:p>
    <w:p w14:paraId="51F49E0C" w14:textId="77777777" w:rsidR="00845E52" w:rsidRPr="00845E52" w:rsidRDefault="00845E52" w:rsidP="00845E52">
      <w:pPr>
        <w:pStyle w:val="BoxText"/>
        <w:rPr>
          <w:bCs/>
        </w:rPr>
      </w:pPr>
      <w:r w:rsidRPr="00845E52">
        <w:rPr>
          <w:b/>
          <w:bCs/>
        </w:rPr>
        <w:t>Department’s response:</w:t>
      </w:r>
      <w:r w:rsidRPr="00845E52">
        <w:rPr>
          <w:bCs/>
        </w:rPr>
        <w:t xml:space="preserve"> Agreed.</w:t>
      </w:r>
    </w:p>
    <w:p w14:paraId="411D19D5" w14:textId="416900AC" w:rsidR="00845E52" w:rsidRPr="00D0566F" w:rsidRDefault="00845E52" w:rsidP="00402008">
      <w:pPr>
        <w:pStyle w:val="BoxText"/>
        <w:rPr>
          <w:lang w:val="en-AU"/>
        </w:rPr>
      </w:pPr>
      <w:r w:rsidRPr="00845E52">
        <w:rPr>
          <w:lang w:val="en-AU"/>
        </w:rPr>
        <w:t>The department has worked closely with industry and implemented a range of targeted BMSB awareness/education activities for personnel involved in import supply chain logistics. The department will continue to work with states and territories to develop key education and awareness activities through the National Biosecurity Communication and Engagement Network.</w:t>
      </w:r>
    </w:p>
    <w:p w14:paraId="166A62B8" w14:textId="77777777" w:rsidR="00D31BB4" w:rsidRDefault="00D31BB4">
      <w:pPr>
        <w:tabs>
          <w:tab w:val="clear" w:pos="567"/>
        </w:tabs>
        <w:spacing w:before="0" w:after="0"/>
        <w:rPr>
          <w:rFonts w:asciiTheme="minorHAnsi" w:eastAsia="Times New Roman" w:hAnsiTheme="minorHAnsi"/>
          <w:b/>
          <w:bCs/>
          <w:color w:val="000000"/>
          <w:sz w:val="32"/>
          <w:szCs w:val="28"/>
          <w:lang w:val="en-AU" w:eastAsia="en-AU"/>
        </w:rPr>
      </w:pPr>
      <w:r>
        <w:br w:type="page"/>
      </w:r>
    </w:p>
    <w:p w14:paraId="28053051" w14:textId="3DE85DFC" w:rsidR="000C1D32" w:rsidRPr="00D0566F" w:rsidRDefault="000C1D32" w:rsidP="000C1D32">
      <w:pPr>
        <w:pStyle w:val="Heading3"/>
      </w:pPr>
      <w:bookmarkStart w:id="150" w:name="_Toc9604330"/>
      <w:bookmarkStart w:id="151" w:name="_Toc9604487"/>
      <w:r w:rsidRPr="00D0566F">
        <w:t xml:space="preserve">Better </w:t>
      </w:r>
      <w:r w:rsidR="00C06DEA" w:rsidRPr="00D0566F">
        <w:t>internal</w:t>
      </w:r>
      <w:r w:rsidR="00F67039" w:rsidRPr="00D0566F">
        <w:t xml:space="preserve"> and external</w:t>
      </w:r>
      <w:r w:rsidR="00C06DEA" w:rsidRPr="00D0566F">
        <w:t xml:space="preserve"> </w:t>
      </w:r>
      <w:r w:rsidR="00217082" w:rsidRPr="00D0566F">
        <w:t>coordination</w:t>
      </w:r>
      <w:bookmarkEnd w:id="150"/>
      <w:bookmarkEnd w:id="151"/>
    </w:p>
    <w:p w14:paraId="3269153F" w14:textId="7AD0B136" w:rsidR="00F67039" w:rsidRPr="00D0566F" w:rsidRDefault="00F67039" w:rsidP="00E74176">
      <w:pPr>
        <w:pStyle w:val="Heading4"/>
        <w:ind w:left="851" w:hanging="851"/>
        <w:rPr>
          <w:lang w:val="en-AU" w:eastAsia="en-AU"/>
        </w:rPr>
      </w:pPr>
      <w:r w:rsidRPr="00D0566F">
        <w:rPr>
          <w:lang w:val="en-AU"/>
        </w:rPr>
        <w:t>Internal</w:t>
      </w:r>
      <w:r w:rsidRPr="00D0566F">
        <w:rPr>
          <w:lang w:val="en-AU" w:eastAsia="en-AU"/>
        </w:rPr>
        <w:t xml:space="preserve"> co</w:t>
      </w:r>
      <w:r w:rsidR="00D55D07" w:rsidRPr="00D0566F">
        <w:rPr>
          <w:lang w:val="en-AU" w:eastAsia="en-AU"/>
        </w:rPr>
        <w:t>ordin</w:t>
      </w:r>
      <w:r w:rsidRPr="00D0566F">
        <w:rPr>
          <w:lang w:val="en-AU" w:eastAsia="en-AU"/>
        </w:rPr>
        <w:t>ation</w:t>
      </w:r>
    </w:p>
    <w:p w14:paraId="0460E596" w14:textId="47B64B9E" w:rsidR="00F67039" w:rsidRPr="00D0566F" w:rsidRDefault="00F67039" w:rsidP="00402008">
      <w:pPr>
        <w:rPr>
          <w:lang w:val="en-AU" w:eastAsia="en-AU"/>
        </w:rPr>
      </w:pPr>
      <w:r w:rsidRPr="00D0566F">
        <w:rPr>
          <w:lang w:val="en-AU" w:eastAsia="en-AU"/>
        </w:rPr>
        <w:t>At the start of the 2018–19 BMSB season, the department anticipated that an incursion needing a full cost-shared response might occur. It proactively set up an Incident Management Team (IMT), with representatives from all sections of the department that might be involved in such a response. Although no such responses occurred, the high level of BMSB-related activity made the IMT invaluable as a means of informing the department’s executive and different sections about the rapidly changing BMSB situation and internal responses needed. IMT meetings were monthly at first but were held weekly at the height of the BMSB workload, with a total of 20 meetings over the 2018–19 season.</w:t>
      </w:r>
    </w:p>
    <w:p w14:paraId="14545ADA" w14:textId="1E85A218" w:rsidR="00F67039" w:rsidRPr="00D0566F" w:rsidRDefault="00F67039" w:rsidP="00402008">
      <w:pPr>
        <w:rPr>
          <w:lang w:val="en-AU" w:eastAsia="en-AU"/>
        </w:rPr>
      </w:pPr>
      <w:r w:rsidRPr="00D0566F">
        <w:rPr>
          <w:lang w:val="en-AU" w:eastAsia="en-AU"/>
        </w:rPr>
        <w:t xml:space="preserve">At the final debrief of the IMT on 14 April 2019, attendees noted the value of the IMT not only </w:t>
      </w:r>
      <w:r w:rsidR="00C4219B" w:rsidRPr="00D0566F">
        <w:rPr>
          <w:lang w:val="en-AU" w:eastAsia="en-AU"/>
        </w:rPr>
        <w:t xml:space="preserve">in </w:t>
      </w:r>
      <w:r w:rsidRPr="00D0566F">
        <w:rPr>
          <w:lang w:val="en-AU" w:eastAsia="en-AU"/>
        </w:rPr>
        <w:t>inform</w:t>
      </w:r>
      <w:r w:rsidR="00C4219B" w:rsidRPr="00D0566F">
        <w:rPr>
          <w:lang w:val="en-AU" w:eastAsia="en-AU"/>
        </w:rPr>
        <w:t>ing</w:t>
      </w:r>
      <w:r w:rsidRPr="00D0566F">
        <w:rPr>
          <w:lang w:val="en-AU" w:eastAsia="en-AU"/>
        </w:rPr>
        <w:t xml:space="preserve"> the department’s executive but also in preparing information for the Consultative Committee on Emergency Plant Pests, and for different industry sectors. They noted that information was mainly sent to the importing and logistics industry due to their high operational requirements, and that much less</w:t>
      </w:r>
      <w:r w:rsidR="00336F25" w:rsidRPr="00D0566F">
        <w:rPr>
          <w:lang w:val="en-AU" w:eastAsia="en-AU"/>
        </w:rPr>
        <w:t>-</w:t>
      </w:r>
      <w:r w:rsidR="00C92AC8" w:rsidRPr="00D0566F">
        <w:rPr>
          <w:lang w:val="en-AU" w:eastAsia="en-AU"/>
        </w:rPr>
        <w:t xml:space="preserve">regular </w:t>
      </w:r>
      <w:r w:rsidRPr="00D0566F">
        <w:rPr>
          <w:lang w:val="en-AU" w:eastAsia="en-AU"/>
        </w:rPr>
        <w:t>summary information about detections and post-border issues was provided to the agri</w:t>
      </w:r>
      <w:r w:rsidR="00C92AC8" w:rsidRPr="00D0566F">
        <w:rPr>
          <w:lang w:val="en-AU" w:eastAsia="en-AU"/>
        </w:rPr>
        <w:t>cultural industry sectors</w:t>
      </w:r>
      <w:r w:rsidRPr="00D0566F">
        <w:rPr>
          <w:lang w:val="en-AU" w:eastAsia="en-AU"/>
        </w:rPr>
        <w:t>.</w:t>
      </w:r>
    </w:p>
    <w:p w14:paraId="5AC869AB" w14:textId="11032998" w:rsidR="00F67039" w:rsidRPr="00D0566F" w:rsidRDefault="00F67039" w:rsidP="0098202A">
      <w:pPr>
        <w:pStyle w:val="Caption"/>
        <w:rPr>
          <w:lang w:val="en-AU" w:eastAsia="en-AU"/>
        </w:rPr>
      </w:pPr>
      <w:r w:rsidRPr="00D0566F">
        <w:rPr>
          <w:lang w:val="en-AU" w:eastAsia="en-AU"/>
        </w:rPr>
        <w:t>Rec</w:t>
      </w:r>
      <w:r w:rsidR="00437AA9" w:rsidRPr="00D0566F">
        <w:rPr>
          <w:lang w:val="en-AU" w:eastAsia="en-AU"/>
        </w:rPr>
        <w:t>ommendation</w:t>
      </w:r>
      <w:r w:rsidR="007632BC" w:rsidRPr="00D0566F">
        <w:rPr>
          <w:lang w:val="en-AU" w:eastAsia="en-AU"/>
        </w:rPr>
        <w:t xml:space="preserve"> 12</w:t>
      </w:r>
    </w:p>
    <w:p w14:paraId="558A99F0" w14:textId="5BCBCFC0" w:rsidR="00F67039" w:rsidRDefault="00F67039" w:rsidP="00402008">
      <w:pPr>
        <w:pStyle w:val="BoxText"/>
        <w:rPr>
          <w:lang w:val="en-AU" w:eastAsia="en-AU"/>
        </w:rPr>
      </w:pPr>
      <w:r w:rsidRPr="00D0566F">
        <w:rPr>
          <w:lang w:val="en-AU" w:eastAsia="en-AU"/>
        </w:rPr>
        <w:t xml:space="preserve">The department should convene internal incident management teams </w:t>
      </w:r>
      <w:r w:rsidR="00C92AC8" w:rsidRPr="00D0566F">
        <w:rPr>
          <w:lang w:val="en-AU" w:eastAsia="en-AU"/>
        </w:rPr>
        <w:t>to manage future major biosecurity threats and ensure that summary progress information is provided to all key stakeholders in a timely manner.</w:t>
      </w:r>
    </w:p>
    <w:p w14:paraId="3417EE86" w14:textId="77777777" w:rsidR="00845E52" w:rsidRPr="00845E52" w:rsidRDefault="00845E52" w:rsidP="00845E52">
      <w:pPr>
        <w:pStyle w:val="BoxText"/>
        <w:rPr>
          <w:bCs/>
          <w:lang w:eastAsia="en-AU"/>
        </w:rPr>
      </w:pPr>
      <w:r w:rsidRPr="00845E52">
        <w:rPr>
          <w:b/>
          <w:bCs/>
          <w:lang w:eastAsia="en-AU"/>
        </w:rPr>
        <w:t>Department’s response:</w:t>
      </w:r>
      <w:r w:rsidRPr="00845E52">
        <w:rPr>
          <w:bCs/>
          <w:lang w:eastAsia="en-AU"/>
        </w:rPr>
        <w:t xml:space="preserve"> Agreed.</w:t>
      </w:r>
    </w:p>
    <w:p w14:paraId="7E147148" w14:textId="77777777" w:rsidR="00845E52" w:rsidRPr="00845E52" w:rsidRDefault="00845E52" w:rsidP="00845E52">
      <w:pPr>
        <w:pStyle w:val="BoxText"/>
        <w:rPr>
          <w:lang w:val="en-AU" w:eastAsia="en-AU"/>
        </w:rPr>
      </w:pPr>
      <w:r w:rsidRPr="00845E52">
        <w:rPr>
          <w:lang w:val="en-AU" w:eastAsia="en-AU"/>
        </w:rPr>
        <w:t>The department has a well-established framework for dealing with incident management and convenes incident managements in accordance with this framework. A standing Incident Management Team was established for last season and will be established again for the coming season.</w:t>
      </w:r>
    </w:p>
    <w:p w14:paraId="13CE4EC3" w14:textId="714AE49E" w:rsidR="00845E52" w:rsidRPr="00D0566F" w:rsidRDefault="00845E52" w:rsidP="00845E52">
      <w:pPr>
        <w:pStyle w:val="BoxText"/>
        <w:rPr>
          <w:lang w:val="en-AU" w:eastAsia="en-AU"/>
        </w:rPr>
      </w:pPr>
      <w:r w:rsidRPr="00845E52">
        <w:rPr>
          <w:lang w:val="en-AU" w:eastAsia="en-AU"/>
        </w:rPr>
        <w:t>The Critical Incident Response Plan sets out the department's arrangements for managing an incident which may impact on its portfolio responsibilities and interests, such as the outbreak of a significant plant or animal disease, a live animal export incident, or a business continuity event.</w:t>
      </w:r>
    </w:p>
    <w:p w14:paraId="0DD83C51" w14:textId="332B6006" w:rsidR="00C06DEA" w:rsidRPr="00D0566F" w:rsidRDefault="00C06DEA" w:rsidP="00C06DEA">
      <w:pPr>
        <w:pStyle w:val="Heading4"/>
        <w:rPr>
          <w:lang w:val="en-AU"/>
        </w:rPr>
      </w:pPr>
      <w:r w:rsidRPr="00D0566F">
        <w:rPr>
          <w:lang w:val="en-AU"/>
        </w:rPr>
        <w:t>External</w:t>
      </w:r>
      <w:r w:rsidR="00437AA9" w:rsidRPr="00D0566F">
        <w:rPr>
          <w:lang w:val="en-AU"/>
        </w:rPr>
        <w:t xml:space="preserve"> c</w:t>
      </w:r>
      <w:r w:rsidR="00D55D07" w:rsidRPr="00D0566F">
        <w:rPr>
          <w:lang w:val="en-AU"/>
        </w:rPr>
        <w:t>oordin</w:t>
      </w:r>
      <w:r w:rsidR="00437AA9" w:rsidRPr="00D0566F">
        <w:rPr>
          <w:lang w:val="en-AU"/>
        </w:rPr>
        <w:t>ation</w:t>
      </w:r>
    </w:p>
    <w:p w14:paraId="2E93FECA" w14:textId="07A82500" w:rsidR="00C06DEA" w:rsidRPr="00D0566F" w:rsidRDefault="00C06DEA" w:rsidP="00402008">
      <w:pPr>
        <w:rPr>
          <w:lang w:val="en-AU" w:bidi="hi-IN"/>
        </w:rPr>
      </w:pPr>
      <w:r w:rsidRPr="00D0566F">
        <w:rPr>
          <w:lang w:val="en-AU" w:bidi="hi-IN"/>
        </w:rPr>
        <w:t>An enormous amount of industry, government and other stakeholder consultation and coordination is required to plan, deliver and adapt Australia’s BMSB risk m</w:t>
      </w:r>
      <w:r w:rsidR="00812F7F" w:rsidRPr="00D0566F">
        <w:rPr>
          <w:lang w:val="en-AU" w:bidi="hi-IN"/>
        </w:rPr>
        <w:t xml:space="preserve">anagement program effectively. </w:t>
      </w:r>
      <w:r w:rsidRPr="00D0566F">
        <w:rPr>
          <w:lang w:val="en-AU" w:bidi="hi-IN"/>
        </w:rPr>
        <w:t xml:space="preserve">Impacts of the pest itself and of the measures put in place to manage it are felt very differently by different stakeholders. While </w:t>
      </w:r>
      <w:r w:rsidR="00B62F4E" w:rsidRPr="00D0566F">
        <w:rPr>
          <w:lang w:val="en-AU" w:bidi="hi-IN"/>
        </w:rPr>
        <w:t xml:space="preserve">Australian </w:t>
      </w:r>
      <w:r w:rsidRPr="00D0566F">
        <w:rPr>
          <w:lang w:val="en-AU" w:bidi="hi-IN"/>
        </w:rPr>
        <w:t>and state government</w:t>
      </w:r>
      <w:r w:rsidR="006467C8" w:rsidRPr="00D0566F">
        <w:rPr>
          <w:lang w:val="en-AU" w:bidi="hi-IN"/>
        </w:rPr>
        <w:t xml:space="preserve"> biosecurity</w:t>
      </w:r>
      <w:r w:rsidRPr="00D0566F">
        <w:rPr>
          <w:lang w:val="en-AU" w:bidi="hi-IN"/>
        </w:rPr>
        <w:t xml:space="preserve"> roles and responsibilities are clear, both the freight and logistics and the agricultural industries must be involved. Government and industry should understand each</w:t>
      </w:r>
      <w:r w:rsidR="00B9001C" w:rsidRPr="00D0566F">
        <w:rPr>
          <w:lang w:val="en-AU" w:bidi="hi-IN"/>
        </w:rPr>
        <w:t xml:space="preserve"> </w:t>
      </w:r>
      <w:r w:rsidRPr="00D0566F">
        <w:rPr>
          <w:lang w:val="en-AU" w:bidi="hi-IN"/>
        </w:rPr>
        <w:t>other</w:t>
      </w:r>
      <w:r w:rsidR="00B9001C" w:rsidRPr="00D0566F">
        <w:rPr>
          <w:lang w:val="en-AU" w:bidi="hi-IN"/>
        </w:rPr>
        <w:t>’</w:t>
      </w:r>
      <w:r w:rsidRPr="00D0566F">
        <w:rPr>
          <w:lang w:val="en-AU" w:bidi="hi-IN"/>
        </w:rPr>
        <w:t>s perspectives and share responsibility for mutually beneficial outcomes. Because of this, it is appropriate for industry to have a seat at the decision</w:t>
      </w:r>
      <w:r w:rsidR="008D2CD4" w:rsidRPr="00D0566F">
        <w:rPr>
          <w:lang w:val="en-AU" w:bidi="hi-IN"/>
        </w:rPr>
        <w:t>-</w:t>
      </w:r>
      <w:r w:rsidRPr="00D0566F">
        <w:rPr>
          <w:lang w:val="en-AU" w:bidi="hi-IN"/>
        </w:rPr>
        <w:t>making table.</w:t>
      </w:r>
    </w:p>
    <w:p w14:paraId="3B8EA17A" w14:textId="58A01FE7" w:rsidR="00C06DEA" w:rsidRPr="00D0566F" w:rsidRDefault="00C06DEA" w:rsidP="00402008">
      <w:pPr>
        <w:rPr>
          <w:lang w:val="en-AU" w:bidi="hi-IN"/>
        </w:rPr>
      </w:pPr>
      <w:r w:rsidRPr="00D0566F">
        <w:rPr>
          <w:lang w:val="en-AU" w:bidi="hi-IN"/>
        </w:rPr>
        <w:t>New Zealand established a BMSB Council in July 2017 to oversee its BMSB Government Industry Agreement (GIA) for Biosecurity Readiness and Response. The council includes seven industry bodies and NZ MPI. The</w:t>
      </w:r>
      <w:r w:rsidR="00CD6D58" w:rsidRPr="00D0566F">
        <w:rPr>
          <w:lang w:val="en-AU" w:bidi="hi-IN"/>
        </w:rPr>
        <w:t>se</w:t>
      </w:r>
      <w:r w:rsidRPr="00D0566F">
        <w:rPr>
          <w:lang w:val="en-AU" w:bidi="hi-IN"/>
        </w:rPr>
        <w:t xml:space="preserve"> </w:t>
      </w:r>
      <w:r w:rsidR="00C4219B" w:rsidRPr="00D0566F">
        <w:rPr>
          <w:lang w:val="en-AU" w:bidi="hi-IN"/>
        </w:rPr>
        <w:t xml:space="preserve">members </w:t>
      </w:r>
      <w:r w:rsidRPr="00D0566F">
        <w:rPr>
          <w:lang w:val="en-AU" w:bidi="hi-IN"/>
        </w:rPr>
        <w:t xml:space="preserve">ensure that the activities in the BMSB Operational Agreement to prepare </w:t>
      </w:r>
      <w:r w:rsidR="00582A6F" w:rsidRPr="00D0566F">
        <w:rPr>
          <w:lang w:val="en-AU" w:bidi="hi-IN"/>
        </w:rPr>
        <w:t xml:space="preserve">for </w:t>
      </w:r>
      <w:r w:rsidRPr="00D0566F">
        <w:rPr>
          <w:lang w:val="en-AU" w:bidi="hi-IN"/>
        </w:rPr>
        <w:t>and respond to BMSB are achieved.</w:t>
      </w:r>
    </w:p>
    <w:p w14:paraId="368CB394" w14:textId="78BE0754" w:rsidR="0007161C" w:rsidRPr="00D0566F" w:rsidRDefault="00C06DEA" w:rsidP="00402008">
      <w:pPr>
        <w:rPr>
          <w:lang w:val="en-AU" w:bidi="hi-IN"/>
        </w:rPr>
      </w:pPr>
      <w:r w:rsidRPr="00D0566F">
        <w:rPr>
          <w:lang w:val="en-AU" w:bidi="hi-IN"/>
        </w:rPr>
        <w:t xml:space="preserve">A national BMSB Council or </w:t>
      </w:r>
      <w:r w:rsidR="00CD6D58" w:rsidRPr="00D0566F">
        <w:rPr>
          <w:lang w:val="en-AU" w:bidi="hi-IN"/>
        </w:rPr>
        <w:t>t</w:t>
      </w:r>
      <w:r w:rsidRPr="00D0566F">
        <w:rPr>
          <w:lang w:val="en-AU" w:bidi="hi-IN"/>
        </w:rPr>
        <w:t xml:space="preserve">ask </w:t>
      </w:r>
      <w:r w:rsidR="00CD6D58" w:rsidRPr="00D0566F">
        <w:rPr>
          <w:lang w:val="en-AU" w:bidi="hi-IN"/>
        </w:rPr>
        <w:t>f</w:t>
      </w:r>
      <w:r w:rsidRPr="00D0566F">
        <w:rPr>
          <w:lang w:val="en-AU" w:bidi="hi-IN"/>
        </w:rPr>
        <w:t xml:space="preserve">orce with a similar purpose would be of great benefit in Australia. The </w:t>
      </w:r>
      <w:r w:rsidR="00582A6F" w:rsidRPr="00D0566F">
        <w:rPr>
          <w:lang w:val="en-AU" w:bidi="hi-IN"/>
        </w:rPr>
        <w:t>Council could be composed of</w:t>
      </w:r>
      <w:r w:rsidRPr="00D0566F">
        <w:rPr>
          <w:lang w:val="en-AU" w:bidi="hi-IN"/>
        </w:rPr>
        <w:t xml:space="preserve"> </w:t>
      </w:r>
      <w:r w:rsidR="0007161C" w:rsidRPr="00D0566F">
        <w:rPr>
          <w:lang w:val="en-AU" w:bidi="hi-IN"/>
        </w:rPr>
        <w:t>:</w:t>
      </w:r>
    </w:p>
    <w:p w14:paraId="4475671F" w14:textId="11ABDADE" w:rsidR="0007161C" w:rsidRPr="00D0566F" w:rsidRDefault="00C06DEA" w:rsidP="00D31BB4">
      <w:pPr>
        <w:pStyle w:val="ListBullet"/>
        <w:keepNext/>
        <w:keepLines/>
        <w:rPr>
          <w:lang w:val="en-AU" w:bidi="hi-IN"/>
        </w:rPr>
      </w:pPr>
      <w:r w:rsidRPr="00D0566F">
        <w:rPr>
          <w:lang w:val="en-AU" w:bidi="hi-IN"/>
        </w:rPr>
        <w:t>representatives of Australian and relevant state governments</w:t>
      </w:r>
    </w:p>
    <w:p w14:paraId="02A92221" w14:textId="08F84088" w:rsidR="0007161C" w:rsidRPr="00D0566F" w:rsidRDefault="00C06DEA" w:rsidP="00D31BB4">
      <w:pPr>
        <w:pStyle w:val="ListBullet"/>
        <w:keepNext/>
        <w:keepLines/>
        <w:rPr>
          <w:lang w:val="en-AU" w:bidi="hi-IN"/>
        </w:rPr>
      </w:pPr>
      <w:r w:rsidRPr="00D0566F">
        <w:rPr>
          <w:lang w:val="en-AU" w:bidi="hi-IN"/>
        </w:rPr>
        <w:t xml:space="preserve">several importing industry peak bodies </w:t>
      </w:r>
      <w:r w:rsidR="00D07486" w:rsidRPr="00D0566F">
        <w:rPr>
          <w:lang w:val="en-AU" w:bidi="hi-IN"/>
        </w:rPr>
        <w:t>wh</w:t>
      </w:r>
      <w:r w:rsidR="00CD6D58" w:rsidRPr="00D0566F">
        <w:rPr>
          <w:lang w:val="en-AU" w:bidi="hi-IN"/>
        </w:rPr>
        <w:t>ich</w:t>
      </w:r>
      <w:r w:rsidR="00D07486" w:rsidRPr="00D0566F">
        <w:rPr>
          <w:lang w:val="en-AU" w:bidi="hi-IN"/>
        </w:rPr>
        <w:t xml:space="preserve"> represent shippers, freight forwarders, customs brokers</w:t>
      </w:r>
      <w:r w:rsidR="002D645B" w:rsidRPr="00D0566F">
        <w:rPr>
          <w:lang w:val="en-AU" w:bidi="hi-IN"/>
        </w:rPr>
        <w:t xml:space="preserve"> and</w:t>
      </w:r>
      <w:r w:rsidR="00D07486" w:rsidRPr="00D0566F">
        <w:rPr>
          <w:lang w:val="en-AU" w:bidi="hi-IN"/>
        </w:rPr>
        <w:t xml:space="preserve"> importers</w:t>
      </w:r>
    </w:p>
    <w:p w14:paraId="7F7663C8" w14:textId="7670BAD9" w:rsidR="0007161C" w:rsidRPr="00D0566F" w:rsidRDefault="00C06DEA" w:rsidP="003C0FED">
      <w:pPr>
        <w:pStyle w:val="ListBullet"/>
        <w:rPr>
          <w:lang w:val="en-AU" w:bidi="hi-IN"/>
        </w:rPr>
      </w:pPr>
      <w:r w:rsidRPr="00D0566F">
        <w:rPr>
          <w:lang w:val="en-AU" w:bidi="hi-IN"/>
        </w:rPr>
        <w:t>Plant Health Australia to represent the diverse agricultural industries.</w:t>
      </w:r>
      <w:r w:rsidR="002D645B" w:rsidRPr="00D0566F">
        <w:rPr>
          <w:lang w:val="en-AU" w:bidi="hi-IN"/>
        </w:rPr>
        <w:t xml:space="preserve"> </w:t>
      </w:r>
    </w:p>
    <w:p w14:paraId="0C01F0AA" w14:textId="4CE7CCAB" w:rsidR="00C06DEA" w:rsidRPr="00D0566F" w:rsidRDefault="002D645B" w:rsidP="00402008">
      <w:pPr>
        <w:rPr>
          <w:lang w:val="en-AU" w:bidi="hi-IN"/>
        </w:rPr>
      </w:pPr>
      <w:r w:rsidRPr="00D0566F">
        <w:rPr>
          <w:lang w:val="en-AU" w:bidi="hi-IN"/>
        </w:rPr>
        <w:t xml:space="preserve">This group could function in a similar way to </w:t>
      </w:r>
      <w:r w:rsidR="00CA2F59" w:rsidRPr="00D0566F">
        <w:rPr>
          <w:lang w:val="en-AU" w:bidi="hi-IN"/>
        </w:rPr>
        <w:t xml:space="preserve">a </w:t>
      </w:r>
      <w:r w:rsidR="00CD6D58" w:rsidRPr="00D0566F">
        <w:rPr>
          <w:lang w:val="en-AU" w:bidi="hi-IN"/>
        </w:rPr>
        <w:t>n</w:t>
      </w:r>
      <w:r w:rsidRPr="00D0566F">
        <w:rPr>
          <w:lang w:val="en-AU" w:bidi="hi-IN"/>
        </w:rPr>
        <w:t xml:space="preserve">ational </w:t>
      </w:r>
      <w:r w:rsidR="00CD6D58" w:rsidRPr="00D0566F">
        <w:rPr>
          <w:lang w:val="en-AU" w:bidi="hi-IN"/>
        </w:rPr>
        <w:t>m</w:t>
      </w:r>
      <w:r w:rsidRPr="00D0566F">
        <w:rPr>
          <w:lang w:val="en-AU" w:bidi="hi-IN"/>
        </w:rPr>
        <w:t xml:space="preserve">anagement </w:t>
      </w:r>
      <w:r w:rsidR="00CD6D58" w:rsidRPr="00D0566F">
        <w:rPr>
          <w:lang w:val="en-AU" w:bidi="hi-IN"/>
        </w:rPr>
        <w:t>g</w:t>
      </w:r>
      <w:r w:rsidRPr="00D0566F">
        <w:rPr>
          <w:lang w:val="en-AU" w:bidi="hi-IN"/>
        </w:rPr>
        <w:t>roup for an emergency response</w:t>
      </w:r>
      <w:r w:rsidR="00CB64B8">
        <w:rPr>
          <w:lang w:val="en-AU" w:bidi="hi-IN"/>
        </w:rPr>
        <w:t xml:space="preserve"> but would have importing </w:t>
      </w:r>
      <w:r w:rsidR="00103BA8">
        <w:rPr>
          <w:lang w:val="en-AU" w:bidi="hi-IN"/>
        </w:rPr>
        <w:t>freight and logistics</w:t>
      </w:r>
      <w:r w:rsidR="00CB64B8">
        <w:rPr>
          <w:lang w:val="en-AU" w:bidi="hi-IN"/>
        </w:rPr>
        <w:t xml:space="preserve"> industry repres</w:t>
      </w:r>
      <w:r w:rsidR="00173936">
        <w:rPr>
          <w:lang w:val="en-AU" w:bidi="hi-IN"/>
        </w:rPr>
        <w:t>e</w:t>
      </w:r>
      <w:r w:rsidR="00CB64B8">
        <w:rPr>
          <w:lang w:val="en-AU" w:bidi="hi-IN"/>
        </w:rPr>
        <w:t>ntatives as well</w:t>
      </w:r>
      <w:r w:rsidRPr="00D0566F">
        <w:rPr>
          <w:lang w:val="en-AU" w:bidi="hi-IN"/>
        </w:rPr>
        <w:t>.</w:t>
      </w:r>
    </w:p>
    <w:p w14:paraId="6A0A7CE3" w14:textId="6495409B" w:rsidR="00582A6F" w:rsidRPr="00D0566F" w:rsidRDefault="00582A6F" w:rsidP="00402008">
      <w:pPr>
        <w:rPr>
          <w:lang w:val="en-AU"/>
        </w:rPr>
      </w:pPr>
      <w:r w:rsidRPr="00D0566F">
        <w:rPr>
          <w:lang w:val="en-AU" w:eastAsia="ja-JP"/>
        </w:rPr>
        <w:t>It would allow g</w:t>
      </w:r>
      <w:r w:rsidR="00C06DEA" w:rsidRPr="00D0566F">
        <w:rPr>
          <w:lang w:val="en-AU" w:eastAsia="ja-JP"/>
        </w:rPr>
        <w:t xml:space="preserve">reater and earlier </w:t>
      </w:r>
      <w:r w:rsidRPr="00D0566F">
        <w:rPr>
          <w:lang w:val="en-AU" w:eastAsia="ja-JP"/>
        </w:rPr>
        <w:t>importing industry</w:t>
      </w:r>
      <w:r w:rsidR="00C06DEA" w:rsidRPr="00D0566F">
        <w:rPr>
          <w:lang w:val="en-AU" w:eastAsia="ja-JP"/>
        </w:rPr>
        <w:t xml:space="preserve"> consultation on </w:t>
      </w:r>
      <w:r w:rsidRPr="00D0566F">
        <w:rPr>
          <w:lang w:val="en-AU" w:eastAsia="ja-JP"/>
        </w:rPr>
        <w:t xml:space="preserve">major </w:t>
      </w:r>
      <w:r w:rsidR="00C06DEA" w:rsidRPr="00D0566F">
        <w:rPr>
          <w:lang w:val="en-AU" w:eastAsia="ja-JP"/>
        </w:rPr>
        <w:t>changes to BMSB policy</w:t>
      </w:r>
      <w:r w:rsidR="00CD6D58" w:rsidRPr="00D0566F">
        <w:rPr>
          <w:lang w:val="en-AU" w:eastAsia="ja-JP"/>
        </w:rPr>
        <w:t>,</w:t>
      </w:r>
      <w:r w:rsidR="00C06DEA" w:rsidRPr="00D0566F">
        <w:rPr>
          <w:lang w:val="en-AU" w:eastAsia="ja-JP"/>
        </w:rPr>
        <w:t xml:space="preserve"> </w:t>
      </w:r>
      <w:r w:rsidR="00CD6D58" w:rsidRPr="00D0566F">
        <w:rPr>
          <w:lang w:val="en-AU" w:eastAsia="ja-JP"/>
        </w:rPr>
        <w:t xml:space="preserve">which </w:t>
      </w:r>
      <w:r w:rsidRPr="00D0566F">
        <w:rPr>
          <w:lang w:val="en-AU" w:eastAsia="ja-JP"/>
        </w:rPr>
        <w:t xml:space="preserve">could </w:t>
      </w:r>
      <w:r w:rsidRPr="00D0566F">
        <w:rPr>
          <w:lang w:val="en-AU"/>
        </w:rPr>
        <w:t xml:space="preserve">facilitate co-design of reforms and </w:t>
      </w:r>
      <w:r w:rsidRPr="00D0566F">
        <w:rPr>
          <w:lang w:val="en-AU" w:eastAsia="ja-JP"/>
        </w:rPr>
        <w:t>help</w:t>
      </w:r>
      <w:r w:rsidR="00C06DEA" w:rsidRPr="00D0566F">
        <w:rPr>
          <w:lang w:val="en-AU" w:eastAsia="ja-JP"/>
        </w:rPr>
        <w:t xml:space="preserve"> identify any unintended consequences,</w:t>
      </w:r>
      <w:r w:rsidRPr="00D0566F">
        <w:rPr>
          <w:lang w:val="en-AU" w:eastAsia="ja-JP"/>
        </w:rPr>
        <w:t xml:space="preserve"> alternative solutions and </w:t>
      </w:r>
      <w:r w:rsidR="00C06DEA" w:rsidRPr="00D0566F">
        <w:rPr>
          <w:lang w:val="en-AU" w:eastAsia="ja-JP"/>
        </w:rPr>
        <w:t>industry</w:t>
      </w:r>
      <w:r w:rsidRPr="00D0566F">
        <w:rPr>
          <w:lang w:val="en-AU" w:eastAsia="ja-JP"/>
        </w:rPr>
        <w:t xml:space="preserve"> capacity to meet </w:t>
      </w:r>
      <w:r w:rsidR="00C06DEA" w:rsidRPr="00D0566F">
        <w:rPr>
          <w:lang w:val="en-AU" w:eastAsia="ja-JP"/>
        </w:rPr>
        <w:t>requirements</w:t>
      </w:r>
      <w:r w:rsidRPr="00D0566F">
        <w:rPr>
          <w:lang w:val="en-AU" w:eastAsia="ja-JP"/>
        </w:rPr>
        <w:t>.</w:t>
      </w:r>
    </w:p>
    <w:p w14:paraId="699E0AA2" w14:textId="75FF7479" w:rsidR="00C06DEA" w:rsidRPr="00D0566F" w:rsidRDefault="00FD27BE" w:rsidP="00402008">
      <w:pPr>
        <w:rPr>
          <w:lang w:val="en-AU" w:eastAsia="ja-JP"/>
        </w:rPr>
      </w:pPr>
      <w:r w:rsidRPr="00D0566F">
        <w:rPr>
          <w:lang w:val="en-AU" w:eastAsia="ja-JP"/>
        </w:rPr>
        <w:t xml:space="preserve">It would also </w:t>
      </w:r>
      <w:r w:rsidR="009F3080">
        <w:rPr>
          <w:lang w:val="en-AU" w:eastAsia="ja-JP"/>
        </w:rPr>
        <w:t>help</w:t>
      </w:r>
      <w:r w:rsidR="00D55D07" w:rsidRPr="00D0566F">
        <w:rPr>
          <w:lang w:val="en-AU" w:eastAsia="ja-JP"/>
        </w:rPr>
        <w:t xml:space="preserve"> </w:t>
      </w:r>
      <w:r w:rsidR="009F3080">
        <w:rPr>
          <w:lang w:val="en-AU" w:eastAsia="ja-JP"/>
        </w:rPr>
        <w:t xml:space="preserve">relevant </w:t>
      </w:r>
      <w:r w:rsidR="00D55D07" w:rsidRPr="00D0566F">
        <w:rPr>
          <w:lang w:val="en-AU" w:eastAsia="ja-JP"/>
        </w:rPr>
        <w:t>agricultural</w:t>
      </w:r>
      <w:r w:rsidR="00C06DEA" w:rsidRPr="00D0566F">
        <w:rPr>
          <w:lang w:val="en-AU" w:eastAsia="ja-JP"/>
        </w:rPr>
        <w:t xml:space="preserve"> industr</w:t>
      </w:r>
      <w:r w:rsidR="00D55D07" w:rsidRPr="00D0566F">
        <w:rPr>
          <w:lang w:val="en-AU" w:eastAsia="ja-JP"/>
        </w:rPr>
        <w:t>ies</w:t>
      </w:r>
      <w:r w:rsidR="00C06DEA" w:rsidRPr="00D0566F">
        <w:rPr>
          <w:lang w:val="en-AU" w:eastAsia="ja-JP"/>
        </w:rPr>
        <w:t xml:space="preserve"> </w:t>
      </w:r>
      <w:r w:rsidR="00582A6F" w:rsidRPr="00D0566F">
        <w:rPr>
          <w:lang w:val="en-AU" w:eastAsia="ja-JP"/>
        </w:rPr>
        <w:t xml:space="preserve">and states </w:t>
      </w:r>
      <w:r w:rsidR="009F3080">
        <w:rPr>
          <w:lang w:val="en-AU" w:eastAsia="ja-JP"/>
        </w:rPr>
        <w:t>gain more timely</w:t>
      </w:r>
      <w:r w:rsidR="00C06DEA" w:rsidRPr="00D0566F">
        <w:rPr>
          <w:lang w:val="en-AU" w:eastAsia="ja-JP"/>
        </w:rPr>
        <w:t xml:space="preserve"> information that relates to Australia’s BMSB risk</w:t>
      </w:r>
      <w:r w:rsidR="00CB64B8">
        <w:rPr>
          <w:lang w:val="en-AU" w:eastAsia="ja-JP"/>
        </w:rPr>
        <w:t xml:space="preserve"> and how it changes overtime</w:t>
      </w:r>
      <w:r w:rsidR="00C06DEA" w:rsidRPr="00D0566F">
        <w:rPr>
          <w:lang w:val="en-AU" w:eastAsia="ja-JP"/>
        </w:rPr>
        <w:t>.</w:t>
      </w:r>
    </w:p>
    <w:p w14:paraId="22EA180A" w14:textId="023D68F8" w:rsidR="008E53D2" w:rsidRPr="00D0566F" w:rsidRDefault="008E53D2" w:rsidP="0098202A">
      <w:pPr>
        <w:pStyle w:val="Caption"/>
        <w:rPr>
          <w:lang w:val="en-AU" w:eastAsia="ja-JP"/>
        </w:rPr>
      </w:pPr>
      <w:r w:rsidRPr="00D0566F">
        <w:rPr>
          <w:lang w:val="en-AU" w:eastAsia="ja-JP"/>
        </w:rPr>
        <w:t>Recommendation</w:t>
      </w:r>
      <w:r w:rsidR="00293B3C" w:rsidRPr="00D0566F">
        <w:rPr>
          <w:lang w:val="en-AU" w:eastAsia="ja-JP"/>
        </w:rPr>
        <w:t xml:space="preserve"> 1</w:t>
      </w:r>
      <w:r w:rsidR="007632BC" w:rsidRPr="00D0566F">
        <w:rPr>
          <w:lang w:val="en-AU" w:eastAsia="ja-JP"/>
        </w:rPr>
        <w:t>3</w:t>
      </w:r>
    </w:p>
    <w:p w14:paraId="09A900FE" w14:textId="7935CFAB" w:rsidR="008E53D2" w:rsidRDefault="008E53D2" w:rsidP="00402008">
      <w:pPr>
        <w:pStyle w:val="BoxText"/>
        <w:rPr>
          <w:lang w:val="en-AU"/>
        </w:rPr>
      </w:pPr>
      <w:r w:rsidRPr="00D0566F">
        <w:rPr>
          <w:lang w:val="en-AU"/>
        </w:rPr>
        <w:t xml:space="preserve">The department should consider </w:t>
      </w:r>
      <w:r w:rsidR="00E8507A" w:rsidRPr="00D0566F">
        <w:rPr>
          <w:lang w:val="en-AU"/>
        </w:rPr>
        <w:t>co</w:t>
      </w:r>
      <w:r w:rsidR="006456F4" w:rsidRPr="00D0566F">
        <w:rPr>
          <w:lang w:val="en-AU"/>
        </w:rPr>
        <w:t>n</w:t>
      </w:r>
      <w:r w:rsidR="00E8507A" w:rsidRPr="00D0566F">
        <w:rPr>
          <w:lang w:val="en-AU"/>
        </w:rPr>
        <w:t>vening</w:t>
      </w:r>
      <w:r w:rsidRPr="00D0566F">
        <w:rPr>
          <w:lang w:val="en-AU"/>
        </w:rPr>
        <w:t xml:space="preserve"> a</w:t>
      </w:r>
      <w:r w:rsidR="006467C8" w:rsidRPr="00D0566F">
        <w:rPr>
          <w:lang w:val="en-AU"/>
        </w:rPr>
        <w:t>n industry</w:t>
      </w:r>
      <w:r w:rsidR="00E74176" w:rsidRPr="00D0566F">
        <w:rPr>
          <w:lang w:val="en-AU"/>
        </w:rPr>
        <w:t>-</w:t>
      </w:r>
      <w:r w:rsidR="006467C8" w:rsidRPr="00D0566F">
        <w:rPr>
          <w:lang w:val="en-AU"/>
        </w:rPr>
        <w:t>government</w:t>
      </w:r>
      <w:r w:rsidRPr="00D0566F">
        <w:rPr>
          <w:lang w:val="en-AU"/>
        </w:rPr>
        <w:t xml:space="preserve"> BMSB Council</w:t>
      </w:r>
      <w:r w:rsidR="006467C8" w:rsidRPr="00D0566F">
        <w:rPr>
          <w:lang w:val="en-AU"/>
        </w:rPr>
        <w:t xml:space="preserve"> to overs</w:t>
      </w:r>
      <w:r w:rsidR="00EC3056" w:rsidRPr="00D0566F">
        <w:rPr>
          <w:lang w:val="en-AU"/>
        </w:rPr>
        <w:t>ee</w:t>
      </w:r>
      <w:r w:rsidR="006467C8" w:rsidRPr="00D0566F">
        <w:rPr>
          <w:lang w:val="en-AU"/>
        </w:rPr>
        <w:t xml:space="preserve"> Australia’s BMSB prevention, preparedness</w:t>
      </w:r>
      <w:r w:rsidR="00E8507A" w:rsidRPr="00D0566F">
        <w:rPr>
          <w:lang w:val="en-AU"/>
        </w:rPr>
        <w:t xml:space="preserve"> and response</w:t>
      </w:r>
      <w:r w:rsidR="00DF6B22" w:rsidRPr="00D0566F">
        <w:rPr>
          <w:lang w:val="en-AU"/>
        </w:rPr>
        <w:t>.</w:t>
      </w:r>
    </w:p>
    <w:p w14:paraId="2A1D77A8" w14:textId="77777777" w:rsidR="00845E52" w:rsidRPr="00845E52" w:rsidRDefault="00845E52" w:rsidP="00845E52">
      <w:pPr>
        <w:pStyle w:val="BoxText"/>
        <w:rPr>
          <w:bCs/>
        </w:rPr>
      </w:pPr>
      <w:r w:rsidRPr="00845E52">
        <w:rPr>
          <w:b/>
          <w:bCs/>
        </w:rPr>
        <w:t>Department’s response:</w:t>
      </w:r>
      <w:r w:rsidRPr="00845E52">
        <w:rPr>
          <w:bCs/>
        </w:rPr>
        <w:t xml:space="preserve"> Agreed.</w:t>
      </w:r>
    </w:p>
    <w:p w14:paraId="7CB39516" w14:textId="722BA76D" w:rsidR="00845E52" w:rsidRPr="00845E52" w:rsidRDefault="00845E52" w:rsidP="00845E52">
      <w:pPr>
        <w:pStyle w:val="BoxText"/>
        <w:rPr>
          <w:lang w:val="en-AU"/>
        </w:rPr>
      </w:pPr>
      <w:r w:rsidRPr="00845E52">
        <w:rPr>
          <w:lang w:val="en-AU"/>
        </w:rPr>
        <w:t>The department worked closely with industry on controls for the coming season through its equivalent BMSB Council processes. The department has well-established consultative forums through the Department of Agriculture and Water Resources Cargo Consultative Committee (which includes freight and logistics supply chain representatives) and Plant Health Australia (PHA), in conjunction with Australia's agricultural industries.</w:t>
      </w:r>
    </w:p>
    <w:p w14:paraId="1D7DA429" w14:textId="106B63C2" w:rsidR="00845E52" w:rsidRPr="00D0566F" w:rsidRDefault="00845E52" w:rsidP="00845E52">
      <w:pPr>
        <w:pStyle w:val="BoxText"/>
        <w:rPr>
          <w:lang w:val="en-AU"/>
        </w:rPr>
      </w:pPr>
      <w:r w:rsidRPr="00845E52">
        <w:rPr>
          <w:lang w:val="en-AU"/>
        </w:rPr>
        <w:t>Well-established arrangements for industry-government consultative committees also exist under the Emergency Plant Pest Response Deed to respond to post border detections of BMSB that require a national response. Arrangements under the Deed have been activated in recent BMSB seasons.</w:t>
      </w:r>
    </w:p>
    <w:p w14:paraId="3CA2ACF1" w14:textId="73FF2184" w:rsidR="000C1D32" w:rsidRPr="00D0566F" w:rsidRDefault="006456F4" w:rsidP="000C1D32">
      <w:pPr>
        <w:pStyle w:val="Heading3"/>
      </w:pPr>
      <w:bookmarkStart w:id="152" w:name="_Toc9604331"/>
      <w:bookmarkStart w:id="153" w:name="_Toc9604488"/>
      <w:r w:rsidRPr="00D0566F">
        <w:t>Better</w:t>
      </w:r>
      <w:r w:rsidR="000C1D32" w:rsidRPr="00D0566F">
        <w:t xml:space="preserve"> departmental </w:t>
      </w:r>
      <w:r w:rsidRPr="00D0566F">
        <w:t xml:space="preserve">biosecurity </w:t>
      </w:r>
      <w:r w:rsidR="000C1D32" w:rsidRPr="00D0566F">
        <w:t>resourcing</w:t>
      </w:r>
      <w:bookmarkEnd w:id="152"/>
      <w:bookmarkEnd w:id="153"/>
    </w:p>
    <w:p w14:paraId="2D05F78B" w14:textId="7992BC85" w:rsidR="00461C54" w:rsidRPr="00D0566F" w:rsidRDefault="00807E51" w:rsidP="00402008">
      <w:pPr>
        <w:rPr>
          <w:lang w:val="en-AU" w:eastAsia="en-AU"/>
        </w:rPr>
      </w:pPr>
      <w:r w:rsidRPr="00D0566F">
        <w:rPr>
          <w:lang w:val="en-AU" w:eastAsia="en-AU"/>
        </w:rPr>
        <w:t>The 2019</w:t>
      </w:r>
      <w:r w:rsidRPr="00D0566F">
        <w:rPr>
          <w:rFonts w:ascii="Calibri" w:hAnsi="Calibri"/>
          <w:lang w:val="en-AU" w:eastAsia="en-AU"/>
        </w:rPr>
        <w:t>–20</w:t>
      </w:r>
      <w:r w:rsidR="00461C54" w:rsidRPr="00D0566F">
        <w:rPr>
          <w:lang w:val="en-AU" w:eastAsia="en-AU"/>
        </w:rPr>
        <w:t xml:space="preserve"> </w:t>
      </w:r>
      <w:r w:rsidR="00361DA6" w:rsidRPr="00D0566F">
        <w:rPr>
          <w:lang w:val="en-AU" w:eastAsia="en-AU"/>
        </w:rPr>
        <w:t>biosecurity</w:t>
      </w:r>
      <w:r w:rsidR="00461C54" w:rsidRPr="00D0566F">
        <w:rPr>
          <w:lang w:val="en-AU" w:eastAsia="en-AU"/>
        </w:rPr>
        <w:t xml:space="preserve"> workload w</w:t>
      </w:r>
      <w:r w:rsidRPr="00D0566F">
        <w:rPr>
          <w:lang w:val="en-AU" w:eastAsia="en-AU"/>
        </w:rPr>
        <w:t>as conservatively expected to</w:t>
      </w:r>
      <w:r w:rsidR="00461C54" w:rsidRPr="00D0566F">
        <w:rPr>
          <w:lang w:val="en-AU" w:eastAsia="en-AU"/>
        </w:rPr>
        <w:t xml:space="preserve"> increase by a</w:t>
      </w:r>
      <w:r w:rsidR="0022067F" w:rsidRPr="00D0566F">
        <w:rPr>
          <w:lang w:val="en-AU" w:eastAsia="en-AU"/>
        </w:rPr>
        <w:t>t least</w:t>
      </w:r>
      <w:r w:rsidR="00461C54" w:rsidRPr="00D0566F">
        <w:rPr>
          <w:lang w:val="en-AU" w:eastAsia="en-AU"/>
        </w:rPr>
        <w:t xml:space="preserve"> 1</w:t>
      </w:r>
      <w:r w:rsidR="0022067F" w:rsidRPr="00D0566F">
        <w:rPr>
          <w:lang w:val="en-AU" w:eastAsia="en-AU"/>
        </w:rPr>
        <w:t>0</w:t>
      </w:r>
      <w:r w:rsidR="00E74176" w:rsidRPr="00D0566F">
        <w:rPr>
          <w:lang w:val="en-AU" w:eastAsia="en-AU"/>
        </w:rPr>
        <w:t> </w:t>
      </w:r>
      <w:r w:rsidR="00461C54" w:rsidRPr="00D0566F">
        <w:rPr>
          <w:lang w:val="en-AU" w:eastAsia="en-AU"/>
        </w:rPr>
        <w:t>per</w:t>
      </w:r>
      <w:r w:rsidR="00E74176" w:rsidRPr="00D0566F">
        <w:rPr>
          <w:lang w:val="en-AU" w:eastAsia="en-AU"/>
        </w:rPr>
        <w:t> </w:t>
      </w:r>
      <w:r w:rsidR="00461C54" w:rsidRPr="00D0566F">
        <w:rPr>
          <w:lang w:val="en-AU" w:eastAsia="en-AU"/>
        </w:rPr>
        <w:t xml:space="preserve">cent, due to </w:t>
      </w:r>
      <w:r w:rsidR="0022067F" w:rsidRPr="00D0566F">
        <w:rPr>
          <w:lang w:val="en-AU" w:eastAsia="en-AU"/>
        </w:rPr>
        <w:t xml:space="preserve">a predicted 15 per cent increase </w:t>
      </w:r>
      <w:r w:rsidR="00577D12" w:rsidRPr="00D0566F">
        <w:rPr>
          <w:lang w:val="en-AU" w:eastAsia="en-AU"/>
        </w:rPr>
        <w:t>in i</w:t>
      </w:r>
      <w:r w:rsidR="00AE6E77" w:rsidRPr="00D0566F">
        <w:rPr>
          <w:lang w:val="en-AU" w:eastAsia="en-AU"/>
        </w:rPr>
        <w:t xml:space="preserve">mports </w:t>
      </w:r>
      <w:r w:rsidR="00361DA6" w:rsidRPr="00D0566F">
        <w:rPr>
          <w:lang w:val="en-AU" w:eastAsia="en-AU"/>
        </w:rPr>
        <w:t>need</w:t>
      </w:r>
      <w:r w:rsidR="00AE6E77" w:rsidRPr="00D0566F">
        <w:rPr>
          <w:lang w:val="en-AU" w:eastAsia="en-AU"/>
        </w:rPr>
        <w:t>ing BMSB risk management</w:t>
      </w:r>
      <w:r w:rsidR="00461C54" w:rsidRPr="00D0566F">
        <w:rPr>
          <w:lang w:val="en-AU" w:eastAsia="en-AU"/>
        </w:rPr>
        <w:t>.</w:t>
      </w:r>
      <w:r w:rsidR="00B9001C" w:rsidRPr="00D0566F">
        <w:rPr>
          <w:lang w:val="en-AU" w:eastAsia="en-AU"/>
        </w:rPr>
        <w:t xml:space="preserve"> </w:t>
      </w:r>
      <w:r w:rsidRPr="00D0566F">
        <w:rPr>
          <w:lang w:val="en-AU" w:eastAsia="en-AU"/>
        </w:rPr>
        <w:t>This estimate allowed for some efficiencies in BMSB risk management</w:t>
      </w:r>
      <w:r w:rsidR="00423FEC" w:rsidRPr="00D0566F">
        <w:rPr>
          <w:lang w:val="en-AU" w:eastAsia="en-AU"/>
        </w:rPr>
        <w:t xml:space="preserve">, by </w:t>
      </w:r>
      <w:r w:rsidR="00B546E1" w:rsidRPr="00D0566F">
        <w:rPr>
          <w:lang w:val="en-AU" w:eastAsia="en-AU"/>
        </w:rPr>
        <w:t>improved</w:t>
      </w:r>
      <w:r w:rsidR="00423FEC" w:rsidRPr="00D0566F">
        <w:rPr>
          <w:lang w:val="en-AU" w:eastAsia="en-AU"/>
        </w:rPr>
        <w:t xml:space="preserve"> industry involvement,</w:t>
      </w:r>
      <w:r w:rsidRPr="00D0566F">
        <w:rPr>
          <w:lang w:val="en-AU" w:eastAsia="en-AU"/>
        </w:rPr>
        <w:t xml:space="preserve"> but did not provide for the restoration of other biosecurity services to full strength, let alone any contingency for dealing with</w:t>
      </w:r>
      <w:r w:rsidRPr="00155449">
        <w:rPr>
          <w:lang w:val="en-AU" w:eastAsia="en-AU"/>
        </w:rPr>
        <w:t xml:space="preserve"> other </w:t>
      </w:r>
      <w:r w:rsidR="00B546E1" w:rsidRPr="00155449">
        <w:rPr>
          <w:lang w:val="en-AU" w:eastAsia="en-AU"/>
        </w:rPr>
        <w:t xml:space="preserve">national </w:t>
      </w:r>
      <w:r w:rsidRPr="00155449">
        <w:rPr>
          <w:lang w:val="en-AU" w:eastAsia="en-AU"/>
        </w:rPr>
        <w:t>biosecurity pressures that might emerge.</w:t>
      </w:r>
    </w:p>
    <w:p w14:paraId="27FBE5B2" w14:textId="494AE0E8" w:rsidR="001F5D08" w:rsidRPr="00D0566F" w:rsidRDefault="001F5D08" w:rsidP="00402008">
      <w:pPr>
        <w:rPr>
          <w:lang w:val="en-AU"/>
        </w:rPr>
      </w:pPr>
      <w:r w:rsidRPr="00D0566F">
        <w:rPr>
          <w:lang w:val="en-AU"/>
        </w:rPr>
        <w:t xml:space="preserve">Governments are always trying to reduce public costs by various means, including imposing cost-recovery and average staffing level (ASL) ceilings or budget cuts. The overall staff cap for the department for 2019–20 was set by the Australian Government at 217 less than the total for 2018–19. The department was committed to maintaining frontline services and thus would need to apply cuts elsewhere. This cut followed on </w:t>
      </w:r>
      <w:r w:rsidR="00735C3E" w:rsidRPr="00D0566F">
        <w:rPr>
          <w:lang w:val="en-AU"/>
        </w:rPr>
        <w:t xml:space="preserve">from </w:t>
      </w:r>
      <w:r w:rsidRPr="00D0566F">
        <w:rPr>
          <w:lang w:val="en-AU"/>
        </w:rPr>
        <w:t>a succession of cuts during the previous seven years, which had already led to a 25 per cent drop in frontline biosecurity inspection staff between 2013–14 and 2017–18 (</w:t>
      </w:r>
      <w:r w:rsidR="00EC0E51">
        <w:rPr>
          <w:lang w:val="en-AU"/>
        </w:rPr>
        <w:t xml:space="preserve">Inspector-General of Biosecurity </w:t>
      </w:r>
      <w:r w:rsidRPr="00D0566F">
        <w:rPr>
          <w:lang w:val="en-AU"/>
        </w:rPr>
        <w:t>2017).</w:t>
      </w:r>
    </w:p>
    <w:p w14:paraId="55F3CE61" w14:textId="04346D8E" w:rsidR="001F5D08" w:rsidRPr="00D0566F" w:rsidRDefault="000C1D32" w:rsidP="00402008">
      <w:pPr>
        <w:rPr>
          <w:lang w:val="en-AU"/>
        </w:rPr>
      </w:pPr>
      <w:r w:rsidRPr="00D0566F">
        <w:rPr>
          <w:lang w:val="en-AU"/>
        </w:rPr>
        <w:t>The depart</w:t>
      </w:r>
      <w:r w:rsidR="008E7015" w:rsidRPr="00D0566F">
        <w:rPr>
          <w:lang w:val="en-AU"/>
        </w:rPr>
        <w:t>me</w:t>
      </w:r>
      <w:r w:rsidRPr="00D0566F">
        <w:rPr>
          <w:lang w:val="en-AU"/>
        </w:rPr>
        <w:t xml:space="preserve">nt recovers </w:t>
      </w:r>
      <w:r w:rsidR="00CB64B8">
        <w:rPr>
          <w:lang w:val="en-AU"/>
        </w:rPr>
        <w:t xml:space="preserve">a proportion of </w:t>
      </w:r>
      <w:r w:rsidRPr="00D0566F">
        <w:rPr>
          <w:lang w:val="en-AU"/>
        </w:rPr>
        <w:t xml:space="preserve">the costs of delivering </w:t>
      </w:r>
      <w:r w:rsidR="006456F4" w:rsidRPr="00D0566F">
        <w:rPr>
          <w:lang w:val="en-AU"/>
        </w:rPr>
        <w:t xml:space="preserve">frontline </w:t>
      </w:r>
      <w:r w:rsidRPr="00D0566F">
        <w:rPr>
          <w:lang w:val="en-AU"/>
        </w:rPr>
        <w:t>biosecurity services to industry but increasingly cannot recruit and train enough staff to be ready for predicted workload s</w:t>
      </w:r>
      <w:r w:rsidR="006456F4" w:rsidRPr="00D0566F">
        <w:rPr>
          <w:lang w:val="en-AU"/>
        </w:rPr>
        <w:t>urg</w:t>
      </w:r>
      <w:r w:rsidRPr="00D0566F">
        <w:rPr>
          <w:lang w:val="en-AU"/>
        </w:rPr>
        <w:t>es in a timely or effective manner, as it would exceed its allocated arbitrary staff number cap. Industry then cannot get the prompt service, which it needs and is prepared to pay for, but suffers further costs and delays.</w:t>
      </w:r>
      <w:r w:rsidR="001F5D08" w:rsidRPr="00D0566F">
        <w:rPr>
          <w:lang w:val="en-AU"/>
        </w:rPr>
        <w:t xml:space="preserve"> Biosecurity activities funded by cost-recovery should be exempt from ASL ceilings so that the department can employ and train adequate staff to manage increased imports and biosecurity risks.</w:t>
      </w:r>
    </w:p>
    <w:p w14:paraId="15E37976" w14:textId="6D7238F1" w:rsidR="000F1098" w:rsidRPr="00D0566F" w:rsidRDefault="00603DDE" w:rsidP="00402008">
      <w:pPr>
        <w:rPr>
          <w:lang w:val="en-AU"/>
        </w:rPr>
      </w:pPr>
      <w:r w:rsidRPr="00D0566F">
        <w:rPr>
          <w:lang w:val="en-AU"/>
        </w:rPr>
        <w:t>In 2018–19, the department tried to meet the</w:t>
      </w:r>
      <w:r w:rsidR="000C1D32" w:rsidRPr="00D0566F">
        <w:rPr>
          <w:lang w:val="en-AU"/>
        </w:rPr>
        <w:t xml:space="preserve"> 20 per cent increase in biosecurity workload </w:t>
      </w:r>
      <w:r w:rsidRPr="00D0566F">
        <w:rPr>
          <w:lang w:val="en-AU"/>
        </w:rPr>
        <w:t xml:space="preserve">due to BMSB </w:t>
      </w:r>
      <w:r w:rsidR="000C1D32" w:rsidRPr="00D0566F">
        <w:rPr>
          <w:lang w:val="en-AU"/>
        </w:rPr>
        <w:t xml:space="preserve">by applying overtime </w:t>
      </w:r>
      <w:r w:rsidR="00CB64B8">
        <w:rPr>
          <w:lang w:val="en-AU"/>
        </w:rPr>
        <w:t>and on-call arrangem</w:t>
      </w:r>
      <w:r w:rsidR="007A12AF">
        <w:rPr>
          <w:lang w:val="en-AU"/>
        </w:rPr>
        <w:t>e</w:t>
      </w:r>
      <w:r w:rsidR="00CB64B8">
        <w:rPr>
          <w:lang w:val="en-AU"/>
        </w:rPr>
        <w:t xml:space="preserve">nts </w:t>
      </w:r>
      <w:r w:rsidR="000C1D32" w:rsidRPr="00D0566F">
        <w:rPr>
          <w:lang w:val="en-AU"/>
        </w:rPr>
        <w:t xml:space="preserve">for unsustainable periods, </w:t>
      </w:r>
      <w:r w:rsidRPr="00D0566F">
        <w:rPr>
          <w:lang w:val="en-AU"/>
        </w:rPr>
        <w:t xml:space="preserve">by recruiting casual staff </w:t>
      </w:r>
      <w:r w:rsidR="000C1D32" w:rsidRPr="00D0566F">
        <w:rPr>
          <w:lang w:val="en-AU"/>
        </w:rPr>
        <w:t xml:space="preserve">and </w:t>
      </w:r>
      <w:r w:rsidRPr="00D0566F">
        <w:rPr>
          <w:lang w:val="en-AU"/>
        </w:rPr>
        <w:t xml:space="preserve">by </w:t>
      </w:r>
      <w:r w:rsidR="000C1D32" w:rsidRPr="00D0566F">
        <w:rPr>
          <w:lang w:val="en-AU"/>
        </w:rPr>
        <w:t>diver</w:t>
      </w:r>
      <w:r w:rsidRPr="00D0566F">
        <w:rPr>
          <w:lang w:val="en-AU"/>
        </w:rPr>
        <w:t>ting</w:t>
      </w:r>
      <w:r w:rsidR="000C1D32" w:rsidRPr="00D0566F">
        <w:rPr>
          <w:lang w:val="en-AU"/>
        </w:rPr>
        <w:t xml:space="preserve"> staff from other less urgent but still </w:t>
      </w:r>
      <w:r w:rsidR="00397257" w:rsidRPr="00D0566F">
        <w:rPr>
          <w:lang w:val="en-AU"/>
        </w:rPr>
        <w:t xml:space="preserve">very </w:t>
      </w:r>
      <w:r w:rsidR="000C1D32" w:rsidRPr="00D0566F">
        <w:rPr>
          <w:lang w:val="en-AU"/>
        </w:rPr>
        <w:t xml:space="preserve">important biosecurity programs. </w:t>
      </w:r>
      <w:r w:rsidR="00423FEC" w:rsidRPr="00D0566F">
        <w:rPr>
          <w:lang w:val="en-AU"/>
        </w:rPr>
        <w:t>However, e</w:t>
      </w:r>
      <w:r w:rsidR="000C1D32" w:rsidRPr="00D0566F">
        <w:rPr>
          <w:lang w:val="en-AU"/>
        </w:rPr>
        <w:t>xperienced operational staff cannot be quickly augmented with untrained or inexperienced staff. With insufficient staff</w:t>
      </w:r>
      <w:r w:rsidRPr="00D0566F">
        <w:rPr>
          <w:lang w:val="en-AU"/>
        </w:rPr>
        <w:t xml:space="preserve"> and inadequate software systems</w:t>
      </w:r>
      <w:r w:rsidR="000C1D32" w:rsidRPr="00D0566F">
        <w:rPr>
          <w:lang w:val="en-AU"/>
        </w:rPr>
        <w:t xml:space="preserve">, many containers </w:t>
      </w:r>
      <w:r w:rsidR="00807E51" w:rsidRPr="00D0566F">
        <w:rPr>
          <w:lang w:val="en-AU"/>
        </w:rPr>
        <w:t>and</w:t>
      </w:r>
      <w:r w:rsidR="000C1D32" w:rsidRPr="00D0566F">
        <w:rPr>
          <w:lang w:val="en-AU"/>
        </w:rPr>
        <w:t xml:space="preserve"> cargoes were held for up to </w:t>
      </w:r>
      <w:r w:rsidR="00577D12" w:rsidRPr="00D0566F">
        <w:rPr>
          <w:lang w:val="en-AU"/>
        </w:rPr>
        <w:t>three week</w:t>
      </w:r>
      <w:r w:rsidR="000C1D32" w:rsidRPr="00D0566F">
        <w:rPr>
          <w:lang w:val="en-AU"/>
        </w:rPr>
        <w:t>s post</w:t>
      </w:r>
      <w:r w:rsidR="00905CF7" w:rsidRPr="00D0566F">
        <w:rPr>
          <w:lang w:val="en-AU"/>
        </w:rPr>
        <w:t>-</w:t>
      </w:r>
      <w:r w:rsidR="000C1D32" w:rsidRPr="00D0566F">
        <w:rPr>
          <w:lang w:val="en-AU"/>
        </w:rPr>
        <w:t>arrival before being released from biosecurity control. This delay rippled through the supply chain (causing, for example, delivery delays and costs in demurrage, storage and empty container return). The huge industry cost and frustration led to increased complaints and threats of legal action.</w:t>
      </w:r>
    </w:p>
    <w:p w14:paraId="50B74F81" w14:textId="7E50249B" w:rsidR="0043689D" w:rsidRPr="00D0566F" w:rsidRDefault="000D77DC" w:rsidP="00402008">
      <w:pPr>
        <w:rPr>
          <w:lang w:val="en-AU"/>
        </w:rPr>
      </w:pPr>
      <w:r w:rsidRPr="00D0566F">
        <w:rPr>
          <w:lang w:val="en-AU"/>
        </w:rPr>
        <w:t>Apart from frontline biosecurity operations, policy, risk analysis and compliance are critical areas that need skilled and experienced staff. Developing, managing and extending offshore programs like the Offshore BMSB Treatment Providers Scheme and the Safeguarding Arrangements for BMSB Scheme</w:t>
      </w:r>
      <w:r w:rsidR="00103BA8">
        <w:rPr>
          <w:lang w:val="en-AU"/>
        </w:rPr>
        <w:t>; as well as managing o</w:t>
      </w:r>
      <w:r w:rsidR="00103BA8" w:rsidRPr="00D0566F" w:rsidDel="00B273BC">
        <w:rPr>
          <w:lang w:val="en-AU"/>
        </w:rPr>
        <w:t>nshore programs, involving the suite of over 3,000 approved arrangements to which the department delegates certain powers to manage biosecurity risks</w:t>
      </w:r>
      <w:r w:rsidR="00103BA8">
        <w:rPr>
          <w:lang w:val="en-AU"/>
        </w:rPr>
        <w:t>,</w:t>
      </w:r>
      <w:r w:rsidRPr="00D0566F">
        <w:rPr>
          <w:lang w:val="en-AU"/>
        </w:rPr>
        <w:t xml:space="preserve"> </w:t>
      </w:r>
      <w:r w:rsidR="00155449">
        <w:rPr>
          <w:lang w:val="en-AU"/>
        </w:rPr>
        <w:t>require:</w:t>
      </w:r>
    </w:p>
    <w:p w14:paraId="62EF67EE" w14:textId="1AA137F4" w:rsidR="0043689D" w:rsidRPr="00D0566F" w:rsidRDefault="000D77DC" w:rsidP="00155449">
      <w:pPr>
        <w:pStyle w:val="ListBullet"/>
        <w:rPr>
          <w:lang w:val="en-AU"/>
        </w:rPr>
      </w:pPr>
      <w:r w:rsidRPr="00D0566F">
        <w:rPr>
          <w:lang w:val="en-AU"/>
        </w:rPr>
        <w:t xml:space="preserve">careful design based on best science </w:t>
      </w:r>
      <w:r w:rsidR="00103BA8">
        <w:rPr>
          <w:lang w:val="en-AU"/>
        </w:rPr>
        <w:t>and data</w:t>
      </w:r>
      <w:r w:rsidRPr="00D0566F">
        <w:rPr>
          <w:lang w:val="en-AU"/>
        </w:rPr>
        <w:t xml:space="preserve"> available</w:t>
      </w:r>
    </w:p>
    <w:p w14:paraId="34485B8E" w14:textId="374023CA" w:rsidR="0043689D" w:rsidRPr="00D0566F" w:rsidRDefault="000D77DC" w:rsidP="00155449">
      <w:pPr>
        <w:pStyle w:val="ListBullet"/>
        <w:rPr>
          <w:lang w:val="en-AU"/>
        </w:rPr>
      </w:pPr>
      <w:r w:rsidRPr="00D0566F">
        <w:rPr>
          <w:lang w:val="en-AU"/>
        </w:rPr>
        <w:t>huge amounts of industry consultation and international collaboration</w:t>
      </w:r>
    </w:p>
    <w:p w14:paraId="3AD936F1" w14:textId="28D5B613" w:rsidR="000D77DC" w:rsidRPr="003A4C47" w:rsidDel="00B273BC" w:rsidRDefault="003A4C47" w:rsidP="003A4C47">
      <w:pPr>
        <w:pStyle w:val="ListBullet"/>
        <w:rPr>
          <w:lang w:val="en-AU"/>
        </w:rPr>
      </w:pPr>
      <w:r>
        <w:rPr>
          <w:lang w:val="en-AU"/>
        </w:rPr>
        <w:t>o</w:t>
      </w:r>
      <w:r w:rsidR="000D77DC" w:rsidRPr="00D0566F">
        <w:rPr>
          <w:lang w:val="en-AU"/>
        </w:rPr>
        <w:t>ngoing</w:t>
      </w:r>
      <w:r w:rsidR="00103BA8">
        <w:rPr>
          <w:lang w:val="en-AU"/>
        </w:rPr>
        <w:t xml:space="preserve"> robust</w:t>
      </w:r>
      <w:r w:rsidR="000D77DC" w:rsidRPr="00D0566F">
        <w:rPr>
          <w:lang w:val="en-AU"/>
        </w:rPr>
        <w:t xml:space="preserve"> verification and adaptation</w:t>
      </w:r>
      <w:r w:rsidR="0043689D" w:rsidRPr="00D0566F">
        <w:rPr>
          <w:lang w:val="en-AU"/>
        </w:rPr>
        <w:t>.</w:t>
      </w:r>
    </w:p>
    <w:p w14:paraId="3A1D9ED5" w14:textId="0FB01CD9" w:rsidR="000D77DC" w:rsidRPr="00D0566F" w:rsidRDefault="000D77DC" w:rsidP="00402008">
      <w:pPr>
        <w:rPr>
          <w:lang w:val="en-AU"/>
        </w:rPr>
      </w:pPr>
      <w:r w:rsidRPr="00D0566F">
        <w:rPr>
          <w:lang w:val="en-AU"/>
        </w:rPr>
        <w:t xml:space="preserve">While technological approaches such as new X-ray machines may greatly increase efficiency and save labour, there are many biosecurity functions that cannot currently be outsourced to machines. </w:t>
      </w:r>
      <w:r w:rsidRPr="00D0566F">
        <w:rPr>
          <w:lang w:val="en-AU" w:eastAsia="en-AU"/>
        </w:rPr>
        <w:t xml:space="preserve">To prepare for the anticipated 2019–20 workload increase, the department </w:t>
      </w:r>
      <w:r w:rsidR="00E31CBA" w:rsidRPr="00D0566F">
        <w:rPr>
          <w:lang w:val="en-AU" w:eastAsia="en-AU"/>
        </w:rPr>
        <w:t xml:space="preserve">has </w:t>
      </w:r>
      <w:r w:rsidRPr="00D0566F">
        <w:rPr>
          <w:lang w:val="en-AU" w:eastAsia="en-AU"/>
        </w:rPr>
        <w:t xml:space="preserve">conducted a bulk recruitment round for biosecurity officers and also ongoing upskilling training programs. </w:t>
      </w:r>
      <w:r w:rsidRPr="00D0566F">
        <w:rPr>
          <w:lang w:val="en-AU"/>
        </w:rPr>
        <w:t>Recruitment action underway in April 2019, subject to current staff and fiscal caps, was basically replacing staff leaving the department and was most unlikely to meet foreseen demand for essential biosecurity functions to deal with expected BMSB workload.</w:t>
      </w:r>
    </w:p>
    <w:p w14:paraId="1D631EB5" w14:textId="55697448" w:rsidR="000D77DC" w:rsidRPr="00D0566F" w:rsidRDefault="000D77DC" w:rsidP="00402008">
      <w:pPr>
        <w:rPr>
          <w:lang w:val="en-AU"/>
        </w:rPr>
      </w:pPr>
      <w:r w:rsidRPr="00D0566F">
        <w:rPr>
          <w:lang w:val="en-AU"/>
        </w:rPr>
        <w:t>The cost model for the department’s biosecurity cost recovery arrangements includes program management and administrative activities. These activities include maintenance of all business systems such as information and communications technology, data and records management. These are indirect activities that should be cost recovered by the biosecurity full import</w:t>
      </w:r>
      <w:r w:rsidR="00B9001C" w:rsidRPr="00D0566F">
        <w:rPr>
          <w:lang w:val="en-AU"/>
        </w:rPr>
        <w:t xml:space="preserve"> declaration levy (</w:t>
      </w:r>
      <w:r w:rsidR="00B5754B">
        <w:rPr>
          <w:lang w:val="en-AU"/>
        </w:rPr>
        <w:t xml:space="preserve">Department of Agriculture and Water Resources </w:t>
      </w:r>
      <w:r w:rsidR="00B9001C" w:rsidRPr="00D0566F">
        <w:rPr>
          <w:lang w:val="en-AU"/>
        </w:rPr>
        <w:t>2015).</w:t>
      </w:r>
    </w:p>
    <w:p w14:paraId="7E9DCA9C" w14:textId="29B6C2BB" w:rsidR="000D77DC" w:rsidRPr="00D0566F" w:rsidRDefault="000D77DC" w:rsidP="00402008">
      <w:pPr>
        <w:rPr>
          <w:lang w:val="en-AU"/>
        </w:rPr>
      </w:pPr>
      <w:r w:rsidRPr="00D0566F">
        <w:rPr>
          <w:lang w:val="en-AU"/>
        </w:rPr>
        <w:t>However, it is not clear that funds raised are sufficient</w:t>
      </w:r>
      <w:r w:rsidR="00E31CBA" w:rsidRPr="00D0566F">
        <w:rPr>
          <w:lang w:val="en-AU"/>
        </w:rPr>
        <w:t>,</w:t>
      </w:r>
      <w:r w:rsidRPr="00D0566F">
        <w:rPr>
          <w:lang w:val="en-AU"/>
        </w:rPr>
        <w:t xml:space="preserve"> even for critical biosecurity operational assurance programs such as </w:t>
      </w:r>
      <w:r w:rsidR="00103BA8">
        <w:rPr>
          <w:lang w:val="en-AU"/>
        </w:rPr>
        <w:t>c</w:t>
      </w:r>
      <w:r w:rsidRPr="00D0566F">
        <w:rPr>
          <w:lang w:val="en-AU"/>
        </w:rPr>
        <w:t xml:space="preserve">ontainer Cargo </w:t>
      </w:r>
      <w:r w:rsidR="00103BA8">
        <w:rPr>
          <w:lang w:val="en-AU"/>
        </w:rPr>
        <w:t>Compliance</w:t>
      </w:r>
      <w:r w:rsidRPr="00D0566F">
        <w:rPr>
          <w:lang w:val="en-AU"/>
        </w:rPr>
        <w:t xml:space="preserve"> Verification, or for restoring and expanding the </w:t>
      </w:r>
      <w:r w:rsidR="00DD6492" w:rsidRPr="00D0566F">
        <w:rPr>
          <w:lang w:val="en-AU"/>
        </w:rPr>
        <w:t>d</w:t>
      </w:r>
      <w:r w:rsidRPr="00D0566F">
        <w:rPr>
          <w:lang w:val="en-AU"/>
        </w:rPr>
        <w:t xml:space="preserve">etector </w:t>
      </w:r>
      <w:r w:rsidR="00DD6492" w:rsidRPr="00D0566F">
        <w:rPr>
          <w:lang w:val="en-AU"/>
        </w:rPr>
        <w:t>d</w:t>
      </w:r>
      <w:r w:rsidRPr="00D0566F">
        <w:rPr>
          <w:lang w:val="en-AU"/>
        </w:rPr>
        <w:t xml:space="preserve">og program, </w:t>
      </w:r>
      <w:r w:rsidR="00103BA8">
        <w:rPr>
          <w:lang w:val="en-AU"/>
        </w:rPr>
        <w:t>or for an adequate National Border Surveillance program,</w:t>
      </w:r>
      <w:r w:rsidRPr="00D0566F">
        <w:rPr>
          <w:lang w:val="en-AU"/>
        </w:rPr>
        <w:t xml:space="preserve"> let alone for major software upgrades which could impr</w:t>
      </w:r>
      <w:r w:rsidR="00B9001C" w:rsidRPr="00D0566F">
        <w:rPr>
          <w:lang w:val="en-AU"/>
        </w:rPr>
        <w:t>ove efficiency.</w:t>
      </w:r>
    </w:p>
    <w:p w14:paraId="0672C01B" w14:textId="18A17F07" w:rsidR="000D77DC" w:rsidRPr="00D0566F" w:rsidRDefault="000D77DC" w:rsidP="00402008">
      <w:pPr>
        <w:rPr>
          <w:lang w:val="en-AU"/>
        </w:rPr>
      </w:pPr>
      <w:r w:rsidRPr="00D0566F">
        <w:rPr>
          <w:lang w:val="en-AU"/>
        </w:rPr>
        <w:t>Oversight of the department’s biosecurity system, including the independent function of the Inspector-General of Biosecurity (IGB), also needs to be adequately funded. The IGB is currently supported by only 2.5 staff. A</w:t>
      </w:r>
      <w:r w:rsidR="00B273BC">
        <w:rPr>
          <w:lang w:val="en-AU"/>
        </w:rPr>
        <w:t xml:space="preserve">n </w:t>
      </w:r>
      <w:r w:rsidRPr="00D0566F">
        <w:rPr>
          <w:lang w:val="en-AU"/>
        </w:rPr>
        <w:t>increase in staff numbers and levels would enable more timely and comprehensive consideration of how the department carries out its essential role in protecting Australia from biosecurity threats, and ensure transparent reporting to the Australian public on departmental performance and biosecurity system improvements.</w:t>
      </w:r>
    </w:p>
    <w:p w14:paraId="7B4081FA" w14:textId="77777777" w:rsidR="000D77DC" w:rsidRPr="00D0566F" w:rsidRDefault="000D77DC" w:rsidP="0098202A">
      <w:pPr>
        <w:pStyle w:val="Caption"/>
        <w:rPr>
          <w:lang w:val="en-AU"/>
        </w:rPr>
      </w:pPr>
      <w:r w:rsidRPr="00D0566F">
        <w:rPr>
          <w:lang w:val="en-AU"/>
        </w:rPr>
        <w:t>Recommendation 14</w:t>
      </w:r>
    </w:p>
    <w:p w14:paraId="74C76088" w14:textId="0692FF32" w:rsidR="000D77DC" w:rsidRDefault="000D77DC" w:rsidP="00402008">
      <w:pPr>
        <w:pStyle w:val="BoxText"/>
        <w:rPr>
          <w:lang w:val="en-AU"/>
        </w:rPr>
      </w:pPr>
      <w:r w:rsidRPr="00D0566F">
        <w:rPr>
          <w:lang w:val="en-AU"/>
        </w:rPr>
        <w:t>The Australian Government should commit to ensuring adequate long-term funding for biosecurity risk management, and review biosecurity cost recovery arrangements to ensure that funds raised are sufficient for needed restoration or expansion of other priority frontline, support, system improvement and oversight operations</w:t>
      </w:r>
      <w:r w:rsidR="00EC3056" w:rsidRPr="00D0566F">
        <w:rPr>
          <w:lang w:val="en-AU"/>
        </w:rPr>
        <w:t>.</w:t>
      </w:r>
      <w:r w:rsidRPr="00D0566F">
        <w:rPr>
          <w:lang w:val="en-AU"/>
        </w:rPr>
        <w:t xml:space="preserve"> Funding should be linked to growth in imports and biosecurity risks, with cost-recovered functions exempt from efficiency dividends and staff ceilings.</w:t>
      </w:r>
    </w:p>
    <w:p w14:paraId="46BB25BF" w14:textId="190C5393" w:rsidR="00845E52" w:rsidRPr="00D0566F" w:rsidRDefault="00845E52" w:rsidP="00402008">
      <w:pPr>
        <w:pStyle w:val="BoxText"/>
        <w:rPr>
          <w:lang w:val="en-AU"/>
        </w:rPr>
      </w:pPr>
      <w:r w:rsidRPr="00845E52">
        <w:rPr>
          <w:b/>
          <w:bCs/>
        </w:rPr>
        <w:t>Department’s response:</w:t>
      </w:r>
      <w:r w:rsidRPr="00845E52">
        <w:rPr>
          <w:bCs/>
        </w:rPr>
        <w:t xml:space="preserve"> The response to this recommendation will be a matter for government.</w:t>
      </w:r>
    </w:p>
    <w:p w14:paraId="5A041BC3" w14:textId="77777777" w:rsidR="00835C8E" w:rsidRPr="00D0566F" w:rsidRDefault="00835C8E" w:rsidP="009C120E">
      <w:pPr>
        <w:pStyle w:val="Heading2"/>
        <w:keepNext/>
        <w:keepLines/>
        <w:numPr>
          <w:ilvl w:val="0"/>
          <w:numId w:val="14"/>
        </w:numPr>
        <w:spacing w:before="240" w:after="0"/>
        <w:rPr>
          <w:rFonts w:ascii="Calibri" w:hAnsi="Calibri"/>
        </w:rPr>
      </w:pPr>
      <w:bookmarkStart w:id="154" w:name="_Toc9604332"/>
      <w:bookmarkStart w:id="155" w:name="_Toc9604489"/>
      <w:r w:rsidRPr="00D0566F">
        <w:rPr>
          <w:rFonts w:ascii="Calibri" w:hAnsi="Calibri"/>
        </w:rPr>
        <w:t>Conclusion</w:t>
      </w:r>
      <w:bookmarkEnd w:id="154"/>
      <w:bookmarkEnd w:id="155"/>
    </w:p>
    <w:p w14:paraId="4D17DD54" w14:textId="77777777" w:rsidR="00B9001C" w:rsidRPr="00D0566F" w:rsidRDefault="00B9001C" w:rsidP="00402008">
      <w:pPr>
        <w:rPr>
          <w:lang w:val="en-AU"/>
        </w:rPr>
      </w:pPr>
      <w:r w:rsidRPr="00D0566F">
        <w:rPr>
          <w:lang w:val="en-AU"/>
        </w:rPr>
        <w:t>Australia remains at high risk of a BMSB incursion that could prove difficult or impossible to eradicate, with consequent high impacts on temperate plant industries and social amenity in affected areas. Its international spread and the risk profile of incoming goods will need to be reviewed and adjusted regularly.</w:t>
      </w:r>
    </w:p>
    <w:p w14:paraId="2792D0F5" w14:textId="61EA03B0" w:rsidR="00B9001C" w:rsidRPr="00D0566F" w:rsidRDefault="00B9001C" w:rsidP="00402008">
      <w:pPr>
        <w:rPr>
          <w:lang w:val="en-AU"/>
        </w:rPr>
      </w:pPr>
      <w:r w:rsidRPr="00D0566F">
        <w:rPr>
          <w:lang w:val="en-AU"/>
        </w:rPr>
        <w:t>The BMSB response in 2018–19 stretched Australia’s border biosecurity system close to breaking point and had severe impacts on sections of the shipping and importing industries. Delays and extra costs in cargo</w:t>
      </w:r>
      <w:r w:rsidR="00FE282B" w:rsidRPr="00D0566F">
        <w:rPr>
          <w:lang w:val="en-AU"/>
        </w:rPr>
        <w:t>-</w:t>
      </w:r>
      <w:r w:rsidRPr="00D0566F">
        <w:rPr>
          <w:lang w:val="en-AU"/>
        </w:rPr>
        <w:t xml:space="preserve">ship unloading and cargo release from biosecurity control were significant but unavoidable </w:t>
      </w:r>
      <w:r w:rsidR="00E9013E" w:rsidRPr="00D0566F">
        <w:rPr>
          <w:lang w:val="en-AU"/>
        </w:rPr>
        <w:t xml:space="preserve">during the </w:t>
      </w:r>
      <w:r w:rsidR="00D0566F" w:rsidRPr="00D0566F">
        <w:rPr>
          <w:lang w:val="en-AU"/>
        </w:rPr>
        <w:t>implementation</w:t>
      </w:r>
      <w:r w:rsidR="00E9013E" w:rsidRPr="00D0566F">
        <w:rPr>
          <w:lang w:val="en-AU"/>
        </w:rPr>
        <w:t xml:space="preserve"> of</w:t>
      </w:r>
      <w:r w:rsidRPr="00D0566F">
        <w:rPr>
          <w:lang w:val="en-AU"/>
        </w:rPr>
        <w:t xml:space="preserve"> a complex array of measures to deal with the large numbers of arriving BMSB.</w:t>
      </w:r>
    </w:p>
    <w:p w14:paraId="466720FE" w14:textId="179F4EDE" w:rsidR="00B9001C" w:rsidRPr="00D0566F" w:rsidRDefault="00B9001C" w:rsidP="00402008">
      <w:pPr>
        <w:rPr>
          <w:lang w:val="en-AU"/>
        </w:rPr>
      </w:pPr>
      <w:r w:rsidRPr="00D0566F">
        <w:rPr>
          <w:lang w:val="en-AU"/>
        </w:rPr>
        <w:t>Risk management measures implemented appear to have prevented an incursion in 2018–19</w:t>
      </w:r>
      <w:r w:rsidR="00FE282B" w:rsidRPr="00D0566F">
        <w:rPr>
          <w:lang w:val="en-AU"/>
        </w:rPr>
        <w:t>,</w:t>
      </w:r>
      <w:r w:rsidRPr="00D0566F">
        <w:rPr>
          <w:lang w:val="en-AU"/>
        </w:rPr>
        <w:t xml:space="preserve"> although a number of border breaches were still under management and surveillance in April 2019. These emergency responses imposed more resourcing demands on the department and on state government agencies. Extra targeted surveillance and risk mitigation</w:t>
      </w:r>
      <w:r w:rsidR="00CB64B8">
        <w:rPr>
          <w:lang w:val="en-AU"/>
        </w:rPr>
        <w:t>, including early response activities,</w:t>
      </w:r>
      <w:r w:rsidRPr="00D0566F">
        <w:rPr>
          <w:lang w:val="en-AU"/>
        </w:rPr>
        <w:t xml:space="preserve"> near first ports of entry, container parks and intermodal transport hubs will be needed to manage the risk of BMSB entering Australia</w:t>
      </w:r>
      <w:r w:rsidR="00FE282B" w:rsidRPr="00D0566F">
        <w:rPr>
          <w:lang w:val="en-AU"/>
        </w:rPr>
        <w:t>.</w:t>
      </w:r>
    </w:p>
    <w:p w14:paraId="7D698FE1" w14:textId="2EF653AC" w:rsidR="00B9001C" w:rsidRPr="00D0566F" w:rsidRDefault="00B9001C" w:rsidP="00402008">
      <w:pPr>
        <w:rPr>
          <w:lang w:val="en-AU"/>
        </w:rPr>
      </w:pPr>
      <w:r w:rsidRPr="00D0566F">
        <w:rPr>
          <w:lang w:val="en-AU"/>
        </w:rPr>
        <w:t xml:space="preserve">The department is actively working to optimise pre-border and border measures to handle BMSB risks offshore and minimise disruption to movement of imported goods through the border. However, BMSB’s continued spread means that intensified efforts on a wider front will be needed to keep it out of Australia. Moving from nine high-risk countries in 2018–19 to 33 high-risk countries in 2019–20 may increase the volume of incoming cargo needing BMSB intervention by </w:t>
      </w:r>
      <w:r w:rsidR="00F031B6">
        <w:rPr>
          <w:lang w:val="en-AU"/>
        </w:rPr>
        <w:t xml:space="preserve">at least </w:t>
      </w:r>
      <w:r w:rsidRPr="00D0566F">
        <w:rPr>
          <w:lang w:val="en-AU"/>
        </w:rPr>
        <w:t>15 per cent.</w:t>
      </w:r>
    </w:p>
    <w:p w14:paraId="55C1A23F" w14:textId="77777777" w:rsidR="00B9001C" w:rsidRPr="00D0566F" w:rsidRDefault="00B9001C" w:rsidP="00402008">
      <w:pPr>
        <w:rPr>
          <w:lang w:val="en-AU"/>
        </w:rPr>
      </w:pPr>
      <w:r w:rsidRPr="00D0566F">
        <w:rPr>
          <w:lang w:val="en-AU"/>
        </w:rPr>
        <w:t>Further strategic investment in both people and systems improvement, with surge capacity to handle biosecurity ‘emergencies’ while maintaining ongoing business, will be essential into the foreseeable future.</w:t>
      </w:r>
    </w:p>
    <w:p w14:paraId="4E831099" w14:textId="007A404E" w:rsidR="00AB0E44" w:rsidRPr="00D0566F" w:rsidRDefault="00B9001C" w:rsidP="00402008">
      <w:pPr>
        <w:rPr>
          <w:lang w:val="en-AU"/>
        </w:rPr>
      </w:pPr>
      <w:r w:rsidRPr="00D0566F">
        <w:rPr>
          <w:lang w:val="en-AU"/>
        </w:rPr>
        <w:t>Departmental resourcing was and is inadequate to meet the BMSB challenge. It is hard to see this changing unless biosecurity funding is improved by removing arbitrary staff caps for cost-recovered and critical assurance and oversight functions. Diversion of resources from other parts of the biosecurity system is not sustainable and will increasingly imperil Australia with risks of other severe pest or disease incursions.</w:t>
      </w:r>
    </w:p>
    <w:p w14:paraId="1520A4B0" w14:textId="4F6CA651" w:rsidR="00AB0E44" w:rsidRPr="00D0566F" w:rsidDel="00B33330" w:rsidRDefault="00361FA3" w:rsidP="001A6036">
      <w:pPr>
        <w:pStyle w:val="Heading2"/>
        <w:numPr>
          <w:ilvl w:val="0"/>
          <w:numId w:val="0"/>
        </w:numPr>
      </w:pPr>
      <w:bookmarkStart w:id="156" w:name="_Appendix_A:_Agency"/>
      <w:bookmarkStart w:id="157" w:name="_Toc449433577"/>
      <w:bookmarkStart w:id="158" w:name="_Toc9604333"/>
      <w:bookmarkStart w:id="159" w:name="_Toc9604490"/>
      <w:bookmarkEnd w:id="23"/>
      <w:bookmarkEnd w:id="24"/>
      <w:bookmarkEnd w:id="25"/>
      <w:bookmarkEnd w:id="26"/>
      <w:bookmarkEnd w:id="27"/>
      <w:bookmarkEnd w:id="28"/>
      <w:bookmarkEnd w:id="156"/>
      <w:r w:rsidRPr="00D0566F" w:rsidDel="00B33330">
        <w:t>Appendix A: Agency response</w:t>
      </w:r>
      <w:bookmarkEnd w:id="157"/>
      <w:bookmarkEnd w:id="158"/>
      <w:bookmarkEnd w:id="159"/>
    </w:p>
    <w:p w14:paraId="5B17695B" w14:textId="27673B2D" w:rsidR="00934DDE" w:rsidRDefault="00934DDE" w:rsidP="00402008">
      <w:pPr>
        <w:rPr>
          <w:lang w:val="en-AU" w:eastAsia="en-AU"/>
        </w:rPr>
      </w:pPr>
    </w:p>
    <w:p w14:paraId="099529C7" w14:textId="77777777" w:rsidR="00934DDE" w:rsidRDefault="00934DDE">
      <w:pPr>
        <w:tabs>
          <w:tab w:val="clear" w:pos="567"/>
        </w:tabs>
        <w:spacing w:before="0" w:after="0"/>
        <w:rPr>
          <w:lang w:val="en-AU" w:eastAsia="en-AU"/>
        </w:rPr>
      </w:pPr>
      <w:r>
        <w:rPr>
          <w:lang w:val="en-AU" w:eastAsia="en-AU"/>
        </w:rPr>
        <w:br w:type="page"/>
      </w:r>
    </w:p>
    <w:p w14:paraId="009A002B" w14:textId="77777777" w:rsidR="00934DDE" w:rsidRDefault="00934DDE" w:rsidP="00402008">
      <w:pPr>
        <w:rPr>
          <w:lang w:val="en-AU" w:eastAsia="en-AU"/>
        </w:rPr>
      </w:pPr>
      <w:r>
        <w:rPr>
          <w:noProof/>
          <w:lang w:val="en-AU" w:eastAsia="en-AU"/>
        </w:rPr>
        <w:drawing>
          <wp:inline distT="0" distB="0" distL="0" distR="0" wp14:anchorId="22C0AA93" wp14:editId="0D744724">
            <wp:extent cx="4883727" cy="7273636"/>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85403" cy="7276132"/>
                    </a:xfrm>
                    <a:prstGeom prst="rect">
                      <a:avLst/>
                    </a:prstGeom>
                  </pic:spPr>
                </pic:pic>
              </a:graphicData>
            </a:graphic>
          </wp:inline>
        </w:drawing>
      </w:r>
    </w:p>
    <w:p w14:paraId="7495146E" w14:textId="77777777" w:rsidR="00934DDE" w:rsidRDefault="00934DDE">
      <w:pPr>
        <w:tabs>
          <w:tab w:val="clear" w:pos="567"/>
        </w:tabs>
        <w:spacing w:before="0" w:after="0"/>
        <w:rPr>
          <w:lang w:val="en-AU" w:eastAsia="en-AU"/>
        </w:rPr>
      </w:pPr>
      <w:r>
        <w:rPr>
          <w:lang w:val="en-AU" w:eastAsia="en-AU"/>
        </w:rPr>
        <w:br w:type="page"/>
      </w:r>
    </w:p>
    <w:p w14:paraId="0A72FEB5" w14:textId="77777777" w:rsidR="00934DDE" w:rsidRDefault="00934DDE" w:rsidP="00402008">
      <w:pPr>
        <w:rPr>
          <w:lang w:val="en-AU" w:eastAsia="en-AU"/>
        </w:rPr>
      </w:pPr>
      <w:r>
        <w:rPr>
          <w:noProof/>
          <w:lang w:val="en-AU" w:eastAsia="en-AU"/>
        </w:rPr>
        <w:drawing>
          <wp:inline distT="0" distB="0" distL="0" distR="0" wp14:anchorId="34B86CE5" wp14:editId="20F7945F">
            <wp:extent cx="4959928" cy="73996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63356" cy="7404729"/>
                    </a:xfrm>
                    <a:prstGeom prst="rect">
                      <a:avLst/>
                    </a:prstGeom>
                  </pic:spPr>
                </pic:pic>
              </a:graphicData>
            </a:graphic>
          </wp:inline>
        </w:drawing>
      </w:r>
    </w:p>
    <w:p w14:paraId="7C55CD9F" w14:textId="77777777" w:rsidR="00934DDE" w:rsidRDefault="00934DDE">
      <w:pPr>
        <w:tabs>
          <w:tab w:val="clear" w:pos="567"/>
        </w:tabs>
        <w:spacing w:before="0" w:after="0"/>
        <w:rPr>
          <w:lang w:val="en-AU" w:eastAsia="en-AU"/>
        </w:rPr>
      </w:pPr>
      <w:r>
        <w:rPr>
          <w:lang w:val="en-AU" w:eastAsia="en-AU"/>
        </w:rPr>
        <w:br w:type="page"/>
      </w:r>
    </w:p>
    <w:p w14:paraId="766FB137" w14:textId="77777777" w:rsidR="00934DDE" w:rsidRDefault="00934DDE" w:rsidP="00402008">
      <w:pPr>
        <w:rPr>
          <w:lang w:val="en-AU" w:eastAsia="en-AU"/>
        </w:rPr>
      </w:pPr>
      <w:r>
        <w:rPr>
          <w:noProof/>
          <w:lang w:val="en-AU" w:eastAsia="en-AU"/>
        </w:rPr>
        <w:drawing>
          <wp:inline distT="0" distB="0" distL="0" distR="0" wp14:anchorId="2E1735CB" wp14:editId="71B7763C">
            <wp:extent cx="5002265" cy="7308273"/>
            <wp:effectExtent l="0" t="0" r="825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03767" cy="7310468"/>
                    </a:xfrm>
                    <a:prstGeom prst="rect">
                      <a:avLst/>
                    </a:prstGeom>
                  </pic:spPr>
                </pic:pic>
              </a:graphicData>
            </a:graphic>
          </wp:inline>
        </w:drawing>
      </w:r>
    </w:p>
    <w:p w14:paraId="1AEE40CB" w14:textId="77777777" w:rsidR="00934DDE" w:rsidRDefault="00934DDE">
      <w:pPr>
        <w:tabs>
          <w:tab w:val="clear" w:pos="567"/>
        </w:tabs>
        <w:spacing w:before="0" w:after="0"/>
        <w:rPr>
          <w:lang w:val="en-AU" w:eastAsia="en-AU"/>
        </w:rPr>
      </w:pPr>
      <w:r>
        <w:rPr>
          <w:lang w:val="en-AU" w:eastAsia="en-AU"/>
        </w:rPr>
        <w:br w:type="page"/>
      </w:r>
    </w:p>
    <w:p w14:paraId="2D91E2D7" w14:textId="77777777" w:rsidR="00934DDE" w:rsidRDefault="00934DDE" w:rsidP="00402008">
      <w:pPr>
        <w:rPr>
          <w:lang w:val="en-AU" w:eastAsia="en-AU"/>
        </w:rPr>
      </w:pPr>
      <w:r>
        <w:rPr>
          <w:noProof/>
          <w:lang w:val="en-AU" w:eastAsia="en-AU"/>
        </w:rPr>
        <w:drawing>
          <wp:inline distT="0" distB="0" distL="0" distR="0" wp14:anchorId="34460F5B" wp14:editId="5DEFEA80">
            <wp:extent cx="5061824" cy="6913418"/>
            <wp:effectExtent l="0" t="0" r="571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63041" cy="6915080"/>
                    </a:xfrm>
                    <a:prstGeom prst="rect">
                      <a:avLst/>
                    </a:prstGeom>
                  </pic:spPr>
                </pic:pic>
              </a:graphicData>
            </a:graphic>
          </wp:inline>
        </w:drawing>
      </w:r>
    </w:p>
    <w:p w14:paraId="4238EE95" w14:textId="77777777" w:rsidR="00934DDE" w:rsidRDefault="00934DDE">
      <w:pPr>
        <w:tabs>
          <w:tab w:val="clear" w:pos="567"/>
        </w:tabs>
        <w:spacing w:before="0" w:after="0"/>
        <w:rPr>
          <w:lang w:val="en-AU" w:eastAsia="en-AU"/>
        </w:rPr>
      </w:pPr>
      <w:r>
        <w:rPr>
          <w:lang w:val="en-AU" w:eastAsia="en-AU"/>
        </w:rPr>
        <w:br w:type="page"/>
      </w:r>
    </w:p>
    <w:p w14:paraId="2A847F68" w14:textId="0B242A42" w:rsidR="002B4FDE" w:rsidRPr="00D0566F" w:rsidDel="00B33330" w:rsidRDefault="00934DDE" w:rsidP="00402008">
      <w:pPr>
        <w:rPr>
          <w:lang w:val="en-AU" w:eastAsia="en-AU"/>
        </w:rPr>
      </w:pPr>
      <w:r>
        <w:rPr>
          <w:noProof/>
          <w:lang w:val="en-AU" w:eastAsia="en-AU"/>
        </w:rPr>
        <w:drawing>
          <wp:inline distT="0" distB="0" distL="0" distR="0" wp14:anchorId="0575EE49" wp14:editId="6D9703B6">
            <wp:extent cx="4987637" cy="4583876"/>
            <wp:effectExtent l="0" t="0" r="381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93543" cy="4589304"/>
                    </a:xfrm>
                    <a:prstGeom prst="rect">
                      <a:avLst/>
                    </a:prstGeom>
                  </pic:spPr>
                </pic:pic>
              </a:graphicData>
            </a:graphic>
          </wp:inline>
        </w:drawing>
      </w:r>
      <w:r w:rsidR="002B4FDE" w:rsidRPr="00D0566F" w:rsidDel="00B33330">
        <w:rPr>
          <w:lang w:val="en-AU" w:eastAsia="en-AU"/>
        </w:rPr>
        <w:br w:type="page"/>
      </w:r>
    </w:p>
    <w:p w14:paraId="121EBAD2" w14:textId="621B4CE0" w:rsidR="002B4FDE" w:rsidRPr="00D0566F" w:rsidRDefault="002B4FDE" w:rsidP="002B4FDE">
      <w:pPr>
        <w:pStyle w:val="Heading2"/>
        <w:numPr>
          <w:ilvl w:val="0"/>
          <w:numId w:val="0"/>
        </w:numPr>
      </w:pPr>
      <w:bookmarkStart w:id="160" w:name="_Appendix_B_Review"/>
      <w:bookmarkStart w:id="161" w:name="_Toc9604334"/>
      <w:bookmarkStart w:id="162" w:name="_Toc9604491"/>
      <w:bookmarkEnd w:id="160"/>
      <w:r w:rsidRPr="00D0566F">
        <w:t>Appendix B</w:t>
      </w:r>
      <w:r w:rsidR="008C1993" w:rsidRPr="00D0566F">
        <w:t>:</w:t>
      </w:r>
      <w:r w:rsidRPr="00D0566F">
        <w:t xml:space="preserve"> Review submissions</w:t>
      </w:r>
      <w:bookmarkEnd w:id="161"/>
      <w:bookmarkEnd w:id="162"/>
    </w:p>
    <w:p w14:paraId="435EFF94" w14:textId="6846215D" w:rsidR="00AE3FEA" w:rsidRPr="00D0566F" w:rsidRDefault="002B4FDE" w:rsidP="00402008">
      <w:pPr>
        <w:rPr>
          <w:lang w:val="en-AU" w:eastAsia="en-AU"/>
        </w:rPr>
      </w:pPr>
      <w:r w:rsidRPr="00D0566F">
        <w:rPr>
          <w:lang w:val="en-AU" w:eastAsia="en-AU"/>
        </w:rPr>
        <w:t>This review received a total of 2</w:t>
      </w:r>
      <w:r w:rsidR="00712322" w:rsidRPr="00D0566F">
        <w:rPr>
          <w:lang w:val="en-AU" w:eastAsia="en-AU"/>
        </w:rPr>
        <w:t>5</w:t>
      </w:r>
      <w:r w:rsidRPr="00D0566F">
        <w:rPr>
          <w:lang w:val="en-AU" w:eastAsia="en-AU"/>
        </w:rPr>
        <w:t xml:space="preserve"> submissions from government and industry</w:t>
      </w:r>
      <w:r w:rsidR="00AE3FEA" w:rsidRPr="00D0566F">
        <w:rPr>
          <w:lang w:val="en-AU" w:eastAsia="en-AU"/>
        </w:rPr>
        <w:t xml:space="preserve"> representative</w:t>
      </w:r>
      <w:r w:rsidRPr="00D0566F">
        <w:rPr>
          <w:lang w:val="en-AU" w:eastAsia="en-AU"/>
        </w:rPr>
        <w:t xml:space="preserve">. </w:t>
      </w:r>
      <w:r w:rsidR="00F00525" w:rsidRPr="00D0566F">
        <w:rPr>
          <w:lang w:val="en-AU" w:eastAsia="en-AU"/>
        </w:rPr>
        <w:t>T</w:t>
      </w:r>
      <w:r w:rsidRPr="00D0566F">
        <w:rPr>
          <w:lang w:val="en-AU" w:eastAsia="en-AU"/>
        </w:rPr>
        <w:t>able</w:t>
      </w:r>
      <w:r w:rsidR="00F00525" w:rsidRPr="00D0566F">
        <w:rPr>
          <w:lang w:val="en-AU" w:eastAsia="en-AU"/>
        </w:rPr>
        <w:t xml:space="preserve"> B1</w:t>
      </w:r>
      <w:r w:rsidRPr="00D0566F">
        <w:rPr>
          <w:lang w:val="en-AU" w:eastAsia="en-AU"/>
        </w:rPr>
        <w:t xml:space="preserve"> lists all </w:t>
      </w:r>
      <w:r w:rsidR="00F00525" w:rsidRPr="00D0566F">
        <w:rPr>
          <w:lang w:val="en-AU" w:eastAsia="en-AU"/>
        </w:rPr>
        <w:t xml:space="preserve">the </w:t>
      </w:r>
      <w:r w:rsidRPr="00D0566F">
        <w:rPr>
          <w:lang w:val="en-AU" w:eastAsia="en-AU"/>
        </w:rPr>
        <w:t xml:space="preserve">non-confidential submissions, including the type of </w:t>
      </w:r>
      <w:r w:rsidR="00AE3FEA" w:rsidRPr="00D0566F">
        <w:rPr>
          <w:lang w:val="en-AU" w:eastAsia="en-AU"/>
        </w:rPr>
        <w:t xml:space="preserve">government or </w:t>
      </w:r>
      <w:r w:rsidRPr="00D0566F">
        <w:rPr>
          <w:lang w:val="en-AU" w:eastAsia="en-AU"/>
        </w:rPr>
        <w:t>industry</w:t>
      </w:r>
      <w:r w:rsidR="00FE18AC" w:rsidRPr="00D0566F">
        <w:rPr>
          <w:lang w:val="en-AU" w:eastAsia="en-AU"/>
        </w:rPr>
        <w:t xml:space="preserve"> </w:t>
      </w:r>
      <w:r w:rsidR="00AE3FEA" w:rsidRPr="00D0566F">
        <w:rPr>
          <w:lang w:val="en-AU" w:eastAsia="en-AU"/>
        </w:rPr>
        <w:t xml:space="preserve">that </w:t>
      </w:r>
      <w:r w:rsidRPr="00D0566F">
        <w:rPr>
          <w:lang w:val="en-AU" w:eastAsia="en-AU"/>
        </w:rPr>
        <w:t>they represent.</w:t>
      </w:r>
    </w:p>
    <w:p w14:paraId="3FF1CACD" w14:textId="657AE3B2" w:rsidR="002B4FDE" w:rsidRPr="00D0566F" w:rsidRDefault="00AE3FEA" w:rsidP="00155449">
      <w:pPr>
        <w:pStyle w:val="Caption"/>
        <w:rPr>
          <w:lang w:val="en-AU" w:eastAsia="en-AU"/>
        </w:rPr>
      </w:pPr>
      <w:r w:rsidRPr="00D0566F">
        <w:rPr>
          <w:lang w:val="en-AU" w:eastAsia="en-AU"/>
        </w:rPr>
        <w:t>Table B1: Non-confidential submissions</w:t>
      </w:r>
      <w:r w:rsidR="00297285" w:rsidRPr="00D0566F">
        <w:rPr>
          <w:lang w:val="en-AU" w:eastAsia="en-AU"/>
        </w:rPr>
        <w:t xml:space="preserve"> relating to review, from industry or government</w:t>
      </w:r>
    </w:p>
    <w:tbl>
      <w:tblPr>
        <w:tblStyle w:val="TableGrid"/>
        <w:tblW w:w="0" w:type="auto"/>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4133"/>
      </w:tblGrid>
      <w:tr w:rsidR="002B4FDE" w:rsidRPr="00D0566F" w14:paraId="489193B6" w14:textId="77777777" w:rsidTr="002B4FDE">
        <w:trPr>
          <w:tblHeader/>
        </w:trPr>
        <w:tc>
          <w:tcPr>
            <w:tcW w:w="5093" w:type="dxa"/>
            <w:shd w:val="clear" w:color="auto" w:fill="auto"/>
          </w:tcPr>
          <w:p w14:paraId="39FE035F" w14:textId="77777777" w:rsidR="002B4FDE" w:rsidRPr="00D0566F" w:rsidRDefault="002B4FDE" w:rsidP="00574603">
            <w:pPr>
              <w:pStyle w:val="Tableheading"/>
              <w:rPr>
                <w:rFonts w:eastAsia="Calibri"/>
                <w:lang w:val="en-AU"/>
              </w:rPr>
            </w:pPr>
            <w:r w:rsidRPr="00D0566F">
              <w:rPr>
                <w:rFonts w:eastAsia="Calibri"/>
                <w:lang w:val="en-AU"/>
              </w:rPr>
              <w:t>Organisation</w:t>
            </w:r>
          </w:p>
        </w:tc>
        <w:tc>
          <w:tcPr>
            <w:tcW w:w="4133" w:type="dxa"/>
          </w:tcPr>
          <w:p w14:paraId="60D438BD" w14:textId="78828560" w:rsidR="002B4FDE" w:rsidRPr="00D0566F" w:rsidRDefault="002B4FDE" w:rsidP="00574603">
            <w:pPr>
              <w:pStyle w:val="Tableheading"/>
              <w:rPr>
                <w:rFonts w:eastAsia="Calibri"/>
                <w:lang w:val="en-AU"/>
              </w:rPr>
            </w:pPr>
            <w:r w:rsidRPr="00D0566F">
              <w:rPr>
                <w:rFonts w:eastAsia="Calibri"/>
                <w:lang w:val="en-AU"/>
              </w:rPr>
              <w:t xml:space="preserve">Industry </w:t>
            </w:r>
            <w:r w:rsidR="00FE18AC" w:rsidRPr="00D0566F">
              <w:rPr>
                <w:rFonts w:eastAsia="Calibri"/>
                <w:lang w:val="en-AU"/>
              </w:rPr>
              <w:t xml:space="preserve">or government </w:t>
            </w:r>
            <w:r w:rsidRPr="00D0566F">
              <w:rPr>
                <w:rFonts w:eastAsia="Calibri"/>
                <w:lang w:val="en-AU"/>
              </w:rPr>
              <w:t>type</w:t>
            </w:r>
          </w:p>
        </w:tc>
      </w:tr>
      <w:tr w:rsidR="002B4FDE" w:rsidRPr="00D0566F" w14:paraId="438C6B43" w14:textId="77777777" w:rsidTr="002B4FDE">
        <w:tc>
          <w:tcPr>
            <w:tcW w:w="5093" w:type="dxa"/>
            <w:shd w:val="clear" w:color="auto" w:fill="auto"/>
          </w:tcPr>
          <w:p w14:paraId="13DC79EC" w14:textId="77777777" w:rsidR="002B4FDE" w:rsidRPr="00D0566F" w:rsidRDefault="002B4FDE" w:rsidP="00574603">
            <w:pPr>
              <w:pStyle w:val="Tabletext"/>
              <w:rPr>
                <w:rFonts w:eastAsia="Calibri"/>
                <w:lang w:val="en-AU" w:eastAsia="en-AU"/>
              </w:rPr>
            </w:pPr>
            <w:r w:rsidRPr="00D0566F">
              <w:rPr>
                <w:rFonts w:eastAsia="Calibri"/>
                <w:lang w:val="en-AU" w:eastAsia="en-AU"/>
              </w:rPr>
              <w:t>Agriculture Victoria</w:t>
            </w:r>
          </w:p>
        </w:tc>
        <w:tc>
          <w:tcPr>
            <w:tcW w:w="4133" w:type="dxa"/>
          </w:tcPr>
          <w:p w14:paraId="0C3E0D2F" w14:textId="77777777" w:rsidR="002B4FDE" w:rsidRPr="00D0566F" w:rsidRDefault="002B4FDE" w:rsidP="00574603">
            <w:pPr>
              <w:pStyle w:val="Tabletext"/>
              <w:rPr>
                <w:rFonts w:eastAsia="Calibri"/>
                <w:lang w:val="en-AU" w:eastAsia="en-AU"/>
              </w:rPr>
            </w:pPr>
            <w:r w:rsidRPr="00D0566F">
              <w:rPr>
                <w:rFonts w:eastAsia="Calibri"/>
                <w:lang w:val="en-AU" w:eastAsia="en-AU"/>
              </w:rPr>
              <w:t>State government</w:t>
            </w:r>
          </w:p>
        </w:tc>
      </w:tr>
      <w:tr w:rsidR="002B4FDE" w:rsidRPr="00D0566F" w14:paraId="6DA5582C" w14:textId="77777777" w:rsidTr="002B4FDE">
        <w:tc>
          <w:tcPr>
            <w:tcW w:w="5093" w:type="dxa"/>
            <w:shd w:val="clear" w:color="auto" w:fill="auto"/>
          </w:tcPr>
          <w:p w14:paraId="7CFBC31A" w14:textId="77777777" w:rsidR="002B4FDE" w:rsidRPr="00D0566F" w:rsidRDefault="002B4FDE" w:rsidP="00574603">
            <w:pPr>
              <w:pStyle w:val="Tabletext"/>
              <w:rPr>
                <w:rFonts w:eastAsia="Calibri"/>
                <w:lang w:val="en-AU" w:eastAsia="en-AU"/>
              </w:rPr>
            </w:pPr>
            <w:r w:rsidRPr="00D0566F">
              <w:rPr>
                <w:rFonts w:eastAsia="Calibri"/>
                <w:lang w:val="en-AU" w:eastAsia="en-AU"/>
              </w:rPr>
              <w:t>Apple and Pear Australia LTD (APA)</w:t>
            </w:r>
          </w:p>
        </w:tc>
        <w:tc>
          <w:tcPr>
            <w:tcW w:w="4133" w:type="dxa"/>
          </w:tcPr>
          <w:p w14:paraId="6178AD83" w14:textId="77777777" w:rsidR="002B4FDE" w:rsidRPr="00D0566F" w:rsidRDefault="002B4FDE" w:rsidP="00574603">
            <w:pPr>
              <w:pStyle w:val="Tabletext"/>
              <w:rPr>
                <w:rFonts w:eastAsia="Calibri"/>
                <w:lang w:val="en-AU" w:eastAsia="en-AU"/>
              </w:rPr>
            </w:pPr>
            <w:r w:rsidRPr="00D0566F">
              <w:rPr>
                <w:rFonts w:eastAsia="Calibri"/>
                <w:lang w:val="en-AU" w:eastAsia="en-AU"/>
              </w:rPr>
              <w:t>Horticulture</w:t>
            </w:r>
          </w:p>
        </w:tc>
      </w:tr>
      <w:tr w:rsidR="002B4FDE" w:rsidRPr="00D0566F" w14:paraId="07EF7BF7" w14:textId="77777777" w:rsidTr="002B4FDE">
        <w:tc>
          <w:tcPr>
            <w:tcW w:w="5093" w:type="dxa"/>
            <w:shd w:val="clear" w:color="auto" w:fill="auto"/>
          </w:tcPr>
          <w:p w14:paraId="7B348B2A" w14:textId="77777777" w:rsidR="002B4FDE" w:rsidRPr="00D0566F" w:rsidRDefault="002B4FDE" w:rsidP="00574603">
            <w:pPr>
              <w:pStyle w:val="Tabletext"/>
              <w:rPr>
                <w:rFonts w:eastAsia="Calibri"/>
                <w:lang w:val="en-AU" w:eastAsia="en-AU"/>
              </w:rPr>
            </w:pPr>
            <w:r w:rsidRPr="00D0566F">
              <w:rPr>
                <w:rFonts w:eastAsia="Calibri"/>
                <w:lang w:val="en-AU" w:eastAsia="en-AU"/>
              </w:rPr>
              <w:t>Australian Federation of International Forwarders (AFIF)</w:t>
            </w:r>
          </w:p>
        </w:tc>
        <w:tc>
          <w:tcPr>
            <w:tcW w:w="4133" w:type="dxa"/>
          </w:tcPr>
          <w:p w14:paraId="29CBBBC7" w14:textId="367E079F" w:rsidR="002B4FDE" w:rsidRPr="00D0566F" w:rsidRDefault="002B4FDE" w:rsidP="00574603">
            <w:pPr>
              <w:pStyle w:val="Tabletext"/>
              <w:rPr>
                <w:rFonts w:eastAsia="Calibri"/>
                <w:lang w:val="en-AU" w:eastAsia="en-AU"/>
              </w:rPr>
            </w:pPr>
            <w:r w:rsidRPr="00D0566F">
              <w:rPr>
                <w:rFonts w:eastAsia="Calibri"/>
                <w:lang w:val="en-AU" w:eastAsia="en-AU"/>
              </w:rPr>
              <w:t>Freight Forwarders pea</w:t>
            </w:r>
            <w:r w:rsidR="00297285" w:rsidRPr="00D0566F">
              <w:rPr>
                <w:rFonts w:eastAsia="Calibri"/>
                <w:lang w:val="en-AU" w:eastAsia="en-AU"/>
              </w:rPr>
              <w:t xml:space="preserve">k </w:t>
            </w:r>
            <w:r w:rsidRPr="00D0566F">
              <w:rPr>
                <w:rFonts w:eastAsia="Calibri"/>
                <w:lang w:val="en-AU" w:eastAsia="en-AU"/>
              </w:rPr>
              <w:t>body</w:t>
            </w:r>
          </w:p>
        </w:tc>
      </w:tr>
      <w:tr w:rsidR="002B4FDE" w:rsidRPr="00D0566F" w14:paraId="48117EEA" w14:textId="77777777" w:rsidTr="002B4FDE">
        <w:tc>
          <w:tcPr>
            <w:tcW w:w="5093" w:type="dxa"/>
            <w:shd w:val="clear" w:color="auto" w:fill="auto"/>
          </w:tcPr>
          <w:p w14:paraId="09736ED4" w14:textId="77777777" w:rsidR="002B4FDE" w:rsidRPr="00D0566F" w:rsidRDefault="002B4FDE" w:rsidP="00574603">
            <w:pPr>
              <w:pStyle w:val="Tabletext"/>
              <w:rPr>
                <w:rFonts w:eastAsia="Calibri"/>
                <w:lang w:val="en-AU" w:eastAsia="en-AU"/>
              </w:rPr>
            </w:pPr>
            <w:r w:rsidRPr="00D0566F">
              <w:rPr>
                <w:rFonts w:eastAsia="Calibri"/>
                <w:lang w:val="en-AU" w:eastAsia="en-AU"/>
              </w:rPr>
              <w:t>Australian Grape and Wine Inc. (AGW)</w:t>
            </w:r>
          </w:p>
        </w:tc>
        <w:tc>
          <w:tcPr>
            <w:tcW w:w="4133" w:type="dxa"/>
          </w:tcPr>
          <w:p w14:paraId="2C6F620E" w14:textId="77777777" w:rsidR="002B4FDE" w:rsidRPr="00D0566F" w:rsidRDefault="002B4FDE" w:rsidP="00574603">
            <w:pPr>
              <w:pStyle w:val="Tabletext"/>
              <w:rPr>
                <w:rFonts w:eastAsia="Calibri"/>
                <w:lang w:val="en-AU" w:eastAsia="en-AU"/>
              </w:rPr>
            </w:pPr>
            <w:r w:rsidRPr="00D0566F">
              <w:rPr>
                <w:rFonts w:eastAsia="Calibri"/>
                <w:lang w:val="en-AU" w:eastAsia="en-AU"/>
              </w:rPr>
              <w:t>Horticulture</w:t>
            </w:r>
          </w:p>
        </w:tc>
      </w:tr>
      <w:tr w:rsidR="002B4FDE" w:rsidRPr="00D0566F" w14:paraId="4F368E50" w14:textId="77777777" w:rsidTr="002B4FDE">
        <w:tc>
          <w:tcPr>
            <w:tcW w:w="5093" w:type="dxa"/>
            <w:shd w:val="clear" w:color="auto" w:fill="auto"/>
          </w:tcPr>
          <w:p w14:paraId="623EA9F4" w14:textId="77777777" w:rsidR="002B4FDE" w:rsidRPr="00D0566F" w:rsidRDefault="002B4FDE" w:rsidP="00574603">
            <w:pPr>
              <w:pStyle w:val="Tabletext"/>
              <w:rPr>
                <w:rFonts w:eastAsia="Calibri"/>
                <w:lang w:val="en-AU" w:eastAsia="en-AU"/>
              </w:rPr>
            </w:pPr>
            <w:r w:rsidRPr="00D0566F">
              <w:rPr>
                <w:rFonts w:eastAsia="Calibri"/>
                <w:lang w:val="en-AU" w:eastAsia="en-AU"/>
              </w:rPr>
              <w:t>Australian Timber Importers Federation Inc. (ATIF)</w:t>
            </w:r>
          </w:p>
        </w:tc>
        <w:tc>
          <w:tcPr>
            <w:tcW w:w="4133" w:type="dxa"/>
          </w:tcPr>
          <w:p w14:paraId="190AD268" w14:textId="77777777" w:rsidR="002B4FDE" w:rsidRPr="00D0566F" w:rsidRDefault="002B4FDE" w:rsidP="00574603">
            <w:pPr>
              <w:pStyle w:val="Tabletext"/>
              <w:rPr>
                <w:rFonts w:eastAsia="Calibri"/>
                <w:lang w:val="en-AU" w:eastAsia="en-AU"/>
              </w:rPr>
            </w:pPr>
            <w:r w:rsidRPr="00D0566F">
              <w:rPr>
                <w:rFonts w:eastAsia="Calibri"/>
                <w:lang w:val="en-AU" w:eastAsia="en-AU"/>
              </w:rPr>
              <w:t>Timber importers</w:t>
            </w:r>
          </w:p>
        </w:tc>
      </w:tr>
      <w:tr w:rsidR="002B4FDE" w:rsidRPr="00D0566F" w14:paraId="2302FE95" w14:textId="77777777" w:rsidTr="002B4FDE">
        <w:tc>
          <w:tcPr>
            <w:tcW w:w="5093" w:type="dxa"/>
            <w:shd w:val="clear" w:color="auto" w:fill="auto"/>
          </w:tcPr>
          <w:p w14:paraId="7AFE652E" w14:textId="77777777" w:rsidR="002B4FDE" w:rsidRPr="00D0566F" w:rsidRDefault="002B4FDE" w:rsidP="00574603">
            <w:pPr>
              <w:pStyle w:val="Tabletext"/>
              <w:rPr>
                <w:rFonts w:eastAsia="Calibri"/>
                <w:lang w:val="en-AU" w:eastAsia="en-AU"/>
              </w:rPr>
            </w:pPr>
            <w:r w:rsidRPr="00D0566F">
              <w:rPr>
                <w:rFonts w:eastAsia="Calibri"/>
                <w:lang w:val="en-AU" w:eastAsia="en-AU"/>
              </w:rPr>
              <w:t>Cotton Australia</w:t>
            </w:r>
          </w:p>
        </w:tc>
        <w:tc>
          <w:tcPr>
            <w:tcW w:w="4133" w:type="dxa"/>
          </w:tcPr>
          <w:p w14:paraId="0C7C98EA" w14:textId="77777777" w:rsidR="002B4FDE" w:rsidRPr="00D0566F" w:rsidRDefault="002B4FDE" w:rsidP="00574603">
            <w:pPr>
              <w:pStyle w:val="Tabletext"/>
              <w:rPr>
                <w:rFonts w:eastAsia="Calibri"/>
                <w:lang w:val="en-AU" w:eastAsia="en-AU"/>
              </w:rPr>
            </w:pPr>
            <w:r w:rsidRPr="00D0566F">
              <w:rPr>
                <w:rFonts w:eastAsia="Calibri"/>
                <w:lang w:val="en-AU" w:eastAsia="en-AU"/>
              </w:rPr>
              <w:t>Cotton growers</w:t>
            </w:r>
          </w:p>
        </w:tc>
      </w:tr>
      <w:tr w:rsidR="002B4FDE" w:rsidRPr="00D0566F" w14:paraId="2109CFB4" w14:textId="77777777" w:rsidTr="002B4FDE">
        <w:tc>
          <w:tcPr>
            <w:tcW w:w="5093" w:type="dxa"/>
            <w:shd w:val="clear" w:color="auto" w:fill="auto"/>
          </w:tcPr>
          <w:p w14:paraId="44ED6F19" w14:textId="77777777" w:rsidR="002B4FDE" w:rsidRPr="00D0566F" w:rsidRDefault="002B4FDE" w:rsidP="00574603">
            <w:pPr>
              <w:pStyle w:val="Tabletext"/>
              <w:rPr>
                <w:rFonts w:eastAsia="Calibri"/>
                <w:lang w:val="en-AU" w:eastAsia="en-AU"/>
              </w:rPr>
            </w:pPr>
            <w:r w:rsidRPr="00D0566F">
              <w:rPr>
                <w:rFonts w:eastAsia="Calibri"/>
                <w:lang w:val="en-AU" w:eastAsia="en-AU"/>
              </w:rPr>
              <w:t>Customs Brokers and Forwarders Council of Australia Inc. (CBFCA)</w:t>
            </w:r>
          </w:p>
        </w:tc>
        <w:tc>
          <w:tcPr>
            <w:tcW w:w="4133" w:type="dxa"/>
          </w:tcPr>
          <w:p w14:paraId="63CBEB2B" w14:textId="32C14602" w:rsidR="002B4FDE" w:rsidRPr="00D0566F" w:rsidRDefault="0094191A" w:rsidP="00574603">
            <w:pPr>
              <w:pStyle w:val="Tabletext"/>
              <w:rPr>
                <w:rFonts w:eastAsia="Calibri"/>
                <w:lang w:val="en-AU" w:eastAsia="en-AU"/>
              </w:rPr>
            </w:pPr>
            <w:r w:rsidRPr="00D0566F">
              <w:rPr>
                <w:rFonts w:eastAsia="Calibri"/>
                <w:lang w:val="en-AU" w:eastAsia="en-AU"/>
              </w:rPr>
              <w:t xml:space="preserve">Logistics and </w:t>
            </w:r>
            <w:r w:rsidR="002B4FDE" w:rsidRPr="00D0566F">
              <w:rPr>
                <w:rFonts w:eastAsia="Calibri"/>
                <w:lang w:val="en-AU" w:eastAsia="en-AU"/>
              </w:rPr>
              <w:t>supply chain peak body</w:t>
            </w:r>
          </w:p>
        </w:tc>
      </w:tr>
      <w:tr w:rsidR="002B4FDE" w:rsidRPr="00D0566F" w14:paraId="76F374AD" w14:textId="77777777" w:rsidTr="002B4FDE">
        <w:tc>
          <w:tcPr>
            <w:tcW w:w="5093" w:type="dxa"/>
            <w:shd w:val="clear" w:color="auto" w:fill="auto"/>
          </w:tcPr>
          <w:p w14:paraId="1071E244" w14:textId="77777777" w:rsidR="002B4FDE" w:rsidRPr="00D0566F" w:rsidRDefault="002B4FDE" w:rsidP="00574603">
            <w:pPr>
              <w:pStyle w:val="Tabletext"/>
              <w:rPr>
                <w:rFonts w:eastAsia="Calibri"/>
                <w:lang w:val="en-AU" w:eastAsia="en-AU"/>
              </w:rPr>
            </w:pPr>
            <w:r w:rsidRPr="00D0566F">
              <w:rPr>
                <w:rFonts w:eastAsia="Calibri"/>
                <w:lang w:val="en-AU" w:eastAsia="en-AU"/>
              </w:rPr>
              <w:t>Dried Fruits Australia (DFA)</w:t>
            </w:r>
          </w:p>
        </w:tc>
        <w:tc>
          <w:tcPr>
            <w:tcW w:w="4133" w:type="dxa"/>
          </w:tcPr>
          <w:p w14:paraId="7C02152E" w14:textId="77777777" w:rsidR="002B4FDE" w:rsidRPr="00D0566F" w:rsidRDefault="002B4FDE" w:rsidP="00574603">
            <w:pPr>
              <w:pStyle w:val="Tabletext"/>
              <w:rPr>
                <w:rFonts w:eastAsia="Calibri"/>
                <w:lang w:val="en-AU" w:eastAsia="en-AU"/>
              </w:rPr>
            </w:pPr>
            <w:r w:rsidRPr="00D0566F">
              <w:rPr>
                <w:rFonts w:eastAsia="Calibri"/>
                <w:lang w:val="en-AU" w:eastAsia="en-AU"/>
              </w:rPr>
              <w:t>Horticulture</w:t>
            </w:r>
          </w:p>
        </w:tc>
      </w:tr>
      <w:tr w:rsidR="002B4FDE" w:rsidRPr="00D0566F" w14:paraId="3924E45F" w14:textId="77777777" w:rsidTr="002B4FDE">
        <w:tc>
          <w:tcPr>
            <w:tcW w:w="5093" w:type="dxa"/>
            <w:shd w:val="clear" w:color="auto" w:fill="auto"/>
          </w:tcPr>
          <w:p w14:paraId="74D0117F" w14:textId="77777777" w:rsidR="002B4FDE" w:rsidRPr="00D0566F" w:rsidRDefault="002B4FDE" w:rsidP="00574603">
            <w:pPr>
              <w:pStyle w:val="Tabletext"/>
              <w:rPr>
                <w:rFonts w:eastAsia="Calibri"/>
                <w:lang w:val="en-AU" w:eastAsia="en-AU"/>
              </w:rPr>
            </w:pPr>
            <w:r w:rsidRPr="00D0566F">
              <w:rPr>
                <w:rFonts w:eastAsia="Calibri"/>
                <w:lang w:val="en-AU" w:eastAsia="en-AU"/>
              </w:rPr>
              <w:t>Federal Chamber of Automotive Industries (FCAI)</w:t>
            </w:r>
          </w:p>
        </w:tc>
        <w:tc>
          <w:tcPr>
            <w:tcW w:w="4133" w:type="dxa"/>
          </w:tcPr>
          <w:p w14:paraId="6D3C30B1" w14:textId="77777777" w:rsidR="002B4FDE" w:rsidRPr="00D0566F" w:rsidRDefault="002B4FDE" w:rsidP="00574603">
            <w:pPr>
              <w:pStyle w:val="Tabletext"/>
              <w:rPr>
                <w:rFonts w:eastAsia="Calibri"/>
                <w:lang w:val="en-AU" w:eastAsia="en-AU"/>
              </w:rPr>
            </w:pPr>
            <w:r w:rsidRPr="00D0566F">
              <w:rPr>
                <w:rFonts w:eastAsia="Calibri"/>
                <w:lang w:val="en-AU" w:eastAsia="en-AU"/>
              </w:rPr>
              <w:t>Auto importers</w:t>
            </w:r>
          </w:p>
        </w:tc>
      </w:tr>
      <w:tr w:rsidR="002B4FDE" w:rsidRPr="00D0566F" w14:paraId="5CF06CF0" w14:textId="77777777" w:rsidTr="002B4FDE">
        <w:tc>
          <w:tcPr>
            <w:tcW w:w="5093" w:type="dxa"/>
            <w:shd w:val="clear" w:color="auto" w:fill="auto"/>
          </w:tcPr>
          <w:p w14:paraId="5759E3E8" w14:textId="77777777" w:rsidR="002B4FDE" w:rsidRPr="00D0566F" w:rsidRDefault="002B4FDE" w:rsidP="00574603">
            <w:pPr>
              <w:pStyle w:val="Tabletext"/>
              <w:rPr>
                <w:rFonts w:eastAsia="Calibri"/>
                <w:lang w:val="en-AU" w:eastAsia="en-AU"/>
              </w:rPr>
            </w:pPr>
            <w:r w:rsidRPr="00D0566F">
              <w:rPr>
                <w:rFonts w:eastAsia="Calibri"/>
                <w:lang w:val="en-AU" w:eastAsia="en-AU"/>
              </w:rPr>
              <w:t>Food and Beverage Importers Association (FBIA)</w:t>
            </w:r>
          </w:p>
        </w:tc>
        <w:tc>
          <w:tcPr>
            <w:tcW w:w="4133" w:type="dxa"/>
          </w:tcPr>
          <w:p w14:paraId="2E891B7E" w14:textId="77777777" w:rsidR="002B4FDE" w:rsidRPr="00D0566F" w:rsidRDefault="002B4FDE" w:rsidP="00574603">
            <w:pPr>
              <w:pStyle w:val="Tabletext"/>
              <w:rPr>
                <w:rFonts w:eastAsia="Calibri"/>
                <w:lang w:val="en-AU" w:eastAsia="en-AU"/>
              </w:rPr>
            </w:pPr>
            <w:r w:rsidRPr="00D0566F">
              <w:rPr>
                <w:rFonts w:eastAsia="Calibri"/>
                <w:lang w:val="en-AU" w:eastAsia="en-AU"/>
              </w:rPr>
              <w:t>Food importers</w:t>
            </w:r>
          </w:p>
        </w:tc>
      </w:tr>
      <w:tr w:rsidR="002B4FDE" w:rsidRPr="00D0566F" w14:paraId="14858860" w14:textId="77777777" w:rsidTr="002B4FDE">
        <w:tc>
          <w:tcPr>
            <w:tcW w:w="5093" w:type="dxa"/>
            <w:shd w:val="clear" w:color="auto" w:fill="auto"/>
          </w:tcPr>
          <w:p w14:paraId="0E902DEC" w14:textId="77777777" w:rsidR="002B4FDE" w:rsidRPr="00D0566F" w:rsidRDefault="002B4FDE" w:rsidP="00574603">
            <w:pPr>
              <w:pStyle w:val="Tabletext"/>
              <w:rPr>
                <w:rFonts w:eastAsia="Calibri"/>
                <w:lang w:val="en-AU" w:eastAsia="en-AU"/>
              </w:rPr>
            </w:pPr>
            <w:r w:rsidRPr="00D0566F">
              <w:rPr>
                <w:rFonts w:eastAsia="Calibri"/>
                <w:lang w:val="en-AU" w:eastAsia="en-AU"/>
              </w:rPr>
              <w:t>Freight and Trade Alliance (FTA)</w:t>
            </w:r>
          </w:p>
        </w:tc>
        <w:tc>
          <w:tcPr>
            <w:tcW w:w="4133" w:type="dxa"/>
          </w:tcPr>
          <w:p w14:paraId="4C3E7E71" w14:textId="268E1544" w:rsidR="002B4FDE" w:rsidRPr="00D0566F" w:rsidRDefault="0094191A" w:rsidP="00574603">
            <w:pPr>
              <w:pStyle w:val="Tabletext"/>
              <w:rPr>
                <w:rFonts w:eastAsia="Calibri"/>
                <w:lang w:val="en-AU" w:eastAsia="en-AU"/>
              </w:rPr>
            </w:pPr>
            <w:r w:rsidRPr="00D0566F">
              <w:rPr>
                <w:rFonts w:eastAsia="Calibri"/>
                <w:lang w:val="en-AU" w:eastAsia="en-AU"/>
              </w:rPr>
              <w:t xml:space="preserve">Logistics and </w:t>
            </w:r>
            <w:r w:rsidR="002B4FDE" w:rsidRPr="00D0566F">
              <w:rPr>
                <w:rFonts w:eastAsia="Calibri"/>
                <w:lang w:val="en-AU" w:eastAsia="en-AU"/>
              </w:rPr>
              <w:t>supply chain peak body</w:t>
            </w:r>
          </w:p>
        </w:tc>
      </w:tr>
      <w:tr w:rsidR="002B4FDE" w:rsidRPr="00D0566F" w14:paraId="6B67E469" w14:textId="77777777" w:rsidTr="002B4FDE">
        <w:tc>
          <w:tcPr>
            <w:tcW w:w="5093" w:type="dxa"/>
            <w:shd w:val="clear" w:color="auto" w:fill="auto"/>
          </w:tcPr>
          <w:p w14:paraId="61CD7DC0" w14:textId="77777777" w:rsidR="002B4FDE" w:rsidRPr="00D0566F" w:rsidRDefault="002B4FDE" w:rsidP="00574603">
            <w:pPr>
              <w:pStyle w:val="Tabletext"/>
              <w:rPr>
                <w:rFonts w:eastAsia="Calibri"/>
                <w:lang w:val="en-AU" w:eastAsia="en-AU"/>
              </w:rPr>
            </w:pPr>
            <w:r w:rsidRPr="00D0566F">
              <w:rPr>
                <w:rFonts w:eastAsia="Calibri"/>
                <w:lang w:val="en-AU" w:eastAsia="en-AU"/>
              </w:rPr>
              <w:t>Hazelnut Growers of Australia Inc.</w:t>
            </w:r>
          </w:p>
        </w:tc>
        <w:tc>
          <w:tcPr>
            <w:tcW w:w="4133" w:type="dxa"/>
          </w:tcPr>
          <w:p w14:paraId="235E1567" w14:textId="77777777" w:rsidR="002B4FDE" w:rsidRPr="00D0566F" w:rsidRDefault="002B4FDE" w:rsidP="00574603">
            <w:pPr>
              <w:pStyle w:val="Tabletext"/>
              <w:rPr>
                <w:rFonts w:eastAsia="Calibri"/>
                <w:lang w:val="en-AU" w:eastAsia="en-AU"/>
              </w:rPr>
            </w:pPr>
            <w:r w:rsidRPr="00D0566F">
              <w:rPr>
                <w:rFonts w:eastAsia="Calibri"/>
                <w:lang w:val="en-AU" w:eastAsia="en-AU"/>
              </w:rPr>
              <w:t>Horticulture</w:t>
            </w:r>
          </w:p>
        </w:tc>
      </w:tr>
      <w:tr w:rsidR="002B4FDE" w:rsidRPr="00D0566F" w14:paraId="495DEF13" w14:textId="77777777" w:rsidTr="002B4FDE">
        <w:tc>
          <w:tcPr>
            <w:tcW w:w="5093" w:type="dxa"/>
            <w:shd w:val="clear" w:color="auto" w:fill="auto"/>
          </w:tcPr>
          <w:p w14:paraId="0BB281BD" w14:textId="77777777" w:rsidR="002B4FDE" w:rsidRPr="00D0566F" w:rsidRDefault="002B4FDE" w:rsidP="00574603">
            <w:pPr>
              <w:pStyle w:val="Tabletext"/>
              <w:rPr>
                <w:rFonts w:eastAsia="Calibri"/>
                <w:lang w:val="en-AU" w:eastAsia="en-AU"/>
              </w:rPr>
            </w:pPr>
            <w:r w:rsidRPr="00D0566F">
              <w:rPr>
                <w:rFonts w:eastAsia="Calibri"/>
                <w:lang w:val="en-AU" w:eastAsia="en-AU"/>
              </w:rPr>
              <w:t>Nordiko Quarantine Systems Pty Ltd</w:t>
            </w:r>
          </w:p>
        </w:tc>
        <w:tc>
          <w:tcPr>
            <w:tcW w:w="4133" w:type="dxa"/>
          </w:tcPr>
          <w:p w14:paraId="5A27F139" w14:textId="77777777" w:rsidR="002B4FDE" w:rsidRPr="00D0566F" w:rsidRDefault="002B4FDE" w:rsidP="00574603">
            <w:pPr>
              <w:pStyle w:val="Tabletext"/>
              <w:rPr>
                <w:rFonts w:eastAsia="Calibri"/>
                <w:lang w:val="en-AU" w:eastAsia="en-AU"/>
              </w:rPr>
            </w:pPr>
            <w:r w:rsidRPr="00D0566F">
              <w:rPr>
                <w:rFonts w:eastAsia="Calibri"/>
                <w:lang w:val="en-AU" w:eastAsia="en-AU"/>
              </w:rPr>
              <w:t>Fumigation</w:t>
            </w:r>
          </w:p>
        </w:tc>
      </w:tr>
      <w:tr w:rsidR="002B4FDE" w:rsidRPr="00D0566F" w14:paraId="6345FCA4" w14:textId="77777777" w:rsidTr="002B4FDE">
        <w:tc>
          <w:tcPr>
            <w:tcW w:w="5093" w:type="dxa"/>
            <w:shd w:val="clear" w:color="auto" w:fill="auto"/>
          </w:tcPr>
          <w:p w14:paraId="33A97DCD" w14:textId="77777777" w:rsidR="002B4FDE" w:rsidRPr="00D0566F" w:rsidRDefault="002B4FDE" w:rsidP="00574603">
            <w:pPr>
              <w:pStyle w:val="Tabletext"/>
              <w:rPr>
                <w:rFonts w:eastAsia="Calibri"/>
                <w:lang w:val="en-AU" w:eastAsia="en-AU"/>
              </w:rPr>
            </w:pPr>
            <w:r w:rsidRPr="00D0566F">
              <w:rPr>
                <w:rFonts w:eastAsia="Calibri"/>
                <w:lang w:val="en-AU" w:eastAsia="en-AU"/>
              </w:rPr>
              <w:t>Plant Health Australia (PHA)</w:t>
            </w:r>
          </w:p>
        </w:tc>
        <w:tc>
          <w:tcPr>
            <w:tcW w:w="4133" w:type="dxa"/>
          </w:tcPr>
          <w:p w14:paraId="084BE968" w14:textId="77777777" w:rsidR="002B4FDE" w:rsidRPr="00D0566F" w:rsidRDefault="002B4FDE" w:rsidP="00574603">
            <w:pPr>
              <w:pStyle w:val="Tabletext"/>
              <w:rPr>
                <w:rFonts w:eastAsia="Calibri"/>
                <w:lang w:val="en-AU" w:eastAsia="en-AU"/>
              </w:rPr>
            </w:pPr>
            <w:r w:rsidRPr="00D0566F">
              <w:rPr>
                <w:rFonts w:eastAsia="Calibri"/>
                <w:lang w:val="en-AU" w:eastAsia="en-AU"/>
              </w:rPr>
              <w:t>Government/plant industry coordinator</w:t>
            </w:r>
          </w:p>
        </w:tc>
      </w:tr>
      <w:tr w:rsidR="002B4FDE" w:rsidRPr="00D0566F" w14:paraId="5A5099D2" w14:textId="77777777" w:rsidTr="002B4FDE">
        <w:tc>
          <w:tcPr>
            <w:tcW w:w="5093" w:type="dxa"/>
            <w:shd w:val="clear" w:color="auto" w:fill="auto"/>
            <w:vAlign w:val="bottom"/>
          </w:tcPr>
          <w:p w14:paraId="0EFA12D2" w14:textId="77777777" w:rsidR="002B4FDE" w:rsidRPr="00D0566F" w:rsidRDefault="002B4FDE" w:rsidP="00574603">
            <w:pPr>
              <w:pStyle w:val="Tabletext"/>
              <w:rPr>
                <w:rFonts w:eastAsia="Calibri"/>
                <w:lang w:val="en-AU" w:eastAsia="en-AU"/>
              </w:rPr>
            </w:pPr>
            <w:r w:rsidRPr="00D0566F">
              <w:rPr>
                <w:rFonts w:eastAsia="Calibri"/>
                <w:lang w:val="en-AU" w:eastAsia="en-AU"/>
              </w:rPr>
              <w:t>Queensland Department of Agriculture and Forestry (QDAF)</w:t>
            </w:r>
          </w:p>
        </w:tc>
        <w:tc>
          <w:tcPr>
            <w:tcW w:w="4133" w:type="dxa"/>
          </w:tcPr>
          <w:p w14:paraId="2AB0C3B4" w14:textId="77777777" w:rsidR="002B4FDE" w:rsidRPr="00D0566F" w:rsidRDefault="002B4FDE" w:rsidP="00574603">
            <w:pPr>
              <w:pStyle w:val="Tabletext"/>
              <w:rPr>
                <w:rFonts w:eastAsia="Calibri"/>
                <w:lang w:val="en-AU" w:eastAsia="en-AU"/>
              </w:rPr>
            </w:pPr>
            <w:r w:rsidRPr="00D0566F">
              <w:rPr>
                <w:rFonts w:eastAsia="Calibri"/>
                <w:lang w:val="en-AU" w:eastAsia="en-AU"/>
              </w:rPr>
              <w:t>State government</w:t>
            </w:r>
          </w:p>
        </w:tc>
      </w:tr>
      <w:tr w:rsidR="002B4FDE" w:rsidRPr="00D0566F" w14:paraId="5F170A58" w14:textId="77777777" w:rsidTr="002B4FDE">
        <w:tc>
          <w:tcPr>
            <w:tcW w:w="5093" w:type="dxa"/>
            <w:shd w:val="clear" w:color="auto" w:fill="auto"/>
            <w:vAlign w:val="bottom"/>
          </w:tcPr>
          <w:p w14:paraId="6129E76D" w14:textId="77777777" w:rsidR="002B4FDE" w:rsidRPr="00D0566F" w:rsidRDefault="002B4FDE" w:rsidP="00574603">
            <w:pPr>
              <w:pStyle w:val="Tabletext"/>
              <w:rPr>
                <w:rFonts w:eastAsia="Calibri"/>
                <w:lang w:val="en-AU" w:eastAsia="en-AU"/>
              </w:rPr>
            </w:pPr>
            <w:r w:rsidRPr="00D0566F">
              <w:rPr>
                <w:rFonts w:eastAsia="Calibri"/>
                <w:lang w:val="en-AU" w:eastAsia="en-AU"/>
              </w:rPr>
              <w:t>Shipping Australia Limited (SAL)</w:t>
            </w:r>
          </w:p>
        </w:tc>
        <w:tc>
          <w:tcPr>
            <w:tcW w:w="4133" w:type="dxa"/>
          </w:tcPr>
          <w:p w14:paraId="1FA02E25" w14:textId="77777777" w:rsidR="002B4FDE" w:rsidRPr="00D0566F" w:rsidRDefault="002B4FDE" w:rsidP="00574603">
            <w:pPr>
              <w:pStyle w:val="Tabletext"/>
              <w:rPr>
                <w:rFonts w:eastAsia="Calibri"/>
                <w:lang w:val="en-AU" w:eastAsia="en-AU"/>
              </w:rPr>
            </w:pPr>
            <w:r w:rsidRPr="00D0566F">
              <w:rPr>
                <w:rFonts w:eastAsia="Calibri"/>
                <w:lang w:val="en-AU" w:eastAsia="en-AU"/>
              </w:rPr>
              <w:t>Shipping industry peak body</w:t>
            </w:r>
          </w:p>
        </w:tc>
      </w:tr>
    </w:tbl>
    <w:p w14:paraId="390EBEC0" w14:textId="53381B84" w:rsidR="00B3687A" w:rsidRPr="00D0566F" w:rsidRDefault="00B3687A" w:rsidP="00402008">
      <w:pPr>
        <w:rPr>
          <w:lang w:val="en-AU" w:eastAsia="en-AU"/>
        </w:rPr>
      </w:pPr>
      <w:r w:rsidRPr="00D0566F">
        <w:rPr>
          <w:lang w:val="en-AU" w:eastAsia="en-AU"/>
        </w:rPr>
        <w:br w:type="page"/>
      </w:r>
    </w:p>
    <w:p w14:paraId="6417E7EC" w14:textId="5FC8205F" w:rsidR="00EC4F1A" w:rsidRPr="00D0566F" w:rsidRDefault="00B3687A" w:rsidP="00B3687A">
      <w:pPr>
        <w:pStyle w:val="Heading2"/>
        <w:numPr>
          <w:ilvl w:val="0"/>
          <w:numId w:val="0"/>
        </w:numPr>
      </w:pPr>
      <w:bookmarkStart w:id="163" w:name="_Appendix_C_Industry"/>
      <w:bookmarkStart w:id="164" w:name="_Appendix_C:_Host"/>
      <w:bookmarkStart w:id="165" w:name="_Toc9604335"/>
      <w:bookmarkStart w:id="166" w:name="_Toc9604492"/>
      <w:bookmarkEnd w:id="163"/>
      <w:bookmarkEnd w:id="164"/>
      <w:r w:rsidRPr="00D0566F">
        <w:t xml:space="preserve">Appendix </w:t>
      </w:r>
      <w:r w:rsidR="00031523" w:rsidRPr="00D0566F">
        <w:t>C</w:t>
      </w:r>
      <w:r w:rsidR="008C1993" w:rsidRPr="00D0566F">
        <w:t>:</w:t>
      </w:r>
      <w:r w:rsidR="006C0774" w:rsidRPr="00D0566F">
        <w:t xml:space="preserve"> </w:t>
      </w:r>
      <w:r w:rsidR="00EC4F1A" w:rsidRPr="00D0566F">
        <w:t>Host plants for BMSB</w:t>
      </w:r>
      <w:bookmarkEnd w:id="165"/>
      <w:bookmarkEnd w:id="166"/>
    </w:p>
    <w:p w14:paraId="1B8EB681" w14:textId="7249AB65" w:rsidR="0076057F" w:rsidRPr="00F76ABD" w:rsidRDefault="0076057F" w:rsidP="00155449">
      <w:pPr>
        <w:pStyle w:val="Caption"/>
      </w:pPr>
      <w:r w:rsidRPr="00D0566F">
        <w:rPr>
          <w:lang w:val="en-AU" w:eastAsia="en-AU"/>
        </w:rPr>
        <w:t xml:space="preserve">Table C1: </w:t>
      </w:r>
      <w:r w:rsidR="00BA34AC" w:rsidRPr="00D0566F">
        <w:rPr>
          <w:lang w:val="en-AU" w:eastAsia="en-AU"/>
        </w:rPr>
        <w:t xml:space="preserve">Potential </w:t>
      </w:r>
      <w:r w:rsidR="00F00525" w:rsidRPr="00D0566F">
        <w:rPr>
          <w:lang w:val="en-AU"/>
        </w:rPr>
        <w:t>h</w:t>
      </w:r>
      <w:r w:rsidRPr="00D0566F">
        <w:rPr>
          <w:lang w:val="en-AU"/>
        </w:rPr>
        <w:t>ost plants that could be impacted by BMSB</w:t>
      </w:r>
    </w:p>
    <w:tbl>
      <w:tblPr>
        <w:tblStyle w:val="TableGrid11"/>
        <w:tblW w:w="0" w:type="auto"/>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4B264F" w:rsidRPr="00D0566F" w14:paraId="5AFD4A79" w14:textId="77777777" w:rsidTr="004B264F">
        <w:trPr>
          <w:tblHeader/>
        </w:trPr>
        <w:tc>
          <w:tcPr>
            <w:tcW w:w="2254" w:type="dxa"/>
          </w:tcPr>
          <w:p w14:paraId="5F010E21" w14:textId="77777777" w:rsidR="004B264F" w:rsidRPr="00D0566F" w:rsidRDefault="004B264F" w:rsidP="004B264F">
            <w:pPr>
              <w:keepNext/>
              <w:spacing w:before="60" w:after="60"/>
              <w:rPr>
                <w:rFonts w:asciiTheme="minorHAnsi" w:eastAsia="Calibri" w:hAnsiTheme="minorHAnsi"/>
                <w:b/>
                <w:sz w:val="18"/>
                <w:lang w:val="en-AU" w:eastAsia="en-AU"/>
              </w:rPr>
            </w:pPr>
            <w:r w:rsidRPr="00D0566F">
              <w:rPr>
                <w:rFonts w:asciiTheme="minorHAnsi" w:eastAsia="Calibri" w:hAnsiTheme="minorHAnsi"/>
                <w:b/>
                <w:sz w:val="18"/>
                <w:lang w:val="en-AU" w:eastAsia="en-AU"/>
              </w:rPr>
              <w:t>Host species</w:t>
            </w:r>
          </w:p>
        </w:tc>
        <w:tc>
          <w:tcPr>
            <w:tcW w:w="2254" w:type="dxa"/>
          </w:tcPr>
          <w:p w14:paraId="4687F5AF" w14:textId="77777777" w:rsidR="004B264F" w:rsidRPr="00D0566F" w:rsidRDefault="004B264F" w:rsidP="004B264F">
            <w:pPr>
              <w:keepNext/>
              <w:spacing w:before="60" w:after="60"/>
              <w:rPr>
                <w:rFonts w:asciiTheme="minorHAnsi" w:eastAsia="Calibri" w:hAnsiTheme="minorHAnsi"/>
                <w:b/>
                <w:sz w:val="18"/>
                <w:lang w:val="en-AU" w:eastAsia="en-AU"/>
              </w:rPr>
            </w:pPr>
            <w:r w:rsidRPr="00D0566F">
              <w:rPr>
                <w:rFonts w:asciiTheme="minorHAnsi" w:eastAsia="Calibri" w:hAnsiTheme="minorHAnsi"/>
                <w:b/>
                <w:sz w:val="18"/>
                <w:lang w:val="en-AU" w:eastAsia="en-AU"/>
              </w:rPr>
              <w:t>Common name</w:t>
            </w:r>
          </w:p>
        </w:tc>
        <w:tc>
          <w:tcPr>
            <w:tcW w:w="2254" w:type="dxa"/>
          </w:tcPr>
          <w:p w14:paraId="68E9116A" w14:textId="77777777" w:rsidR="004B264F" w:rsidRPr="00D0566F" w:rsidRDefault="004B264F" w:rsidP="004B264F">
            <w:pPr>
              <w:keepNext/>
              <w:spacing w:before="60" w:after="60"/>
              <w:rPr>
                <w:rFonts w:asciiTheme="minorHAnsi" w:eastAsia="Calibri" w:hAnsiTheme="minorHAnsi"/>
                <w:b/>
                <w:sz w:val="18"/>
                <w:lang w:val="en-AU" w:eastAsia="en-AU"/>
              </w:rPr>
            </w:pPr>
            <w:r w:rsidRPr="00D0566F">
              <w:rPr>
                <w:rFonts w:asciiTheme="minorHAnsi" w:eastAsia="Calibri" w:hAnsiTheme="minorHAnsi"/>
                <w:b/>
                <w:sz w:val="18"/>
                <w:lang w:val="en-AU" w:eastAsia="en-AU"/>
              </w:rPr>
              <w:t>Host species</w:t>
            </w:r>
          </w:p>
        </w:tc>
        <w:tc>
          <w:tcPr>
            <w:tcW w:w="2254" w:type="dxa"/>
          </w:tcPr>
          <w:p w14:paraId="504DFD5A" w14:textId="77777777" w:rsidR="004B264F" w:rsidRPr="00D0566F" w:rsidRDefault="004B264F" w:rsidP="004B264F">
            <w:pPr>
              <w:keepNext/>
              <w:spacing w:before="60" w:after="60"/>
              <w:rPr>
                <w:rFonts w:asciiTheme="minorHAnsi" w:eastAsia="Calibri" w:hAnsiTheme="minorHAnsi"/>
                <w:b/>
                <w:sz w:val="18"/>
                <w:lang w:val="en-AU" w:eastAsia="en-AU"/>
              </w:rPr>
            </w:pPr>
            <w:r w:rsidRPr="00D0566F">
              <w:rPr>
                <w:rFonts w:asciiTheme="minorHAnsi" w:eastAsia="Calibri" w:hAnsiTheme="minorHAnsi"/>
                <w:b/>
                <w:sz w:val="18"/>
                <w:lang w:val="en-AU" w:eastAsia="en-AU"/>
              </w:rPr>
              <w:t>Common name</w:t>
            </w:r>
          </w:p>
        </w:tc>
      </w:tr>
      <w:tr w:rsidR="004B264F" w:rsidRPr="00D0566F" w14:paraId="56E88B2D" w14:textId="77777777" w:rsidTr="004B264F">
        <w:tc>
          <w:tcPr>
            <w:tcW w:w="2254" w:type="dxa"/>
          </w:tcPr>
          <w:p w14:paraId="421EE98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Abelia × grandiflora</w:t>
            </w:r>
          </w:p>
        </w:tc>
        <w:tc>
          <w:tcPr>
            <w:tcW w:w="2254" w:type="dxa"/>
          </w:tcPr>
          <w:p w14:paraId="36F2F87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Glossy abelia</w:t>
            </w:r>
          </w:p>
        </w:tc>
        <w:tc>
          <w:tcPr>
            <w:tcW w:w="2254" w:type="dxa"/>
          </w:tcPr>
          <w:p w14:paraId="22333EE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Abelmoschus esculentus</w:t>
            </w:r>
          </w:p>
        </w:tc>
        <w:tc>
          <w:tcPr>
            <w:tcW w:w="2254" w:type="dxa"/>
          </w:tcPr>
          <w:p w14:paraId="2300206C"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Okra</w:t>
            </w:r>
          </w:p>
        </w:tc>
      </w:tr>
      <w:tr w:rsidR="004B264F" w:rsidRPr="00D0566F" w14:paraId="157507CC" w14:textId="77777777" w:rsidTr="004B264F">
        <w:tc>
          <w:tcPr>
            <w:tcW w:w="2254" w:type="dxa"/>
          </w:tcPr>
          <w:p w14:paraId="3230232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Acer × freemanii</w:t>
            </w:r>
          </w:p>
        </w:tc>
        <w:tc>
          <w:tcPr>
            <w:tcW w:w="2254" w:type="dxa"/>
          </w:tcPr>
          <w:p w14:paraId="7BC2496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Freeman maple</w:t>
            </w:r>
          </w:p>
        </w:tc>
        <w:tc>
          <w:tcPr>
            <w:tcW w:w="2254" w:type="dxa"/>
          </w:tcPr>
          <w:p w14:paraId="6787601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Acer × tegmentosum</w:t>
            </w:r>
          </w:p>
        </w:tc>
        <w:tc>
          <w:tcPr>
            <w:tcW w:w="2254" w:type="dxa"/>
          </w:tcPr>
          <w:p w14:paraId="4F7D500E"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Manchurian snakebark maple</w:t>
            </w:r>
          </w:p>
        </w:tc>
      </w:tr>
      <w:tr w:rsidR="004B264F" w:rsidRPr="00D0566F" w14:paraId="34E2B356" w14:textId="77777777" w:rsidTr="004B264F">
        <w:tc>
          <w:tcPr>
            <w:tcW w:w="2254" w:type="dxa"/>
          </w:tcPr>
          <w:p w14:paraId="45B8E75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Acer buergerianum</w:t>
            </w:r>
          </w:p>
        </w:tc>
        <w:tc>
          <w:tcPr>
            <w:tcW w:w="2254" w:type="dxa"/>
          </w:tcPr>
          <w:p w14:paraId="6190B4D9"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Trident maple</w:t>
            </w:r>
          </w:p>
        </w:tc>
        <w:tc>
          <w:tcPr>
            <w:tcW w:w="2254" w:type="dxa"/>
          </w:tcPr>
          <w:p w14:paraId="0776CF6A"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Acer campestre</w:t>
            </w:r>
          </w:p>
        </w:tc>
        <w:tc>
          <w:tcPr>
            <w:tcW w:w="2254" w:type="dxa"/>
          </w:tcPr>
          <w:p w14:paraId="73FFBC2B"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Hedge maple</w:t>
            </w:r>
          </w:p>
        </w:tc>
      </w:tr>
      <w:tr w:rsidR="004B264F" w:rsidRPr="00D0566F" w14:paraId="3A57B9BE" w14:textId="77777777" w:rsidTr="004B264F">
        <w:tc>
          <w:tcPr>
            <w:tcW w:w="2254" w:type="dxa"/>
          </w:tcPr>
          <w:p w14:paraId="7806AB80"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Acer circinatum</w:t>
            </w:r>
          </w:p>
        </w:tc>
        <w:tc>
          <w:tcPr>
            <w:tcW w:w="2254" w:type="dxa"/>
          </w:tcPr>
          <w:p w14:paraId="32EE55B9"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Vine maple</w:t>
            </w:r>
          </w:p>
        </w:tc>
        <w:tc>
          <w:tcPr>
            <w:tcW w:w="2254" w:type="dxa"/>
          </w:tcPr>
          <w:p w14:paraId="7C5B565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Acer griseum</w:t>
            </w:r>
          </w:p>
        </w:tc>
        <w:tc>
          <w:tcPr>
            <w:tcW w:w="2254" w:type="dxa"/>
          </w:tcPr>
          <w:p w14:paraId="570D753E"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Paperbark maple</w:t>
            </w:r>
          </w:p>
        </w:tc>
      </w:tr>
      <w:tr w:rsidR="004B264F" w:rsidRPr="00D0566F" w14:paraId="2CCD6EA8" w14:textId="77777777" w:rsidTr="004B264F">
        <w:tc>
          <w:tcPr>
            <w:tcW w:w="2254" w:type="dxa"/>
          </w:tcPr>
          <w:p w14:paraId="527D8F48"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Acer japonicum</w:t>
            </w:r>
          </w:p>
        </w:tc>
        <w:tc>
          <w:tcPr>
            <w:tcW w:w="2254" w:type="dxa"/>
          </w:tcPr>
          <w:p w14:paraId="35EE8E2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Amur (Japanese downy) maple</w:t>
            </w:r>
          </w:p>
        </w:tc>
        <w:tc>
          <w:tcPr>
            <w:tcW w:w="2254" w:type="dxa"/>
          </w:tcPr>
          <w:p w14:paraId="1BD0559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Acer macrophyllum</w:t>
            </w:r>
          </w:p>
        </w:tc>
        <w:tc>
          <w:tcPr>
            <w:tcW w:w="2254" w:type="dxa"/>
          </w:tcPr>
          <w:p w14:paraId="226F8EFE"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Bigleaf maple</w:t>
            </w:r>
          </w:p>
        </w:tc>
      </w:tr>
      <w:tr w:rsidR="004B264F" w:rsidRPr="00D0566F" w14:paraId="4D540DA7" w14:textId="77777777" w:rsidTr="004B264F">
        <w:tc>
          <w:tcPr>
            <w:tcW w:w="2254" w:type="dxa"/>
          </w:tcPr>
          <w:p w14:paraId="601AE85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Acer negundo</w:t>
            </w:r>
          </w:p>
        </w:tc>
        <w:tc>
          <w:tcPr>
            <w:tcW w:w="2254" w:type="dxa"/>
          </w:tcPr>
          <w:p w14:paraId="03502C1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Boxelder</w:t>
            </w:r>
          </w:p>
        </w:tc>
        <w:tc>
          <w:tcPr>
            <w:tcW w:w="2254" w:type="dxa"/>
          </w:tcPr>
          <w:p w14:paraId="35B964EC"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Acer palmatum</w:t>
            </w:r>
          </w:p>
        </w:tc>
        <w:tc>
          <w:tcPr>
            <w:tcW w:w="2254" w:type="dxa"/>
          </w:tcPr>
          <w:p w14:paraId="24618C67"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Japanese maple</w:t>
            </w:r>
          </w:p>
        </w:tc>
      </w:tr>
      <w:tr w:rsidR="004B264F" w:rsidRPr="00D0566F" w14:paraId="3EA69794" w14:textId="77777777" w:rsidTr="004B264F">
        <w:tc>
          <w:tcPr>
            <w:tcW w:w="2254" w:type="dxa"/>
          </w:tcPr>
          <w:p w14:paraId="2C9CAF6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Acer pensylvanicum</w:t>
            </w:r>
          </w:p>
        </w:tc>
        <w:tc>
          <w:tcPr>
            <w:tcW w:w="2254" w:type="dxa"/>
          </w:tcPr>
          <w:p w14:paraId="12013C23"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Striped maple</w:t>
            </w:r>
          </w:p>
        </w:tc>
        <w:tc>
          <w:tcPr>
            <w:tcW w:w="2254" w:type="dxa"/>
          </w:tcPr>
          <w:p w14:paraId="546CD604"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Acer platanoides</w:t>
            </w:r>
          </w:p>
        </w:tc>
        <w:tc>
          <w:tcPr>
            <w:tcW w:w="2254" w:type="dxa"/>
          </w:tcPr>
          <w:p w14:paraId="6E5B465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Norway maple</w:t>
            </w:r>
          </w:p>
        </w:tc>
      </w:tr>
      <w:tr w:rsidR="004B264F" w:rsidRPr="00D0566F" w14:paraId="0B269922" w14:textId="77777777" w:rsidTr="004B264F">
        <w:tc>
          <w:tcPr>
            <w:tcW w:w="2254" w:type="dxa"/>
          </w:tcPr>
          <w:p w14:paraId="1811DB1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Acer pseudoplatanus</w:t>
            </w:r>
          </w:p>
        </w:tc>
        <w:tc>
          <w:tcPr>
            <w:tcW w:w="2254" w:type="dxa"/>
          </w:tcPr>
          <w:p w14:paraId="000FB2EB" w14:textId="77777777" w:rsidR="004B264F" w:rsidRPr="00D0566F" w:rsidRDefault="004B264F" w:rsidP="004B264F">
            <w:pPr>
              <w:spacing w:before="60" w:after="0"/>
              <w:rPr>
                <w:rFonts w:asciiTheme="minorHAnsi" w:eastAsia="Calibri" w:hAnsiTheme="minorHAnsi"/>
                <w:iCs/>
                <w:sz w:val="18"/>
                <w:lang w:val="en-AU" w:eastAsia="en-AU"/>
              </w:rPr>
            </w:pPr>
            <w:r w:rsidRPr="00D0566F">
              <w:rPr>
                <w:rFonts w:asciiTheme="minorHAnsi" w:eastAsia="Calibri" w:hAnsiTheme="minorHAnsi"/>
                <w:iCs/>
                <w:sz w:val="18"/>
                <w:lang w:val="en-AU" w:eastAsia="en-AU"/>
              </w:rPr>
              <w:t>na</w:t>
            </w:r>
          </w:p>
        </w:tc>
        <w:tc>
          <w:tcPr>
            <w:tcW w:w="2254" w:type="dxa"/>
          </w:tcPr>
          <w:p w14:paraId="754F8A8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Acer rubrum</w:t>
            </w:r>
          </w:p>
        </w:tc>
        <w:tc>
          <w:tcPr>
            <w:tcW w:w="2254" w:type="dxa"/>
          </w:tcPr>
          <w:p w14:paraId="07816C5B"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Red maple</w:t>
            </w:r>
          </w:p>
        </w:tc>
      </w:tr>
      <w:tr w:rsidR="004B264F" w:rsidRPr="00D0566F" w14:paraId="48F3399A" w14:textId="77777777" w:rsidTr="004B264F">
        <w:tc>
          <w:tcPr>
            <w:tcW w:w="2254" w:type="dxa"/>
          </w:tcPr>
          <w:p w14:paraId="62CD580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Acer saccharinum</w:t>
            </w:r>
          </w:p>
        </w:tc>
        <w:tc>
          <w:tcPr>
            <w:tcW w:w="2254" w:type="dxa"/>
          </w:tcPr>
          <w:p w14:paraId="7AB825D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Silver maple</w:t>
            </w:r>
          </w:p>
        </w:tc>
        <w:tc>
          <w:tcPr>
            <w:tcW w:w="2254" w:type="dxa"/>
          </w:tcPr>
          <w:p w14:paraId="058FB220"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Acer saccharum</w:t>
            </w:r>
          </w:p>
        </w:tc>
        <w:tc>
          <w:tcPr>
            <w:tcW w:w="2254" w:type="dxa"/>
          </w:tcPr>
          <w:p w14:paraId="74B11804"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Sugar maple</w:t>
            </w:r>
          </w:p>
        </w:tc>
      </w:tr>
      <w:tr w:rsidR="004B264F" w:rsidRPr="00D0566F" w14:paraId="03CDB74F" w14:textId="77777777" w:rsidTr="004B264F">
        <w:tc>
          <w:tcPr>
            <w:tcW w:w="2254" w:type="dxa"/>
          </w:tcPr>
          <w:p w14:paraId="35F5B55E"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Actinidia deliciosa</w:t>
            </w:r>
          </w:p>
        </w:tc>
        <w:tc>
          <w:tcPr>
            <w:tcW w:w="2254" w:type="dxa"/>
          </w:tcPr>
          <w:p w14:paraId="2E3BAA9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Kiwifruit</w:t>
            </w:r>
          </w:p>
        </w:tc>
        <w:tc>
          <w:tcPr>
            <w:tcW w:w="2254" w:type="dxa"/>
          </w:tcPr>
          <w:p w14:paraId="420D569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Aesculus × carnea</w:t>
            </w:r>
          </w:p>
        </w:tc>
        <w:tc>
          <w:tcPr>
            <w:tcW w:w="2254" w:type="dxa"/>
          </w:tcPr>
          <w:p w14:paraId="14BF23D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Red horse-chestnut</w:t>
            </w:r>
          </w:p>
        </w:tc>
      </w:tr>
      <w:tr w:rsidR="004B264F" w:rsidRPr="00D0566F" w14:paraId="73073EB8" w14:textId="77777777" w:rsidTr="004B264F">
        <w:tc>
          <w:tcPr>
            <w:tcW w:w="2254" w:type="dxa"/>
          </w:tcPr>
          <w:p w14:paraId="05FE15E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Aesculus glabra</w:t>
            </w:r>
          </w:p>
        </w:tc>
        <w:tc>
          <w:tcPr>
            <w:tcW w:w="2254" w:type="dxa"/>
          </w:tcPr>
          <w:p w14:paraId="7F9A642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Ohio buckeye</w:t>
            </w:r>
          </w:p>
        </w:tc>
        <w:tc>
          <w:tcPr>
            <w:tcW w:w="2254" w:type="dxa"/>
          </w:tcPr>
          <w:p w14:paraId="610213D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Ailanthus altissima</w:t>
            </w:r>
          </w:p>
        </w:tc>
        <w:tc>
          <w:tcPr>
            <w:tcW w:w="2254" w:type="dxa"/>
          </w:tcPr>
          <w:p w14:paraId="27BF5AB3"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Tree of heaven</w:t>
            </w:r>
          </w:p>
        </w:tc>
      </w:tr>
      <w:tr w:rsidR="004B264F" w:rsidRPr="00D0566F" w14:paraId="3BF26BC2" w14:textId="77777777" w:rsidTr="004B264F">
        <w:tc>
          <w:tcPr>
            <w:tcW w:w="2254" w:type="dxa"/>
          </w:tcPr>
          <w:p w14:paraId="77FE13CC"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Akebia </w:t>
            </w:r>
            <w:r w:rsidRPr="00D0566F">
              <w:rPr>
                <w:rFonts w:asciiTheme="minorHAnsi" w:eastAsia="Calibri" w:hAnsiTheme="minorHAnsi"/>
                <w:iCs/>
                <w:sz w:val="18"/>
                <w:lang w:val="en-AU" w:eastAsia="en-AU"/>
              </w:rPr>
              <w:t>spp.</w:t>
            </w:r>
          </w:p>
        </w:tc>
        <w:tc>
          <w:tcPr>
            <w:tcW w:w="2254" w:type="dxa"/>
          </w:tcPr>
          <w:p w14:paraId="694A7C2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Chocolate vine</w:t>
            </w:r>
          </w:p>
        </w:tc>
        <w:tc>
          <w:tcPr>
            <w:tcW w:w="2254" w:type="dxa"/>
          </w:tcPr>
          <w:p w14:paraId="6989FEE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Amaranthus caudatus</w:t>
            </w:r>
          </w:p>
        </w:tc>
        <w:tc>
          <w:tcPr>
            <w:tcW w:w="2254" w:type="dxa"/>
          </w:tcPr>
          <w:p w14:paraId="6E04746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Love-lies-bleeding (amaranth)</w:t>
            </w:r>
          </w:p>
        </w:tc>
      </w:tr>
      <w:tr w:rsidR="004B264F" w:rsidRPr="00D0566F" w14:paraId="48873059" w14:textId="77777777" w:rsidTr="004B264F">
        <w:tc>
          <w:tcPr>
            <w:tcW w:w="2254" w:type="dxa"/>
          </w:tcPr>
          <w:p w14:paraId="5E1CD14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Amelanchier laevis </w:t>
            </w:r>
            <w:r w:rsidRPr="00D0566F">
              <w:rPr>
                <w:rFonts w:asciiTheme="minorHAnsi" w:eastAsia="Calibri" w:hAnsiTheme="minorHAnsi"/>
                <w:iCs/>
                <w:sz w:val="18"/>
                <w:lang w:val="en-AU" w:eastAsia="en-AU"/>
              </w:rPr>
              <w:t>(syn.</w:t>
            </w:r>
            <w:r w:rsidRPr="00D0566F">
              <w:rPr>
                <w:rFonts w:asciiTheme="minorHAnsi" w:eastAsia="Calibri" w:hAnsiTheme="minorHAnsi"/>
                <w:i/>
                <w:iCs/>
                <w:sz w:val="18"/>
                <w:lang w:val="en-AU" w:eastAsia="en-AU"/>
              </w:rPr>
              <w:t xml:space="preserve"> </w:t>
            </w:r>
            <w:r w:rsidRPr="00D0566F">
              <w:rPr>
                <w:rFonts w:asciiTheme="minorHAnsi" w:eastAsia="Calibri" w:hAnsiTheme="minorHAnsi"/>
                <w:iCs/>
                <w:sz w:val="18"/>
                <w:lang w:val="en-AU" w:eastAsia="en-AU"/>
              </w:rPr>
              <w:t>×</w:t>
            </w:r>
            <w:r w:rsidRPr="00D0566F">
              <w:rPr>
                <w:rFonts w:asciiTheme="minorHAnsi" w:eastAsia="Calibri" w:hAnsiTheme="minorHAnsi"/>
                <w:i/>
                <w:iCs/>
                <w:sz w:val="18"/>
                <w:lang w:val="en-AU" w:eastAsia="en-AU"/>
              </w:rPr>
              <w:t xml:space="preserve"> grandiflora</w:t>
            </w:r>
            <w:r w:rsidRPr="00D0566F">
              <w:rPr>
                <w:rFonts w:asciiTheme="minorHAnsi" w:eastAsia="Calibri" w:hAnsiTheme="minorHAnsi"/>
                <w:iCs/>
                <w:sz w:val="18"/>
                <w:lang w:val="en-AU" w:eastAsia="en-AU"/>
              </w:rPr>
              <w:t>)</w:t>
            </w:r>
          </w:p>
        </w:tc>
        <w:tc>
          <w:tcPr>
            <w:tcW w:w="2254" w:type="dxa"/>
          </w:tcPr>
          <w:p w14:paraId="1296A9C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Allegheny (apple) serviceberry</w:t>
            </w:r>
          </w:p>
        </w:tc>
        <w:tc>
          <w:tcPr>
            <w:tcW w:w="2254" w:type="dxa"/>
          </w:tcPr>
          <w:p w14:paraId="38FB13BA"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Antirrhinum majus</w:t>
            </w:r>
          </w:p>
        </w:tc>
        <w:tc>
          <w:tcPr>
            <w:tcW w:w="2254" w:type="dxa"/>
          </w:tcPr>
          <w:p w14:paraId="13308C6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Garden snapdragon</w:t>
            </w:r>
          </w:p>
        </w:tc>
      </w:tr>
      <w:tr w:rsidR="004B264F" w:rsidRPr="00D0566F" w14:paraId="31D09943" w14:textId="77777777" w:rsidTr="004B264F">
        <w:tc>
          <w:tcPr>
            <w:tcW w:w="2254" w:type="dxa"/>
          </w:tcPr>
          <w:p w14:paraId="0556938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Arctium minus</w:t>
            </w:r>
          </w:p>
        </w:tc>
        <w:tc>
          <w:tcPr>
            <w:tcW w:w="2254" w:type="dxa"/>
          </w:tcPr>
          <w:p w14:paraId="6565BF83"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Lesser burdock</w:t>
            </w:r>
          </w:p>
        </w:tc>
        <w:tc>
          <w:tcPr>
            <w:tcW w:w="2254" w:type="dxa"/>
          </w:tcPr>
          <w:p w14:paraId="0B70E3E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Armoracia rusticana</w:t>
            </w:r>
          </w:p>
        </w:tc>
        <w:tc>
          <w:tcPr>
            <w:tcW w:w="2254" w:type="dxa"/>
          </w:tcPr>
          <w:p w14:paraId="04E3CA32"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Horseradish</w:t>
            </w:r>
          </w:p>
        </w:tc>
      </w:tr>
      <w:tr w:rsidR="004B264F" w:rsidRPr="00D0566F" w14:paraId="5B4EADD1" w14:textId="77777777" w:rsidTr="004B264F">
        <w:tc>
          <w:tcPr>
            <w:tcW w:w="2254" w:type="dxa"/>
          </w:tcPr>
          <w:p w14:paraId="2A94628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Artemisia argyi</w:t>
            </w:r>
          </w:p>
        </w:tc>
        <w:tc>
          <w:tcPr>
            <w:tcW w:w="2254" w:type="dxa"/>
          </w:tcPr>
          <w:p w14:paraId="1995927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Argyi wormwood</w:t>
            </w:r>
          </w:p>
        </w:tc>
        <w:tc>
          <w:tcPr>
            <w:tcW w:w="2254" w:type="dxa"/>
          </w:tcPr>
          <w:p w14:paraId="1A1FBD0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Asimina triloba</w:t>
            </w:r>
          </w:p>
        </w:tc>
        <w:tc>
          <w:tcPr>
            <w:tcW w:w="2254" w:type="dxa"/>
          </w:tcPr>
          <w:p w14:paraId="4EA2EC43"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American pawpaw</w:t>
            </w:r>
          </w:p>
        </w:tc>
      </w:tr>
      <w:tr w:rsidR="004B264F" w:rsidRPr="00D0566F" w14:paraId="17060275" w14:textId="77777777" w:rsidTr="004B264F">
        <w:tc>
          <w:tcPr>
            <w:tcW w:w="2254" w:type="dxa"/>
          </w:tcPr>
          <w:p w14:paraId="746EFED8"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Asparagus officinalis</w:t>
            </w:r>
          </w:p>
        </w:tc>
        <w:tc>
          <w:tcPr>
            <w:tcW w:w="2254" w:type="dxa"/>
          </w:tcPr>
          <w:p w14:paraId="61338F17"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Asparagus</w:t>
            </w:r>
          </w:p>
        </w:tc>
        <w:tc>
          <w:tcPr>
            <w:tcW w:w="2254" w:type="dxa"/>
          </w:tcPr>
          <w:p w14:paraId="1205517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Baptisia australis</w:t>
            </w:r>
          </w:p>
        </w:tc>
        <w:tc>
          <w:tcPr>
            <w:tcW w:w="2254" w:type="dxa"/>
          </w:tcPr>
          <w:p w14:paraId="71139347"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Blue wild indigo</w:t>
            </w:r>
          </w:p>
        </w:tc>
      </w:tr>
      <w:tr w:rsidR="004B264F" w:rsidRPr="00D0566F" w14:paraId="1F735310" w14:textId="77777777" w:rsidTr="004B264F">
        <w:tc>
          <w:tcPr>
            <w:tcW w:w="2254" w:type="dxa"/>
          </w:tcPr>
          <w:p w14:paraId="5C98F920"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Basella rubra</w:t>
            </w:r>
          </w:p>
        </w:tc>
        <w:tc>
          <w:tcPr>
            <w:tcW w:w="2254" w:type="dxa"/>
          </w:tcPr>
          <w:p w14:paraId="739A2A6C"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Ceylon spinach</w:t>
            </w:r>
          </w:p>
        </w:tc>
        <w:tc>
          <w:tcPr>
            <w:tcW w:w="2254" w:type="dxa"/>
          </w:tcPr>
          <w:p w14:paraId="7C5A5D5A"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Beta vulgaris</w:t>
            </w:r>
          </w:p>
        </w:tc>
        <w:tc>
          <w:tcPr>
            <w:tcW w:w="2254" w:type="dxa"/>
          </w:tcPr>
          <w:p w14:paraId="31BC4A1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Beet </w:t>
            </w:r>
          </w:p>
        </w:tc>
      </w:tr>
      <w:tr w:rsidR="004B264F" w:rsidRPr="00D0566F" w14:paraId="4D6F0743" w14:textId="77777777" w:rsidTr="004B264F">
        <w:tc>
          <w:tcPr>
            <w:tcW w:w="2254" w:type="dxa"/>
          </w:tcPr>
          <w:p w14:paraId="26464636"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Beta vulgaris </w:t>
            </w:r>
            <w:r w:rsidRPr="00D0566F">
              <w:rPr>
                <w:rFonts w:asciiTheme="minorHAnsi" w:eastAsia="Calibri" w:hAnsiTheme="minorHAnsi"/>
                <w:iCs/>
                <w:sz w:val="18"/>
                <w:lang w:val="en-AU" w:eastAsia="en-AU"/>
              </w:rPr>
              <w:t>ssp.</w:t>
            </w:r>
            <w:r w:rsidRPr="00D0566F">
              <w:rPr>
                <w:rFonts w:asciiTheme="minorHAnsi" w:eastAsia="Calibri" w:hAnsiTheme="minorHAnsi"/>
                <w:i/>
                <w:iCs/>
                <w:sz w:val="18"/>
                <w:lang w:val="en-AU" w:eastAsia="en-AU"/>
              </w:rPr>
              <w:t xml:space="preserve"> cicla</w:t>
            </w:r>
          </w:p>
        </w:tc>
        <w:tc>
          <w:tcPr>
            <w:tcW w:w="2254" w:type="dxa"/>
          </w:tcPr>
          <w:p w14:paraId="71003E5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Swiss chard</w:t>
            </w:r>
          </w:p>
        </w:tc>
        <w:tc>
          <w:tcPr>
            <w:tcW w:w="2254" w:type="dxa"/>
          </w:tcPr>
          <w:p w14:paraId="3164565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Betula </w:t>
            </w:r>
            <w:r w:rsidRPr="00D0566F">
              <w:rPr>
                <w:rFonts w:asciiTheme="minorHAnsi" w:eastAsia="Calibri" w:hAnsiTheme="minorHAnsi"/>
                <w:iCs/>
                <w:sz w:val="18"/>
                <w:lang w:val="en-AU" w:eastAsia="en-AU"/>
              </w:rPr>
              <w:t>spp.</w:t>
            </w:r>
          </w:p>
        </w:tc>
        <w:tc>
          <w:tcPr>
            <w:tcW w:w="2254" w:type="dxa"/>
          </w:tcPr>
          <w:p w14:paraId="71510D1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Birch</w:t>
            </w:r>
          </w:p>
        </w:tc>
      </w:tr>
      <w:tr w:rsidR="004B264F" w:rsidRPr="00D0566F" w14:paraId="275B711B" w14:textId="77777777" w:rsidTr="004B264F">
        <w:tc>
          <w:tcPr>
            <w:tcW w:w="2254" w:type="dxa"/>
          </w:tcPr>
          <w:p w14:paraId="37767746"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Betula nigra</w:t>
            </w:r>
          </w:p>
        </w:tc>
        <w:tc>
          <w:tcPr>
            <w:tcW w:w="2254" w:type="dxa"/>
          </w:tcPr>
          <w:p w14:paraId="56CA7B6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River birch</w:t>
            </w:r>
          </w:p>
        </w:tc>
        <w:tc>
          <w:tcPr>
            <w:tcW w:w="2254" w:type="dxa"/>
          </w:tcPr>
          <w:p w14:paraId="30ED7A2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Betula papyrifera</w:t>
            </w:r>
          </w:p>
        </w:tc>
        <w:tc>
          <w:tcPr>
            <w:tcW w:w="2254" w:type="dxa"/>
          </w:tcPr>
          <w:p w14:paraId="21752D6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Paper birch</w:t>
            </w:r>
          </w:p>
        </w:tc>
      </w:tr>
      <w:tr w:rsidR="004B264F" w:rsidRPr="00D0566F" w14:paraId="0B709B60" w14:textId="77777777" w:rsidTr="004B264F">
        <w:tc>
          <w:tcPr>
            <w:tcW w:w="2254" w:type="dxa"/>
          </w:tcPr>
          <w:p w14:paraId="7A0EE47C"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Betula pendula</w:t>
            </w:r>
          </w:p>
        </w:tc>
        <w:tc>
          <w:tcPr>
            <w:tcW w:w="2254" w:type="dxa"/>
          </w:tcPr>
          <w:p w14:paraId="2860546C"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European white birch</w:t>
            </w:r>
          </w:p>
        </w:tc>
        <w:tc>
          <w:tcPr>
            <w:tcW w:w="2254" w:type="dxa"/>
          </w:tcPr>
          <w:p w14:paraId="129371F4"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Brassia </w:t>
            </w:r>
            <w:r w:rsidRPr="00D0566F">
              <w:rPr>
                <w:rFonts w:asciiTheme="minorHAnsi" w:eastAsia="Calibri" w:hAnsiTheme="minorHAnsi"/>
                <w:iCs/>
                <w:sz w:val="18"/>
                <w:lang w:val="en-AU" w:eastAsia="en-AU"/>
              </w:rPr>
              <w:t>spp.</w:t>
            </w:r>
          </w:p>
        </w:tc>
        <w:tc>
          <w:tcPr>
            <w:tcW w:w="2254" w:type="dxa"/>
          </w:tcPr>
          <w:p w14:paraId="3D875264"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Orchid </w:t>
            </w:r>
          </w:p>
        </w:tc>
      </w:tr>
      <w:tr w:rsidR="004B264F" w:rsidRPr="00D0566F" w14:paraId="472F80B1" w14:textId="77777777" w:rsidTr="004B264F">
        <w:tc>
          <w:tcPr>
            <w:tcW w:w="2254" w:type="dxa"/>
          </w:tcPr>
          <w:p w14:paraId="7A056B9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Brassica juncea</w:t>
            </w:r>
          </w:p>
        </w:tc>
        <w:tc>
          <w:tcPr>
            <w:tcW w:w="2254" w:type="dxa"/>
          </w:tcPr>
          <w:p w14:paraId="3CFC94A2"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Wild mustard</w:t>
            </w:r>
          </w:p>
        </w:tc>
        <w:tc>
          <w:tcPr>
            <w:tcW w:w="2254" w:type="dxa"/>
          </w:tcPr>
          <w:p w14:paraId="40DEE78A"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Brassica napus</w:t>
            </w:r>
          </w:p>
        </w:tc>
        <w:tc>
          <w:tcPr>
            <w:tcW w:w="2254" w:type="dxa"/>
          </w:tcPr>
          <w:p w14:paraId="4265670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Canola</w:t>
            </w:r>
          </w:p>
        </w:tc>
      </w:tr>
      <w:tr w:rsidR="004B264F" w:rsidRPr="00D0566F" w14:paraId="4A9F3A01" w14:textId="77777777" w:rsidTr="004B264F">
        <w:tc>
          <w:tcPr>
            <w:tcW w:w="2254" w:type="dxa"/>
          </w:tcPr>
          <w:p w14:paraId="0468E2C4"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Brassica oleracea</w:t>
            </w:r>
          </w:p>
        </w:tc>
        <w:tc>
          <w:tcPr>
            <w:tcW w:w="2254" w:type="dxa"/>
          </w:tcPr>
          <w:p w14:paraId="46D03239"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Cabbage, collards</w:t>
            </w:r>
          </w:p>
        </w:tc>
        <w:tc>
          <w:tcPr>
            <w:tcW w:w="2254" w:type="dxa"/>
          </w:tcPr>
          <w:p w14:paraId="3C239750"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Buddleja </w:t>
            </w:r>
            <w:r w:rsidRPr="00D0566F">
              <w:rPr>
                <w:rFonts w:asciiTheme="minorHAnsi" w:eastAsia="Calibri" w:hAnsiTheme="minorHAnsi"/>
                <w:iCs/>
                <w:sz w:val="18"/>
                <w:lang w:val="en-AU" w:eastAsia="en-AU"/>
              </w:rPr>
              <w:t>spp.</w:t>
            </w:r>
          </w:p>
        </w:tc>
        <w:tc>
          <w:tcPr>
            <w:tcW w:w="2254" w:type="dxa"/>
          </w:tcPr>
          <w:p w14:paraId="3C70B367"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Butterflybush</w:t>
            </w:r>
          </w:p>
        </w:tc>
      </w:tr>
      <w:tr w:rsidR="004B264F" w:rsidRPr="00D0566F" w14:paraId="42021AE5" w14:textId="77777777" w:rsidTr="004B264F">
        <w:tc>
          <w:tcPr>
            <w:tcW w:w="2254" w:type="dxa"/>
          </w:tcPr>
          <w:p w14:paraId="59810C0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Buddleja davidii</w:t>
            </w:r>
          </w:p>
        </w:tc>
        <w:tc>
          <w:tcPr>
            <w:tcW w:w="2254" w:type="dxa"/>
          </w:tcPr>
          <w:p w14:paraId="46B8712B"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Butterflybush</w:t>
            </w:r>
          </w:p>
        </w:tc>
        <w:tc>
          <w:tcPr>
            <w:tcW w:w="2254" w:type="dxa"/>
          </w:tcPr>
          <w:p w14:paraId="2CDA50A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Camellia oleifera</w:t>
            </w:r>
          </w:p>
        </w:tc>
        <w:tc>
          <w:tcPr>
            <w:tcW w:w="2254" w:type="dxa"/>
          </w:tcPr>
          <w:p w14:paraId="4E5585F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Oil-seed camellia </w:t>
            </w:r>
          </w:p>
        </w:tc>
      </w:tr>
      <w:tr w:rsidR="004B264F" w:rsidRPr="00D0566F" w14:paraId="0BC79916" w14:textId="77777777" w:rsidTr="004B264F">
        <w:tc>
          <w:tcPr>
            <w:tcW w:w="2254" w:type="dxa"/>
          </w:tcPr>
          <w:p w14:paraId="65CE90D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Camellia sinensis </w:t>
            </w:r>
          </w:p>
        </w:tc>
        <w:tc>
          <w:tcPr>
            <w:tcW w:w="2254" w:type="dxa"/>
          </w:tcPr>
          <w:p w14:paraId="409682A9"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Chinese tea </w:t>
            </w:r>
          </w:p>
        </w:tc>
        <w:tc>
          <w:tcPr>
            <w:tcW w:w="2254" w:type="dxa"/>
          </w:tcPr>
          <w:p w14:paraId="691F53FA"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Cannabis sativa</w:t>
            </w:r>
          </w:p>
        </w:tc>
        <w:tc>
          <w:tcPr>
            <w:tcW w:w="2254" w:type="dxa"/>
          </w:tcPr>
          <w:p w14:paraId="71E57BB4"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Hemp</w:t>
            </w:r>
          </w:p>
        </w:tc>
      </w:tr>
      <w:tr w:rsidR="004B264F" w:rsidRPr="00D0566F" w14:paraId="0D150877" w14:textId="77777777" w:rsidTr="004B264F">
        <w:tc>
          <w:tcPr>
            <w:tcW w:w="2254" w:type="dxa"/>
          </w:tcPr>
          <w:p w14:paraId="03489BAA"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Capsicum annuum</w:t>
            </w:r>
          </w:p>
        </w:tc>
        <w:tc>
          <w:tcPr>
            <w:tcW w:w="2254" w:type="dxa"/>
          </w:tcPr>
          <w:p w14:paraId="138884D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Cayenne pepper</w:t>
            </w:r>
          </w:p>
        </w:tc>
        <w:tc>
          <w:tcPr>
            <w:tcW w:w="2254" w:type="dxa"/>
          </w:tcPr>
          <w:p w14:paraId="775D6C98"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Caragana arborescens</w:t>
            </w:r>
          </w:p>
        </w:tc>
        <w:tc>
          <w:tcPr>
            <w:tcW w:w="2254" w:type="dxa"/>
          </w:tcPr>
          <w:p w14:paraId="561C0C69"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Siberian peashrub</w:t>
            </w:r>
          </w:p>
        </w:tc>
      </w:tr>
      <w:tr w:rsidR="004B264F" w:rsidRPr="00D0566F" w14:paraId="16D9DD21" w14:textId="77777777" w:rsidTr="004B264F">
        <w:tc>
          <w:tcPr>
            <w:tcW w:w="2254" w:type="dxa"/>
          </w:tcPr>
          <w:p w14:paraId="7AF27B6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Carpinus betulus</w:t>
            </w:r>
          </w:p>
        </w:tc>
        <w:tc>
          <w:tcPr>
            <w:tcW w:w="2254" w:type="dxa"/>
          </w:tcPr>
          <w:p w14:paraId="4375AEE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European hornbeam</w:t>
            </w:r>
          </w:p>
        </w:tc>
        <w:tc>
          <w:tcPr>
            <w:tcW w:w="2254" w:type="dxa"/>
          </w:tcPr>
          <w:p w14:paraId="14C4D26E"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Carya ovata</w:t>
            </w:r>
          </w:p>
        </w:tc>
        <w:tc>
          <w:tcPr>
            <w:tcW w:w="2254" w:type="dxa"/>
          </w:tcPr>
          <w:p w14:paraId="5DC9840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Shagbark hickory</w:t>
            </w:r>
          </w:p>
        </w:tc>
      </w:tr>
      <w:tr w:rsidR="004B264F" w:rsidRPr="00D0566F" w14:paraId="28C8B9F7" w14:textId="77777777" w:rsidTr="004B264F">
        <w:tc>
          <w:tcPr>
            <w:tcW w:w="2254" w:type="dxa"/>
          </w:tcPr>
          <w:p w14:paraId="3F04E86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Carya illinoinensis</w:t>
            </w:r>
          </w:p>
        </w:tc>
        <w:tc>
          <w:tcPr>
            <w:tcW w:w="2254" w:type="dxa"/>
          </w:tcPr>
          <w:p w14:paraId="3A54476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Pecan</w:t>
            </w:r>
          </w:p>
        </w:tc>
        <w:tc>
          <w:tcPr>
            <w:tcW w:w="2254" w:type="dxa"/>
          </w:tcPr>
          <w:p w14:paraId="4E43222A"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Catalpa </w:t>
            </w:r>
            <w:r w:rsidRPr="00D0566F">
              <w:rPr>
                <w:rFonts w:asciiTheme="minorHAnsi" w:eastAsia="Calibri" w:hAnsiTheme="minorHAnsi"/>
                <w:iCs/>
                <w:sz w:val="18"/>
                <w:lang w:val="en-AU" w:eastAsia="en-AU"/>
              </w:rPr>
              <w:t>spp.</w:t>
            </w:r>
          </w:p>
        </w:tc>
        <w:tc>
          <w:tcPr>
            <w:tcW w:w="2254" w:type="dxa"/>
          </w:tcPr>
          <w:p w14:paraId="00827B8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Catalpa</w:t>
            </w:r>
          </w:p>
        </w:tc>
      </w:tr>
      <w:tr w:rsidR="004B264F" w:rsidRPr="00D0566F" w14:paraId="230D9C74" w14:textId="77777777" w:rsidTr="004B264F">
        <w:tc>
          <w:tcPr>
            <w:tcW w:w="2254" w:type="dxa"/>
          </w:tcPr>
          <w:p w14:paraId="3792F1C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Cayratia japonica</w:t>
            </w:r>
          </w:p>
        </w:tc>
        <w:tc>
          <w:tcPr>
            <w:tcW w:w="2254" w:type="dxa"/>
          </w:tcPr>
          <w:p w14:paraId="1B5140DC"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Bushkiller </w:t>
            </w:r>
          </w:p>
        </w:tc>
        <w:tc>
          <w:tcPr>
            <w:tcW w:w="2254" w:type="dxa"/>
          </w:tcPr>
          <w:p w14:paraId="1731FB8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Celastrus orbiculatus</w:t>
            </w:r>
          </w:p>
        </w:tc>
        <w:tc>
          <w:tcPr>
            <w:tcW w:w="2254" w:type="dxa"/>
          </w:tcPr>
          <w:p w14:paraId="738A7DEB"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Oriental bittersweet</w:t>
            </w:r>
          </w:p>
        </w:tc>
      </w:tr>
      <w:tr w:rsidR="004B264F" w:rsidRPr="00D0566F" w14:paraId="3BD7313E" w14:textId="77777777" w:rsidTr="004B264F">
        <w:tc>
          <w:tcPr>
            <w:tcW w:w="2254" w:type="dxa"/>
          </w:tcPr>
          <w:p w14:paraId="5C37E030"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Celosia </w:t>
            </w:r>
            <w:r w:rsidRPr="00D0566F">
              <w:rPr>
                <w:rFonts w:asciiTheme="minorHAnsi" w:eastAsia="Calibri" w:hAnsiTheme="minorHAnsi"/>
                <w:iCs/>
                <w:sz w:val="18"/>
                <w:lang w:val="en-AU" w:eastAsia="en-AU"/>
              </w:rPr>
              <w:t>spp.</w:t>
            </w:r>
          </w:p>
        </w:tc>
        <w:tc>
          <w:tcPr>
            <w:tcW w:w="2254" w:type="dxa"/>
          </w:tcPr>
          <w:p w14:paraId="66A0674E"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Cock’s comb</w:t>
            </w:r>
          </w:p>
        </w:tc>
        <w:tc>
          <w:tcPr>
            <w:tcW w:w="2254" w:type="dxa"/>
          </w:tcPr>
          <w:p w14:paraId="32A7FB5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Celosia argentea</w:t>
            </w:r>
          </w:p>
        </w:tc>
        <w:tc>
          <w:tcPr>
            <w:tcW w:w="2254" w:type="dxa"/>
          </w:tcPr>
          <w:p w14:paraId="71614669"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Feather cockscomb</w:t>
            </w:r>
          </w:p>
        </w:tc>
      </w:tr>
      <w:tr w:rsidR="004B264F" w:rsidRPr="00D0566F" w14:paraId="33866829" w14:textId="77777777" w:rsidTr="004B264F">
        <w:tc>
          <w:tcPr>
            <w:tcW w:w="2254" w:type="dxa"/>
          </w:tcPr>
          <w:p w14:paraId="4988DE2E"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Celtis occidentalis</w:t>
            </w:r>
          </w:p>
        </w:tc>
        <w:tc>
          <w:tcPr>
            <w:tcW w:w="2254" w:type="dxa"/>
          </w:tcPr>
          <w:p w14:paraId="22C06F9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Common hackberry</w:t>
            </w:r>
          </w:p>
        </w:tc>
        <w:tc>
          <w:tcPr>
            <w:tcW w:w="2254" w:type="dxa"/>
          </w:tcPr>
          <w:p w14:paraId="4B84D3E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Celtis koraiensis</w:t>
            </w:r>
          </w:p>
        </w:tc>
        <w:tc>
          <w:tcPr>
            <w:tcW w:w="2254" w:type="dxa"/>
          </w:tcPr>
          <w:p w14:paraId="41C16682"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Korean hackberry</w:t>
            </w:r>
          </w:p>
        </w:tc>
      </w:tr>
      <w:tr w:rsidR="004B264F" w:rsidRPr="00D0566F" w14:paraId="233DED62" w14:textId="77777777" w:rsidTr="004B264F">
        <w:tc>
          <w:tcPr>
            <w:tcW w:w="2254" w:type="dxa"/>
          </w:tcPr>
          <w:p w14:paraId="4656CC0E"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Cephalanthus occidentalis</w:t>
            </w:r>
          </w:p>
        </w:tc>
        <w:tc>
          <w:tcPr>
            <w:tcW w:w="2254" w:type="dxa"/>
          </w:tcPr>
          <w:p w14:paraId="0ADF02C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Common buttonbush</w:t>
            </w:r>
          </w:p>
        </w:tc>
        <w:tc>
          <w:tcPr>
            <w:tcW w:w="2254" w:type="dxa"/>
          </w:tcPr>
          <w:p w14:paraId="287AC0B9"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Cercidiphyllum japonicum</w:t>
            </w:r>
          </w:p>
        </w:tc>
        <w:tc>
          <w:tcPr>
            <w:tcW w:w="2254" w:type="dxa"/>
          </w:tcPr>
          <w:p w14:paraId="08403BAC"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Katsura tree</w:t>
            </w:r>
          </w:p>
        </w:tc>
      </w:tr>
      <w:tr w:rsidR="004B264F" w:rsidRPr="00D0566F" w14:paraId="7186B439" w14:textId="77777777" w:rsidTr="004B264F">
        <w:tc>
          <w:tcPr>
            <w:tcW w:w="2254" w:type="dxa"/>
          </w:tcPr>
          <w:p w14:paraId="19C88F69"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Cercis canadensis</w:t>
            </w:r>
          </w:p>
        </w:tc>
        <w:tc>
          <w:tcPr>
            <w:tcW w:w="2254" w:type="dxa"/>
          </w:tcPr>
          <w:p w14:paraId="3E327B92"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Eastern redbud</w:t>
            </w:r>
          </w:p>
        </w:tc>
        <w:tc>
          <w:tcPr>
            <w:tcW w:w="2254" w:type="dxa"/>
          </w:tcPr>
          <w:p w14:paraId="31BB745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Cercis canadensis var. texensis</w:t>
            </w:r>
          </w:p>
        </w:tc>
        <w:tc>
          <w:tcPr>
            <w:tcW w:w="2254" w:type="dxa"/>
          </w:tcPr>
          <w:p w14:paraId="7F6C1C4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Texas redbud</w:t>
            </w:r>
          </w:p>
        </w:tc>
      </w:tr>
      <w:tr w:rsidR="004B264F" w:rsidRPr="00D0566F" w14:paraId="53FC04AB" w14:textId="77777777" w:rsidTr="004B264F">
        <w:tc>
          <w:tcPr>
            <w:tcW w:w="2254" w:type="dxa"/>
          </w:tcPr>
          <w:p w14:paraId="57BCF17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Cercis occidentalis</w:t>
            </w:r>
          </w:p>
        </w:tc>
        <w:tc>
          <w:tcPr>
            <w:tcW w:w="2254" w:type="dxa"/>
          </w:tcPr>
          <w:p w14:paraId="0687EE0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Hackberry</w:t>
            </w:r>
          </w:p>
        </w:tc>
        <w:tc>
          <w:tcPr>
            <w:tcW w:w="2254" w:type="dxa"/>
          </w:tcPr>
          <w:p w14:paraId="27C216F8"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Chaenomeles speciosa</w:t>
            </w:r>
          </w:p>
        </w:tc>
        <w:tc>
          <w:tcPr>
            <w:tcW w:w="2254" w:type="dxa"/>
          </w:tcPr>
          <w:p w14:paraId="5BF7FEE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Japanese flowering quince</w:t>
            </w:r>
          </w:p>
        </w:tc>
      </w:tr>
      <w:tr w:rsidR="004B264F" w:rsidRPr="00D0566F" w14:paraId="628A6268" w14:textId="77777777" w:rsidTr="004B264F">
        <w:tc>
          <w:tcPr>
            <w:tcW w:w="2254" w:type="dxa"/>
          </w:tcPr>
          <w:p w14:paraId="064BF8E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Chamaecyparis obtusa</w:t>
            </w:r>
          </w:p>
        </w:tc>
        <w:tc>
          <w:tcPr>
            <w:tcW w:w="2254" w:type="dxa"/>
          </w:tcPr>
          <w:p w14:paraId="2B987529"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Hinoki cypress</w:t>
            </w:r>
          </w:p>
        </w:tc>
        <w:tc>
          <w:tcPr>
            <w:tcW w:w="2254" w:type="dxa"/>
          </w:tcPr>
          <w:p w14:paraId="12D36510"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Chenopodium berlandieri</w:t>
            </w:r>
          </w:p>
        </w:tc>
        <w:tc>
          <w:tcPr>
            <w:tcW w:w="2254" w:type="dxa"/>
          </w:tcPr>
          <w:p w14:paraId="52D8CF02"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Pitseed goosefoot</w:t>
            </w:r>
          </w:p>
        </w:tc>
      </w:tr>
      <w:tr w:rsidR="004B264F" w:rsidRPr="00D0566F" w14:paraId="302E9D3F" w14:textId="77777777" w:rsidTr="004B264F">
        <w:tc>
          <w:tcPr>
            <w:tcW w:w="2254" w:type="dxa"/>
          </w:tcPr>
          <w:p w14:paraId="71EE1216"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Chionanthus retusus</w:t>
            </w:r>
          </w:p>
        </w:tc>
        <w:tc>
          <w:tcPr>
            <w:tcW w:w="2254" w:type="dxa"/>
          </w:tcPr>
          <w:p w14:paraId="5538BBD2"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Chinese fringe tree</w:t>
            </w:r>
          </w:p>
        </w:tc>
        <w:tc>
          <w:tcPr>
            <w:tcW w:w="2254" w:type="dxa"/>
          </w:tcPr>
          <w:p w14:paraId="7C8A3B6E"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Chionanthus virginicus</w:t>
            </w:r>
          </w:p>
        </w:tc>
        <w:tc>
          <w:tcPr>
            <w:tcW w:w="2254" w:type="dxa"/>
          </w:tcPr>
          <w:p w14:paraId="5E16EA7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White fringe tree</w:t>
            </w:r>
          </w:p>
        </w:tc>
      </w:tr>
      <w:tr w:rsidR="004B264F" w:rsidRPr="00D0566F" w14:paraId="5D05E3C5" w14:textId="77777777" w:rsidTr="004B264F">
        <w:tc>
          <w:tcPr>
            <w:tcW w:w="2254" w:type="dxa"/>
          </w:tcPr>
          <w:p w14:paraId="07533994"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Cinnamomum camphora</w:t>
            </w:r>
          </w:p>
        </w:tc>
        <w:tc>
          <w:tcPr>
            <w:tcW w:w="2254" w:type="dxa"/>
          </w:tcPr>
          <w:p w14:paraId="1ED4A56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Camphor tree </w:t>
            </w:r>
          </w:p>
        </w:tc>
        <w:tc>
          <w:tcPr>
            <w:tcW w:w="2254" w:type="dxa"/>
          </w:tcPr>
          <w:p w14:paraId="5ED9401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Citrus </w:t>
            </w:r>
            <w:r w:rsidRPr="00D0566F">
              <w:rPr>
                <w:rFonts w:asciiTheme="minorHAnsi" w:eastAsia="Calibri" w:hAnsiTheme="minorHAnsi"/>
                <w:iCs/>
                <w:sz w:val="18"/>
                <w:lang w:val="en-AU" w:eastAsia="en-AU"/>
              </w:rPr>
              <w:t>spp.</w:t>
            </w:r>
          </w:p>
        </w:tc>
        <w:tc>
          <w:tcPr>
            <w:tcW w:w="2254" w:type="dxa"/>
          </w:tcPr>
          <w:p w14:paraId="4F7BD77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Orange, mandarin, yuzu</w:t>
            </w:r>
          </w:p>
        </w:tc>
      </w:tr>
      <w:tr w:rsidR="004B264F" w:rsidRPr="00D0566F" w14:paraId="275CFBA8" w14:textId="77777777" w:rsidTr="004B264F">
        <w:tc>
          <w:tcPr>
            <w:tcW w:w="2254" w:type="dxa"/>
          </w:tcPr>
          <w:p w14:paraId="45FFD9DA"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Cladrastis kentukea </w:t>
            </w:r>
            <w:r w:rsidRPr="00D0566F">
              <w:rPr>
                <w:rFonts w:asciiTheme="minorHAnsi" w:eastAsia="Calibri" w:hAnsiTheme="minorHAnsi"/>
                <w:iCs/>
                <w:sz w:val="18"/>
                <w:lang w:val="en-AU" w:eastAsia="en-AU"/>
              </w:rPr>
              <w:t>(syn.</w:t>
            </w:r>
            <w:r w:rsidRPr="00D0566F">
              <w:rPr>
                <w:rFonts w:asciiTheme="minorHAnsi" w:eastAsia="Calibri" w:hAnsiTheme="minorHAnsi"/>
                <w:i/>
                <w:iCs/>
                <w:sz w:val="18"/>
                <w:lang w:val="en-AU" w:eastAsia="en-AU"/>
              </w:rPr>
              <w:t xml:space="preserve"> lutea</w:t>
            </w:r>
            <w:r w:rsidRPr="00D0566F">
              <w:rPr>
                <w:rFonts w:asciiTheme="minorHAnsi" w:eastAsia="Calibri" w:hAnsiTheme="minorHAnsi"/>
                <w:iCs/>
                <w:sz w:val="18"/>
                <w:lang w:val="en-AU" w:eastAsia="en-AU"/>
              </w:rPr>
              <w:t>)</w:t>
            </w:r>
          </w:p>
        </w:tc>
        <w:tc>
          <w:tcPr>
            <w:tcW w:w="2254" w:type="dxa"/>
          </w:tcPr>
          <w:p w14:paraId="03555F82"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Kentucky (American) yellowwood</w:t>
            </w:r>
          </w:p>
        </w:tc>
        <w:tc>
          <w:tcPr>
            <w:tcW w:w="2254" w:type="dxa"/>
          </w:tcPr>
          <w:p w14:paraId="7D3DB37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Cleome </w:t>
            </w:r>
            <w:r w:rsidRPr="00D0566F">
              <w:rPr>
                <w:rFonts w:asciiTheme="minorHAnsi" w:eastAsia="Calibri" w:hAnsiTheme="minorHAnsi"/>
                <w:iCs/>
                <w:sz w:val="18"/>
                <w:lang w:val="en-AU" w:eastAsia="en-AU"/>
              </w:rPr>
              <w:t>spp.</w:t>
            </w:r>
          </w:p>
        </w:tc>
        <w:tc>
          <w:tcPr>
            <w:tcW w:w="2254" w:type="dxa"/>
          </w:tcPr>
          <w:p w14:paraId="431C14F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Cleome</w:t>
            </w:r>
          </w:p>
        </w:tc>
      </w:tr>
      <w:tr w:rsidR="004B264F" w:rsidRPr="00D0566F" w14:paraId="7C5CC23F" w14:textId="77777777" w:rsidTr="004B264F">
        <w:tc>
          <w:tcPr>
            <w:tcW w:w="2254" w:type="dxa"/>
          </w:tcPr>
          <w:p w14:paraId="352F312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Clerodendrum trichotomum</w:t>
            </w:r>
          </w:p>
        </w:tc>
        <w:tc>
          <w:tcPr>
            <w:tcW w:w="2254" w:type="dxa"/>
          </w:tcPr>
          <w:p w14:paraId="6E7D65D4"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Harlequin glorybower</w:t>
            </w:r>
          </w:p>
        </w:tc>
        <w:tc>
          <w:tcPr>
            <w:tcW w:w="2254" w:type="dxa"/>
          </w:tcPr>
          <w:p w14:paraId="5BB86CDA"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Cornus × Stellar series</w:t>
            </w:r>
          </w:p>
        </w:tc>
        <w:tc>
          <w:tcPr>
            <w:tcW w:w="2254" w:type="dxa"/>
          </w:tcPr>
          <w:p w14:paraId="4D34C455"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Dogwood</w:t>
            </w:r>
          </w:p>
        </w:tc>
      </w:tr>
      <w:tr w:rsidR="004B264F" w:rsidRPr="00D0566F" w14:paraId="335B8920" w14:textId="77777777" w:rsidTr="004B264F">
        <w:tc>
          <w:tcPr>
            <w:tcW w:w="2254" w:type="dxa"/>
          </w:tcPr>
          <w:p w14:paraId="0D94F52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Cornus florida</w:t>
            </w:r>
          </w:p>
        </w:tc>
        <w:tc>
          <w:tcPr>
            <w:tcW w:w="2254" w:type="dxa"/>
          </w:tcPr>
          <w:p w14:paraId="268CD1C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Flowering dogwood</w:t>
            </w:r>
          </w:p>
        </w:tc>
        <w:tc>
          <w:tcPr>
            <w:tcW w:w="2254" w:type="dxa"/>
          </w:tcPr>
          <w:p w14:paraId="03586A28"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Cornus kousa</w:t>
            </w:r>
          </w:p>
        </w:tc>
        <w:tc>
          <w:tcPr>
            <w:tcW w:w="2254" w:type="dxa"/>
          </w:tcPr>
          <w:p w14:paraId="71ED301C"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Kousa dogwood</w:t>
            </w:r>
          </w:p>
        </w:tc>
      </w:tr>
      <w:tr w:rsidR="004B264F" w:rsidRPr="00D0566F" w14:paraId="30536326" w14:textId="77777777" w:rsidTr="004B264F">
        <w:tc>
          <w:tcPr>
            <w:tcW w:w="2254" w:type="dxa"/>
          </w:tcPr>
          <w:p w14:paraId="59A85A4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Cornus macrophylla</w:t>
            </w:r>
          </w:p>
        </w:tc>
        <w:tc>
          <w:tcPr>
            <w:tcW w:w="2254" w:type="dxa"/>
          </w:tcPr>
          <w:p w14:paraId="2A9C44D7"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(Large-leaf) dogwood</w:t>
            </w:r>
          </w:p>
        </w:tc>
        <w:tc>
          <w:tcPr>
            <w:tcW w:w="2254" w:type="dxa"/>
          </w:tcPr>
          <w:p w14:paraId="4809A6E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Cornus officinalis</w:t>
            </w:r>
          </w:p>
        </w:tc>
        <w:tc>
          <w:tcPr>
            <w:tcW w:w="2254" w:type="dxa"/>
          </w:tcPr>
          <w:p w14:paraId="35559C2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Asiatic (Japanese cornel) dogwood</w:t>
            </w:r>
          </w:p>
        </w:tc>
      </w:tr>
      <w:tr w:rsidR="004B264F" w:rsidRPr="00D0566F" w14:paraId="1E797218" w14:textId="77777777" w:rsidTr="004B264F">
        <w:tc>
          <w:tcPr>
            <w:tcW w:w="2254" w:type="dxa"/>
          </w:tcPr>
          <w:p w14:paraId="0A0F756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Cornus racemosa</w:t>
            </w:r>
          </w:p>
        </w:tc>
        <w:tc>
          <w:tcPr>
            <w:tcW w:w="2254" w:type="dxa"/>
          </w:tcPr>
          <w:p w14:paraId="0E16FC82"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Gray dogwood</w:t>
            </w:r>
          </w:p>
        </w:tc>
        <w:tc>
          <w:tcPr>
            <w:tcW w:w="2254" w:type="dxa"/>
          </w:tcPr>
          <w:p w14:paraId="22E1BAC8"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Cornus sericea</w:t>
            </w:r>
          </w:p>
        </w:tc>
        <w:tc>
          <w:tcPr>
            <w:tcW w:w="2254" w:type="dxa"/>
          </w:tcPr>
          <w:p w14:paraId="48C73CE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Redosier dogwood</w:t>
            </w:r>
          </w:p>
        </w:tc>
      </w:tr>
      <w:tr w:rsidR="004B264F" w:rsidRPr="00D0566F" w14:paraId="5821B718" w14:textId="77777777" w:rsidTr="004B264F">
        <w:tc>
          <w:tcPr>
            <w:tcW w:w="2254" w:type="dxa"/>
          </w:tcPr>
          <w:p w14:paraId="341AD15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Corylus colurna</w:t>
            </w:r>
          </w:p>
        </w:tc>
        <w:tc>
          <w:tcPr>
            <w:tcW w:w="2254" w:type="dxa"/>
          </w:tcPr>
          <w:p w14:paraId="03DCFF0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Filbert, hazelnut</w:t>
            </w:r>
          </w:p>
        </w:tc>
        <w:tc>
          <w:tcPr>
            <w:tcW w:w="2254" w:type="dxa"/>
          </w:tcPr>
          <w:p w14:paraId="5030408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Crataegus laevigata</w:t>
            </w:r>
          </w:p>
        </w:tc>
        <w:tc>
          <w:tcPr>
            <w:tcW w:w="2254" w:type="dxa"/>
          </w:tcPr>
          <w:p w14:paraId="662943F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Smooth (English) hawthorn</w:t>
            </w:r>
          </w:p>
        </w:tc>
      </w:tr>
      <w:tr w:rsidR="004B264F" w:rsidRPr="00D0566F" w14:paraId="4BCC3631" w14:textId="77777777" w:rsidTr="004B264F">
        <w:tc>
          <w:tcPr>
            <w:tcW w:w="2254" w:type="dxa"/>
          </w:tcPr>
          <w:p w14:paraId="2079F56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Crataegus monogyna</w:t>
            </w:r>
          </w:p>
        </w:tc>
        <w:tc>
          <w:tcPr>
            <w:tcW w:w="2254" w:type="dxa"/>
          </w:tcPr>
          <w:p w14:paraId="01C92B0C"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Oneseed hawthorn</w:t>
            </w:r>
          </w:p>
        </w:tc>
        <w:tc>
          <w:tcPr>
            <w:tcW w:w="2254" w:type="dxa"/>
          </w:tcPr>
          <w:p w14:paraId="1D8513AC"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Crataegus pinnatifida</w:t>
            </w:r>
          </w:p>
        </w:tc>
        <w:tc>
          <w:tcPr>
            <w:tcW w:w="2254" w:type="dxa"/>
          </w:tcPr>
          <w:p w14:paraId="15507CB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Chinese hawthorn</w:t>
            </w:r>
          </w:p>
        </w:tc>
      </w:tr>
      <w:tr w:rsidR="004B264F" w:rsidRPr="00D0566F" w14:paraId="1C28D697" w14:textId="77777777" w:rsidTr="004B264F">
        <w:tc>
          <w:tcPr>
            <w:tcW w:w="2254" w:type="dxa"/>
          </w:tcPr>
          <w:p w14:paraId="7447CFD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Crataegus viridis</w:t>
            </w:r>
          </w:p>
        </w:tc>
        <w:tc>
          <w:tcPr>
            <w:tcW w:w="2254" w:type="dxa"/>
          </w:tcPr>
          <w:p w14:paraId="01FE37DE"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Green hawthorn</w:t>
            </w:r>
          </w:p>
        </w:tc>
        <w:tc>
          <w:tcPr>
            <w:tcW w:w="2254" w:type="dxa"/>
          </w:tcPr>
          <w:p w14:paraId="10B1E664"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Cucumis sativus</w:t>
            </w:r>
          </w:p>
        </w:tc>
        <w:tc>
          <w:tcPr>
            <w:tcW w:w="2254" w:type="dxa"/>
          </w:tcPr>
          <w:p w14:paraId="13E03A4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Garden cucumber</w:t>
            </w:r>
          </w:p>
        </w:tc>
      </w:tr>
      <w:tr w:rsidR="004B264F" w:rsidRPr="00D0566F" w14:paraId="4CC96661" w14:textId="77777777" w:rsidTr="004B264F">
        <w:tc>
          <w:tcPr>
            <w:tcW w:w="2254" w:type="dxa"/>
          </w:tcPr>
          <w:p w14:paraId="65BD310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Cucurbita pepo</w:t>
            </w:r>
          </w:p>
        </w:tc>
        <w:tc>
          <w:tcPr>
            <w:tcW w:w="2254" w:type="dxa"/>
          </w:tcPr>
          <w:p w14:paraId="260FA387"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Field pumpkin (summer squash)</w:t>
            </w:r>
          </w:p>
        </w:tc>
        <w:tc>
          <w:tcPr>
            <w:tcW w:w="2254" w:type="dxa"/>
          </w:tcPr>
          <w:p w14:paraId="410149C9"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Cupressus </w:t>
            </w:r>
            <w:r w:rsidRPr="00D0566F">
              <w:rPr>
                <w:rFonts w:asciiTheme="minorHAnsi" w:eastAsia="Calibri" w:hAnsiTheme="minorHAnsi"/>
                <w:iCs/>
                <w:sz w:val="18"/>
                <w:lang w:val="en-AU" w:eastAsia="en-AU"/>
              </w:rPr>
              <w:t>spp.</w:t>
            </w:r>
          </w:p>
        </w:tc>
        <w:tc>
          <w:tcPr>
            <w:tcW w:w="2254" w:type="dxa"/>
          </w:tcPr>
          <w:p w14:paraId="69787264"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Cypress</w:t>
            </w:r>
          </w:p>
        </w:tc>
      </w:tr>
      <w:tr w:rsidR="004B264F" w:rsidRPr="00D0566F" w14:paraId="02BF3B1A" w14:textId="77777777" w:rsidTr="004B264F">
        <w:tc>
          <w:tcPr>
            <w:tcW w:w="2254" w:type="dxa"/>
          </w:tcPr>
          <w:p w14:paraId="65698156"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Decaisnea fargesii</w:t>
            </w:r>
          </w:p>
        </w:tc>
        <w:tc>
          <w:tcPr>
            <w:tcW w:w="2254" w:type="dxa"/>
          </w:tcPr>
          <w:p w14:paraId="1B93A1E0" w14:textId="77777777" w:rsidR="004B264F" w:rsidRPr="00D0566F" w:rsidRDefault="004B264F" w:rsidP="004B264F">
            <w:pPr>
              <w:spacing w:before="60" w:after="0"/>
              <w:rPr>
                <w:rFonts w:asciiTheme="minorHAnsi" w:eastAsia="Calibri" w:hAnsiTheme="minorHAnsi"/>
                <w:iCs/>
                <w:sz w:val="18"/>
                <w:lang w:val="en-AU" w:eastAsia="en-AU"/>
              </w:rPr>
            </w:pPr>
            <w:r w:rsidRPr="00D0566F">
              <w:rPr>
                <w:rFonts w:asciiTheme="minorHAnsi" w:eastAsia="Calibri" w:hAnsiTheme="minorHAnsi"/>
                <w:iCs/>
                <w:sz w:val="18"/>
                <w:lang w:val="en-AU" w:eastAsia="en-AU"/>
              </w:rPr>
              <w:t>na</w:t>
            </w:r>
          </w:p>
        </w:tc>
        <w:tc>
          <w:tcPr>
            <w:tcW w:w="2254" w:type="dxa"/>
          </w:tcPr>
          <w:p w14:paraId="09B5DBD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Dendranthema morifolium</w:t>
            </w:r>
          </w:p>
        </w:tc>
        <w:tc>
          <w:tcPr>
            <w:tcW w:w="2254" w:type="dxa"/>
          </w:tcPr>
          <w:p w14:paraId="20C00CFE"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Chrysanthemum</w:t>
            </w:r>
          </w:p>
        </w:tc>
      </w:tr>
      <w:tr w:rsidR="004B264F" w:rsidRPr="00D0566F" w14:paraId="7EA224ED" w14:textId="77777777" w:rsidTr="004B264F">
        <w:tc>
          <w:tcPr>
            <w:tcW w:w="2254" w:type="dxa"/>
          </w:tcPr>
          <w:p w14:paraId="7D4B0B3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Diospyros </w:t>
            </w:r>
            <w:r w:rsidRPr="00D0566F">
              <w:rPr>
                <w:rFonts w:asciiTheme="minorHAnsi" w:eastAsia="Calibri" w:hAnsiTheme="minorHAnsi"/>
                <w:iCs/>
                <w:sz w:val="18"/>
                <w:lang w:val="en-AU" w:eastAsia="en-AU"/>
              </w:rPr>
              <w:t>spp.</w:t>
            </w:r>
          </w:p>
        </w:tc>
        <w:tc>
          <w:tcPr>
            <w:tcW w:w="2254" w:type="dxa"/>
          </w:tcPr>
          <w:p w14:paraId="42FA34B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Persimmon</w:t>
            </w:r>
          </w:p>
        </w:tc>
        <w:tc>
          <w:tcPr>
            <w:tcW w:w="2254" w:type="dxa"/>
          </w:tcPr>
          <w:p w14:paraId="13C54B7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Diospyros kaki</w:t>
            </w:r>
          </w:p>
        </w:tc>
        <w:tc>
          <w:tcPr>
            <w:tcW w:w="2254" w:type="dxa"/>
          </w:tcPr>
          <w:p w14:paraId="12EBE44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Japanese persimmon</w:t>
            </w:r>
          </w:p>
        </w:tc>
      </w:tr>
      <w:tr w:rsidR="004B264F" w:rsidRPr="00D0566F" w14:paraId="3BD5248D" w14:textId="77777777" w:rsidTr="004B264F">
        <w:tc>
          <w:tcPr>
            <w:tcW w:w="2254" w:type="dxa"/>
          </w:tcPr>
          <w:p w14:paraId="2D6F98D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Elaeagnus angustifolia</w:t>
            </w:r>
          </w:p>
        </w:tc>
        <w:tc>
          <w:tcPr>
            <w:tcW w:w="2254" w:type="dxa"/>
          </w:tcPr>
          <w:p w14:paraId="2D46B2E4"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Russian olive</w:t>
            </w:r>
          </w:p>
        </w:tc>
        <w:tc>
          <w:tcPr>
            <w:tcW w:w="2254" w:type="dxa"/>
          </w:tcPr>
          <w:p w14:paraId="0C499F4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Elaeagnus umbellata</w:t>
            </w:r>
          </w:p>
        </w:tc>
        <w:tc>
          <w:tcPr>
            <w:tcW w:w="2254" w:type="dxa"/>
          </w:tcPr>
          <w:p w14:paraId="7F71624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Autumn olive</w:t>
            </w:r>
          </w:p>
        </w:tc>
      </w:tr>
      <w:tr w:rsidR="004B264F" w:rsidRPr="00D0566F" w14:paraId="1261A0FC" w14:textId="77777777" w:rsidTr="004B264F">
        <w:tc>
          <w:tcPr>
            <w:tcW w:w="2254" w:type="dxa"/>
          </w:tcPr>
          <w:p w14:paraId="7AE8035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Eriobotrya japonica</w:t>
            </w:r>
          </w:p>
        </w:tc>
        <w:tc>
          <w:tcPr>
            <w:tcW w:w="2254" w:type="dxa"/>
          </w:tcPr>
          <w:p w14:paraId="31D63EA9"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Loquat</w:t>
            </w:r>
          </w:p>
        </w:tc>
        <w:tc>
          <w:tcPr>
            <w:tcW w:w="2254" w:type="dxa"/>
          </w:tcPr>
          <w:p w14:paraId="032EA9A6"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Euonymus alatus</w:t>
            </w:r>
          </w:p>
        </w:tc>
        <w:tc>
          <w:tcPr>
            <w:tcW w:w="2254" w:type="dxa"/>
          </w:tcPr>
          <w:p w14:paraId="302EE70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Winged euonymus</w:t>
            </w:r>
          </w:p>
        </w:tc>
      </w:tr>
      <w:tr w:rsidR="004B264F" w:rsidRPr="00D0566F" w14:paraId="2B203574" w14:textId="77777777" w:rsidTr="004B264F">
        <w:tc>
          <w:tcPr>
            <w:tcW w:w="2254" w:type="dxa"/>
          </w:tcPr>
          <w:p w14:paraId="466998D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Euonymus japonicus</w:t>
            </w:r>
          </w:p>
        </w:tc>
        <w:tc>
          <w:tcPr>
            <w:tcW w:w="2254" w:type="dxa"/>
          </w:tcPr>
          <w:p w14:paraId="5C188FB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Japanese spindle </w:t>
            </w:r>
          </w:p>
        </w:tc>
        <w:tc>
          <w:tcPr>
            <w:tcW w:w="2254" w:type="dxa"/>
          </w:tcPr>
          <w:p w14:paraId="354F7BF6"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Evodia </w:t>
            </w:r>
            <w:r w:rsidRPr="00D0566F">
              <w:rPr>
                <w:rFonts w:asciiTheme="minorHAnsi" w:eastAsia="Calibri" w:hAnsiTheme="minorHAnsi"/>
                <w:iCs/>
                <w:sz w:val="18"/>
                <w:lang w:val="en-AU" w:eastAsia="en-AU"/>
              </w:rPr>
              <w:t>spp.</w:t>
            </w:r>
          </w:p>
        </w:tc>
        <w:tc>
          <w:tcPr>
            <w:tcW w:w="2254" w:type="dxa"/>
          </w:tcPr>
          <w:p w14:paraId="45536395" w14:textId="55A14CED"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n</w:t>
            </w:r>
            <w:r w:rsidR="00CB64B8">
              <w:rPr>
                <w:rFonts w:asciiTheme="minorHAnsi" w:eastAsia="Calibri" w:hAnsiTheme="minorHAnsi"/>
                <w:sz w:val="18"/>
                <w:lang w:val="en-AU" w:eastAsia="en-AU"/>
              </w:rPr>
              <w:t>/</w:t>
            </w:r>
            <w:r w:rsidRPr="00D0566F">
              <w:rPr>
                <w:rFonts w:asciiTheme="minorHAnsi" w:eastAsia="Calibri" w:hAnsiTheme="minorHAnsi"/>
                <w:sz w:val="18"/>
                <w:lang w:val="en-AU" w:eastAsia="en-AU"/>
              </w:rPr>
              <w:t>a</w:t>
            </w:r>
          </w:p>
        </w:tc>
      </w:tr>
      <w:tr w:rsidR="004B264F" w:rsidRPr="00D0566F" w14:paraId="35B5CE04" w14:textId="77777777" w:rsidTr="004B264F">
        <w:tc>
          <w:tcPr>
            <w:tcW w:w="2254" w:type="dxa"/>
          </w:tcPr>
          <w:p w14:paraId="0DAF735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Ficus carica</w:t>
            </w:r>
          </w:p>
        </w:tc>
        <w:tc>
          <w:tcPr>
            <w:tcW w:w="2254" w:type="dxa"/>
          </w:tcPr>
          <w:p w14:paraId="1EE7AB8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Edible fig</w:t>
            </w:r>
          </w:p>
        </w:tc>
        <w:tc>
          <w:tcPr>
            <w:tcW w:w="2254" w:type="dxa"/>
          </w:tcPr>
          <w:p w14:paraId="38ACA10E"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Firmiana platanifolia</w:t>
            </w:r>
          </w:p>
        </w:tc>
        <w:tc>
          <w:tcPr>
            <w:tcW w:w="2254" w:type="dxa"/>
          </w:tcPr>
          <w:p w14:paraId="51AB5A5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Chinese parasol tree </w:t>
            </w:r>
          </w:p>
        </w:tc>
      </w:tr>
      <w:tr w:rsidR="004B264F" w:rsidRPr="00D0566F" w14:paraId="7B4A5A0E" w14:textId="77777777" w:rsidTr="004B264F">
        <w:tc>
          <w:tcPr>
            <w:tcW w:w="2254" w:type="dxa"/>
          </w:tcPr>
          <w:p w14:paraId="1AAD467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Forsythia suspensa</w:t>
            </w:r>
          </w:p>
        </w:tc>
        <w:tc>
          <w:tcPr>
            <w:tcW w:w="2254" w:type="dxa"/>
          </w:tcPr>
          <w:p w14:paraId="047458D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Weeping forsythia</w:t>
            </w:r>
          </w:p>
        </w:tc>
        <w:tc>
          <w:tcPr>
            <w:tcW w:w="2254" w:type="dxa"/>
          </w:tcPr>
          <w:p w14:paraId="7E80BFE9"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Fraxinus americana</w:t>
            </w:r>
          </w:p>
        </w:tc>
        <w:tc>
          <w:tcPr>
            <w:tcW w:w="2254" w:type="dxa"/>
          </w:tcPr>
          <w:p w14:paraId="2C4F5A5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White (American) ash</w:t>
            </w:r>
          </w:p>
        </w:tc>
      </w:tr>
      <w:tr w:rsidR="004B264F" w:rsidRPr="00D0566F" w14:paraId="1CC3F359" w14:textId="77777777" w:rsidTr="004B264F">
        <w:tc>
          <w:tcPr>
            <w:tcW w:w="2254" w:type="dxa"/>
          </w:tcPr>
          <w:p w14:paraId="6E6DB4B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Fraxinus chinensis</w:t>
            </w:r>
          </w:p>
        </w:tc>
        <w:tc>
          <w:tcPr>
            <w:tcW w:w="2254" w:type="dxa"/>
          </w:tcPr>
          <w:p w14:paraId="01BB6EA3"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Chinese ash</w:t>
            </w:r>
          </w:p>
        </w:tc>
        <w:tc>
          <w:tcPr>
            <w:tcW w:w="2254" w:type="dxa"/>
          </w:tcPr>
          <w:p w14:paraId="0E900AB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Fraxinus pennsylvanica</w:t>
            </w:r>
          </w:p>
        </w:tc>
        <w:tc>
          <w:tcPr>
            <w:tcW w:w="2254" w:type="dxa"/>
          </w:tcPr>
          <w:p w14:paraId="46F76AAB"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Green ash</w:t>
            </w:r>
          </w:p>
        </w:tc>
      </w:tr>
      <w:tr w:rsidR="004B264F" w:rsidRPr="00D0566F" w14:paraId="1D18D182" w14:textId="77777777" w:rsidTr="004B264F">
        <w:tc>
          <w:tcPr>
            <w:tcW w:w="2254" w:type="dxa"/>
          </w:tcPr>
          <w:p w14:paraId="245B4CEA"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Ginkgo biloba</w:t>
            </w:r>
          </w:p>
        </w:tc>
        <w:tc>
          <w:tcPr>
            <w:tcW w:w="2254" w:type="dxa"/>
          </w:tcPr>
          <w:p w14:paraId="5DA26D9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Maidenhair tree (ginkgo)</w:t>
            </w:r>
          </w:p>
        </w:tc>
        <w:tc>
          <w:tcPr>
            <w:tcW w:w="2254" w:type="dxa"/>
          </w:tcPr>
          <w:p w14:paraId="3B535016"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Gleditsia triacanthos var. inermis</w:t>
            </w:r>
          </w:p>
        </w:tc>
        <w:tc>
          <w:tcPr>
            <w:tcW w:w="2254" w:type="dxa"/>
          </w:tcPr>
          <w:p w14:paraId="06343D1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Thornless common honeylocust</w:t>
            </w:r>
          </w:p>
        </w:tc>
      </w:tr>
      <w:tr w:rsidR="004B264F" w:rsidRPr="00D0566F" w14:paraId="092F2908" w14:textId="77777777" w:rsidTr="004B264F">
        <w:tc>
          <w:tcPr>
            <w:tcW w:w="2254" w:type="dxa"/>
          </w:tcPr>
          <w:p w14:paraId="5C2A318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Glycine max</w:t>
            </w:r>
          </w:p>
        </w:tc>
        <w:tc>
          <w:tcPr>
            <w:tcW w:w="2254" w:type="dxa"/>
          </w:tcPr>
          <w:p w14:paraId="59BA146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Soybean </w:t>
            </w:r>
          </w:p>
        </w:tc>
        <w:tc>
          <w:tcPr>
            <w:tcW w:w="2254" w:type="dxa"/>
          </w:tcPr>
          <w:p w14:paraId="52AE8F6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Gossypium hirsutum</w:t>
            </w:r>
          </w:p>
        </w:tc>
        <w:tc>
          <w:tcPr>
            <w:tcW w:w="2254" w:type="dxa"/>
          </w:tcPr>
          <w:p w14:paraId="0DBF912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Upland cotton</w:t>
            </w:r>
          </w:p>
        </w:tc>
      </w:tr>
      <w:tr w:rsidR="004B264F" w:rsidRPr="00D0566F" w14:paraId="7DB629E8" w14:textId="77777777" w:rsidTr="004B264F">
        <w:tc>
          <w:tcPr>
            <w:tcW w:w="2254" w:type="dxa"/>
          </w:tcPr>
          <w:p w14:paraId="7145D86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Halesia tetraptera</w:t>
            </w:r>
          </w:p>
        </w:tc>
        <w:tc>
          <w:tcPr>
            <w:tcW w:w="2254" w:type="dxa"/>
          </w:tcPr>
          <w:p w14:paraId="1F8C69C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Mountain (carolina) silverbell</w:t>
            </w:r>
          </w:p>
        </w:tc>
        <w:tc>
          <w:tcPr>
            <w:tcW w:w="2254" w:type="dxa"/>
          </w:tcPr>
          <w:p w14:paraId="68C28FC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Hamamelis japonica</w:t>
            </w:r>
          </w:p>
        </w:tc>
        <w:tc>
          <w:tcPr>
            <w:tcW w:w="2254" w:type="dxa"/>
          </w:tcPr>
          <w:p w14:paraId="0B1347C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Invasive witchhazel</w:t>
            </w:r>
          </w:p>
        </w:tc>
      </w:tr>
      <w:tr w:rsidR="004B264F" w:rsidRPr="00D0566F" w14:paraId="660FCE3F" w14:textId="77777777" w:rsidTr="004B264F">
        <w:tc>
          <w:tcPr>
            <w:tcW w:w="2254" w:type="dxa"/>
          </w:tcPr>
          <w:p w14:paraId="5072B074"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Hamamelis virginiana</w:t>
            </w:r>
          </w:p>
        </w:tc>
        <w:tc>
          <w:tcPr>
            <w:tcW w:w="2254" w:type="dxa"/>
          </w:tcPr>
          <w:p w14:paraId="5AE81FB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American witchhazel</w:t>
            </w:r>
          </w:p>
        </w:tc>
        <w:tc>
          <w:tcPr>
            <w:tcW w:w="2254" w:type="dxa"/>
          </w:tcPr>
          <w:p w14:paraId="1614A31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Helianthus annuus</w:t>
            </w:r>
          </w:p>
        </w:tc>
        <w:tc>
          <w:tcPr>
            <w:tcW w:w="2254" w:type="dxa"/>
          </w:tcPr>
          <w:p w14:paraId="30C08DE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Sunflower</w:t>
            </w:r>
          </w:p>
        </w:tc>
      </w:tr>
      <w:tr w:rsidR="004B264F" w:rsidRPr="00D0566F" w14:paraId="12E9FE70" w14:textId="77777777" w:rsidTr="004B264F">
        <w:tc>
          <w:tcPr>
            <w:tcW w:w="2254" w:type="dxa"/>
          </w:tcPr>
          <w:p w14:paraId="07683B1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Heptacodium miconioides</w:t>
            </w:r>
          </w:p>
        </w:tc>
        <w:tc>
          <w:tcPr>
            <w:tcW w:w="2254" w:type="dxa"/>
          </w:tcPr>
          <w:p w14:paraId="44B023B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Seven sons flower</w:t>
            </w:r>
          </w:p>
        </w:tc>
        <w:tc>
          <w:tcPr>
            <w:tcW w:w="2254" w:type="dxa"/>
          </w:tcPr>
          <w:p w14:paraId="34572A6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Hibiscus moscheutos</w:t>
            </w:r>
          </w:p>
        </w:tc>
        <w:tc>
          <w:tcPr>
            <w:tcW w:w="2254" w:type="dxa"/>
          </w:tcPr>
          <w:p w14:paraId="0F03769C"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Crimsoneyed rosemallow</w:t>
            </w:r>
          </w:p>
        </w:tc>
      </w:tr>
      <w:tr w:rsidR="004B264F" w:rsidRPr="00D0566F" w14:paraId="4B1BE6EA" w14:textId="77777777" w:rsidTr="004B264F">
        <w:tc>
          <w:tcPr>
            <w:tcW w:w="2254" w:type="dxa"/>
          </w:tcPr>
          <w:p w14:paraId="35D2D84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Hibiscus rosa-sinensis</w:t>
            </w:r>
          </w:p>
        </w:tc>
        <w:tc>
          <w:tcPr>
            <w:tcW w:w="2254" w:type="dxa"/>
          </w:tcPr>
          <w:p w14:paraId="74BF90C7"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Chinese hibiscus </w:t>
            </w:r>
          </w:p>
        </w:tc>
        <w:tc>
          <w:tcPr>
            <w:tcW w:w="2254" w:type="dxa"/>
          </w:tcPr>
          <w:p w14:paraId="74220798"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Hibiscus syriacus</w:t>
            </w:r>
          </w:p>
        </w:tc>
        <w:tc>
          <w:tcPr>
            <w:tcW w:w="2254" w:type="dxa"/>
          </w:tcPr>
          <w:p w14:paraId="588A423C"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Rose of sharon (hibiscus)</w:t>
            </w:r>
          </w:p>
        </w:tc>
      </w:tr>
      <w:tr w:rsidR="004B264F" w:rsidRPr="00D0566F" w14:paraId="054CF657" w14:textId="77777777" w:rsidTr="004B264F">
        <w:tc>
          <w:tcPr>
            <w:tcW w:w="2254" w:type="dxa"/>
          </w:tcPr>
          <w:p w14:paraId="08768729"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Humulus lupulus</w:t>
            </w:r>
          </w:p>
        </w:tc>
        <w:tc>
          <w:tcPr>
            <w:tcW w:w="2254" w:type="dxa"/>
          </w:tcPr>
          <w:p w14:paraId="462BF5C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Common hop</w:t>
            </w:r>
          </w:p>
        </w:tc>
        <w:tc>
          <w:tcPr>
            <w:tcW w:w="2254" w:type="dxa"/>
          </w:tcPr>
          <w:p w14:paraId="1F81A55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Humulus scandens (japonicus)</w:t>
            </w:r>
          </w:p>
        </w:tc>
        <w:tc>
          <w:tcPr>
            <w:tcW w:w="2254" w:type="dxa"/>
          </w:tcPr>
          <w:p w14:paraId="4BB1F69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Japanese hops </w:t>
            </w:r>
          </w:p>
        </w:tc>
      </w:tr>
      <w:tr w:rsidR="004B264F" w:rsidRPr="00D0566F" w14:paraId="0DC8BD71" w14:textId="77777777" w:rsidTr="004B264F">
        <w:tc>
          <w:tcPr>
            <w:tcW w:w="2254" w:type="dxa"/>
          </w:tcPr>
          <w:p w14:paraId="74931D0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Ilex aquifolium</w:t>
            </w:r>
          </w:p>
        </w:tc>
        <w:tc>
          <w:tcPr>
            <w:tcW w:w="2254" w:type="dxa"/>
          </w:tcPr>
          <w:p w14:paraId="4ACD82F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English holly</w:t>
            </w:r>
          </w:p>
        </w:tc>
        <w:tc>
          <w:tcPr>
            <w:tcW w:w="2254" w:type="dxa"/>
          </w:tcPr>
          <w:p w14:paraId="4925128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Ilex opaca</w:t>
            </w:r>
          </w:p>
        </w:tc>
        <w:tc>
          <w:tcPr>
            <w:tcW w:w="2254" w:type="dxa"/>
          </w:tcPr>
          <w:p w14:paraId="2E445049"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American holly</w:t>
            </w:r>
          </w:p>
        </w:tc>
      </w:tr>
      <w:tr w:rsidR="004B264F" w:rsidRPr="00D0566F" w14:paraId="3D00CA4A" w14:textId="77777777" w:rsidTr="004B264F">
        <w:tc>
          <w:tcPr>
            <w:tcW w:w="2254" w:type="dxa"/>
          </w:tcPr>
          <w:p w14:paraId="69183F0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Ilex verticillata</w:t>
            </w:r>
          </w:p>
        </w:tc>
        <w:tc>
          <w:tcPr>
            <w:tcW w:w="2254" w:type="dxa"/>
          </w:tcPr>
          <w:p w14:paraId="6236414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Winterberry holly</w:t>
            </w:r>
          </w:p>
        </w:tc>
        <w:tc>
          <w:tcPr>
            <w:tcW w:w="2254" w:type="dxa"/>
          </w:tcPr>
          <w:p w14:paraId="5674712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Impatiens balsamina</w:t>
            </w:r>
          </w:p>
        </w:tc>
        <w:tc>
          <w:tcPr>
            <w:tcW w:w="2254" w:type="dxa"/>
          </w:tcPr>
          <w:p w14:paraId="4C24DB6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Rose balsam</w:t>
            </w:r>
          </w:p>
        </w:tc>
      </w:tr>
      <w:tr w:rsidR="004B264F" w:rsidRPr="00D0566F" w14:paraId="7A7DFA32" w14:textId="77777777" w:rsidTr="004B264F">
        <w:tc>
          <w:tcPr>
            <w:tcW w:w="2254" w:type="dxa"/>
          </w:tcPr>
          <w:p w14:paraId="625D5F9C"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Juglans nigra</w:t>
            </w:r>
          </w:p>
        </w:tc>
        <w:tc>
          <w:tcPr>
            <w:tcW w:w="2254" w:type="dxa"/>
          </w:tcPr>
          <w:p w14:paraId="3329BEA3"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Black walnut</w:t>
            </w:r>
          </w:p>
        </w:tc>
        <w:tc>
          <w:tcPr>
            <w:tcW w:w="2254" w:type="dxa"/>
          </w:tcPr>
          <w:p w14:paraId="63833A5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Juniperus virginiana</w:t>
            </w:r>
          </w:p>
        </w:tc>
        <w:tc>
          <w:tcPr>
            <w:tcW w:w="2254" w:type="dxa"/>
          </w:tcPr>
          <w:p w14:paraId="3C614417"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Eastern red cedar</w:t>
            </w:r>
          </w:p>
        </w:tc>
      </w:tr>
      <w:tr w:rsidR="004B264F" w:rsidRPr="00D0566F" w14:paraId="06C69330" w14:textId="77777777" w:rsidTr="004B264F">
        <w:tc>
          <w:tcPr>
            <w:tcW w:w="2254" w:type="dxa"/>
          </w:tcPr>
          <w:p w14:paraId="4DF45A2E"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Koelreuteria paniculata</w:t>
            </w:r>
          </w:p>
        </w:tc>
        <w:tc>
          <w:tcPr>
            <w:tcW w:w="2254" w:type="dxa"/>
          </w:tcPr>
          <w:p w14:paraId="3234870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Goldenrain tree</w:t>
            </w:r>
          </w:p>
        </w:tc>
        <w:tc>
          <w:tcPr>
            <w:tcW w:w="2254" w:type="dxa"/>
          </w:tcPr>
          <w:p w14:paraId="242CFC19"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Lagerstroemia indica</w:t>
            </w:r>
          </w:p>
        </w:tc>
        <w:tc>
          <w:tcPr>
            <w:tcW w:w="2254" w:type="dxa"/>
          </w:tcPr>
          <w:p w14:paraId="6CD01BC7"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Crape myrtle</w:t>
            </w:r>
          </w:p>
        </w:tc>
      </w:tr>
      <w:tr w:rsidR="004B264F" w:rsidRPr="00D0566F" w14:paraId="00E1B053" w14:textId="77777777" w:rsidTr="004B264F">
        <w:tc>
          <w:tcPr>
            <w:tcW w:w="2254" w:type="dxa"/>
          </w:tcPr>
          <w:p w14:paraId="0B094F8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Larix kaempferi </w:t>
            </w:r>
            <w:r w:rsidRPr="00D0566F">
              <w:rPr>
                <w:rFonts w:asciiTheme="minorHAnsi" w:eastAsia="Calibri" w:hAnsiTheme="minorHAnsi"/>
                <w:iCs/>
                <w:sz w:val="18"/>
                <w:lang w:val="en-AU" w:eastAsia="en-AU"/>
              </w:rPr>
              <w:t>(syn.</w:t>
            </w:r>
            <w:r w:rsidRPr="00D0566F">
              <w:rPr>
                <w:rFonts w:asciiTheme="minorHAnsi" w:eastAsia="Calibri" w:hAnsiTheme="minorHAnsi"/>
                <w:i/>
                <w:iCs/>
                <w:sz w:val="18"/>
                <w:lang w:val="en-AU" w:eastAsia="en-AU"/>
              </w:rPr>
              <w:t xml:space="preserve"> leptolepis</w:t>
            </w:r>
            <w:r w:rsidRPr="00D0566F">
              <w:rPr>
                <w:rFonts w:asciiTheme="minorHAnsi" w:eastAsia="Calibri" w:hAnsiTheme="minorHAnsi"/>
                <w:iCs/>
                <w:sz w:val="18"/>
                <w:lang w:val="en-AU" w:eastAsia="en-AU"/>
              </w:rPr>
              <w:t>)</w:t>
            </w:r>
          </w:p>
        </w:tc>
        <w:tc>
          <w:tcPr>
            <w:tcW w:w="2254" w:type="dxa"/>
          </w:tcPr>
          <w:p w14:paraId="7F3C1B7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Japanese larch</w:t>
            </w:r>
          </w:p>
        </w:tc>
        <w:tc>
          <w:tcPr>
            <w:tcW w:w="2254" w:type="dxa"/>
          </w:tcPr>
          <w:p w14:paraId="3FF6C45A"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Ligustrum japonicum</w:t>
            </w:r>
          </w:p>
        </w:tc>
        <w:tc>
          <w:tcPr>
            <w:tcW w:w="2254" w:type="dxa"/>
          </w:tcPr>
          <w:p w14:paraId="78D790F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Japanese or wax-leaf privet</w:t>
            </w:r>
          </w:p>
        </w:tc>
      </w:tr>
      <w:tr w:rsidR="004B264F" w:rsidRPr="00D0566F" w14:paraId="6DF02011" w14:textId="77777777" w:rsidTr="004B264F">
        <w:tc>
          <w:tcPr>
            <w:tcW w:w="2254" w:type="dxa"/>
          </w:tcPr>
          <w:p w14:paraId="6D360A09"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Ligustrum sinense</w:t>
            </w:r>
          </w:p>
        </w:tc>
        <w:tc>
          <w:tcPr>
            <w:tcW w:w="2254" w:type="dxa"/>
          </w:tcPr>
          <w:p w14:paraId="4D2BE9B7"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Chinese privet</w:t>
            </w:r>
          </w:p>
        </w:tc>
        <w:tc>
          <w:tcPr>
            <w:tcW w:w="2254" w:type="dxa"/>
          </w:tcPr>
          <w:p w14:paraId="28B1ECD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Liquidambar styraciflua</w:t>
            </w:r>
          </w:p>
        </w:tc>
        <w:tc>
          <w:tcPr>
            <w:tcW w:w="2254" w:type="dxa"/>
          </w:tcPr>
          <w:p w14:paraId="4CD6F7E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Sweetgum</w:t>
            </w:r>
          </w:p>
        </w:tc>
      </w:tr>
      <w:tr w:rsidR="004B264F" w:rsidRPr="00D0566F" w14:paraId="40604B98" w14:textId="77777777" w:rsidTr="004B264F">
        <w:tc>
          <w:tcPr>
            <w:tcW w:w="2254" w:type="dxa"/>
          </w:tcPr>
          <w:p w14:paraId="300B284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Liriodendron tulipifera</w:t>
            </w:r>
          </w:p>
        </w:tc>
        <w:tc>
          <w:tcPr>
            <w:tcW w:w="2254" w:type="dxa"/>
          </w:tcPr>
          <w:p w14:paraId="37143E0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Tulip tree</w:t>
            </w:r>
          </w:p>
        </w:tc>
        <w:tc>
          <w:tcPr>
            <w:tcW w:w="2254" w:type="dxa"/>
          </w:tcPr>
          <w:p w14:paraId="1E9C420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Lonicera </w:t>
            </w:r>
            <w:r w:rsidRPr="00D0566F">
              <w:rPr>
                <w:rFonts w:asciiTheme="minorHAnsi" w:eastAsia="Calibri" w:hAnsiTheme="minorHAnsi"/>
                <w:iCs/>
                <w:sz w:val="18"/>
                <w:lang w:val="en-AU" w:eastAsia="en-AU"/>
              </w:rPr>
              <w:t>spp.</w:t>
            </w:r>
          </w:p>
        </w:tc>
        <w:tc>
          <w:tcPr>
            <w:tcW w:w="2254" w:type="dxa"/>
          </w:tcPr>
          <w:p w14:paraId="6B9EA657"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Honeysuckle</w:t>
            </w:r>
          </w:p>
        </w:tc>
      </w:tr>
      <w:tr w:rsidR="004B264F" w:rsidRPr="00D0566F" w14:paraId="5B9EA9E4" w14:textId="77777777" w:rsidTr="004B264F">
        <w:tc>
          <w:tcPr>
            <w:tcW w:w="2254" w:type="dxa"/>
          </w:tcPr>
          <w:p w14:paraId="4940E6F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Lonicera tatarica</w:t>
            </w:r>
          </w:p>
        </w:tc>
        <w:tc>
          <w:tcPr>
            <w:tcW w:w="2254" w:type="dxa"/>
          </w:tcPr>
          <w:p w14:paraId="59E8E539"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Tatarian honeysuckle</w:t>
            </w:r>
          </w:p>
        </w:tc>
        <w:tc>
          <w:tcPr>
            <w:tcW w:w="2254" w:type="dxa"/>
          </w:tcPr>
          <w:p w14:paraId="56AE999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Lycium barbarum</w:t>
            </w:r>
          </w:p>
        </w:tc>
        <w:tc>
          <w:tcPr>
            <w:tcW w:w="2254" w:type="dxa"/>
          </w:tcPr>
          <w:p w14:paraId="0347268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Wolfberry </w:t>
            </w:r>
          </w:p>
        </w:tc>
      </w:tr>
      <w:tr w:rsidR="004B264F" w:rsidRPr="00D0566F" w14:paraId="523B4DFC" w14:textId="77777777" w:rsidTr="004B264F">
        <w:tc>
          <w:tcPr>
            <w:tcW w:w="2254" w:type="dxa"/>
          </w:tcPr>
          <w:p w14:paraId="70E87249"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Lythrum salicaria</w:t>
            </w:r>
          </w:p>
        </w:tc>
        <w:tc>
          <w:tcPr>
            <w:tcW w:w="2254" w:type="dxa"/>
          </w:tcPr>
          <w:p w14:paraId="20753EE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Purple loosestrife</w:t>
            </w:r>
          </w:p>
        </w:tc>
        <w:tc>
          <w:tcPr>
            <w:tcW w:w="2254" w:type="dxa"/>
          </w:tcPr>
          <w:p w14:paraId="4CFBCCDC"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Magnolia stellata</w:t>
            </w:r>
          </w:p>
        </w:tc>
        <w:tc>
          <w:tcPr>
            <w:tcW w:w="2254" w:type="dxa"/>
          </w:tcPr>
          <w:p w14:paraId="72EEE7B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Star magnolia</w:t>
            </w:r>
          </w:p>
        </w:tc>
      </w:tr>
      <w:tr w:rsidR="004B264F" w:rsidRPr="00D0566F" w14:paraId="05B5BB27" w14:textId="77777777" w:rsidTr="004B264F">
        <w:tc>
          <w:tcPr>
            <w:tcW w:w="2254" w:type="dxa"/>
          </w:tcPr>
          <w:p w14:paraId="482BB0E9"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Magnolia grandiflora</w:t>
            </w:r>
          </w:p>
        </w:tc>
        <w:tc>
          <w:tcPr>
            <w:tcW w:w="2254" w:type="dxa"/>
          </w:tcPr>
          <w:p w14:paraId="4F2EB7DB"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Southern magnolia</w:t>
            </w:r>
          </w:p>
        </w:tc>
        <w:tc>
          <w:tcPr>
            <w:tcW w:w="2254" w:type="dxa"/>
          </w:tcPr>
          <w:p w14:paraId="4E5024E6"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Mahonia aquifolium</w:t>
            </w:r>
          </w:p>
        </w:tc>
        <w:tc>
          <w:tcPr>
            <w:tcW w:w="2254" w:type="dxa"/>
          </w:tcPr>
          <w:p w14:paraId="73A46B4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Holly leaved barberry (oregon grape)</w:t>
            </w:r>
          </w:p>
        </w:tc>
      </w:tr>
      <w:tr w:rsidR="004B264F" w:rsidRPr="00D0566F" w14:paraId="34C422D5" w14:textId="77777777" w:rsidTr="004B264F">
        <w:tc>
          <w:tcPr>
            <w:tcW w:w="2254" w:type="dxa"/>
          </w:tcPr>
          <w:p w14:paraId="27D9679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Malus × zumi</w:t>
            </w:r>
          </w:p>
        </w:tc>
        <w:tc>
          <w:tcPr>
            <w:tcW w:w="2254" w:type="dxa"/>
          </w:tcPr>
          <w:p w14:paraId="5A68BE7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Crab apple</w:t>
            </w:r>
          </w:p>
        </w:tc>
        <w:tc>
          <w:tcPr>
            <w:tcW w:w="2254" w:type="dxa"/>
          </w:tcPr>
          <w:p w14:paraId="7F5F993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Malus baccata</w:t>
            </w:r>
          </w:p>
        </w:tc>
        <w:tc>
          <w:tcPr>
            <w:tcW w:w="2254" w:type="dxa"/>
          </w:tcPr>
          <w:p w14:paraId="1184F553"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Siberian crab apple</w:t>
            </w:r>
          </w:p>
        </w:tc>
      </w:tr>
      <w:tr w:rsidR="004B264F" w:rsidRPr="00D0566F" w14:paraId="3EAFD44D" w14:textId="77777777" w:rsidTr="004B264F">
        <w:tc>
          <w:tcPr>
            <w:tcW w:w="2254" w:type="dxa"/>
          </w:tcPr>
          <w:p w14:paraId="6379094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Malus domestica</w:t>
            </w:r>
          </w:p>
        </w:tc>
        <w:tc>
          <w:tcPr>
            <w:tcW w:w="2254" w:type="dxa"/>
          </w:tcPr>
          <w:p w14:paraId="35653EE9"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Apple</w:t>
            </w:r>
          </w:p>
        </w:tc>
        <w:tc>
          <w:tcPr>
            <w:tcW w:w="2254" w:type="dxa"/>
          </w:tcPr>
          <w:p w14:paraId="082B35E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Malus pumila </w:t>
            </w:r>
            <w:r w:rsidRPr="00D0566F">
              <w:rPr>
                <w:rFonts w:asciiTheme="minorHAnsi" w:eastAsia="Calibri" w:hAnsiTheme="minorHAnsi"/>
                <w:iCs/>
                <w:sz w:val="18"/>
                <w:lang w:val="en-AU" w:eastAsia="en-AU"/>
              </w:rPr>
              <w:t>(syn.</w:t>
            </w:r>
            <w:r w:rsidRPr="00D0566F">
              <w:rPr>
                <w:rFonts w:asciiTheme="minorHAnsi" w:eastAsia="Calibri" w:hAnsiTheme="minorHAnsi"/>
                <w:i/>
                <w:iCs/>
                <w:sz w:val="18"/>
                <w:lang w:val="en-AU" w:eastAsia="en-AU"/>
              </w:rPr>
              <w:t xml:space="preserve"> domestica</w:t>
            </w:r>
            <w:r w:rsidRPr="00D0566F">
              <w:rPr>
                <w:rFonts w:asciiTheme="minorHAnsi" w:eastAsia="Calibri" w:hAnsiTheme="minorHAnsi"/>
                <w:iCs/>
                <w:sz w:val="18"/>
                <w:lang w:val="en-AU" w:eastAsia="en-AU"/>
              </w:rPr>
              <w:t>)</w:t>
            </w:r>
          </w:p>
        </w:tc>
        <w:tc>
          <w:tcPr>
            <w:tcW w:w="2254" w:type="dxa"/>
          </w:tcPr>
          <w:p w14:paraId="7CBECC4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Paradise apple</w:t>
            </w:r>
          </w:p>
        </w:tc>
      </w:tr>
      <w:tr w:rsidR="004B264F" w:rsidRPr="00D0566F" w14:paraId="43714E65" w14:textId="77777777" w:rsidTr="004B264F">
        <w:tc>
          <w:tcPr>
            <w:tcW w:w="2254" w:type="dxa"/>
          </w:tcPr>
          <w:p w14:paraId="7A706868"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Malus sargentii</w:t>
            </w:r>
          </w:p>
        </w:tc>
        <w:tc>
          <w:tcPr>
            <w:tcW w:w="2254" w:type="dxa"/>
          </w:tcPr>
          <w:p w14:paraId="45626733"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Sargent’s crab apple</w:t>
            </w:r>
          </w:p>
        </w:tc>
        <w:tc>
          <w:tcPr>
            <w:tcW w:w="2254" w:type="dxa"/>
          </w:tcPr>
          <w:p w14:paraId="6B1DEE76"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Manihot esculenta</w:t>
            </w:r>
          </w:p>
        </w:tc>
        <w:tc>
          <w:tcPr>
            <w:tcW w:w="2254" w:type="dxa"/>
          </w:tcPr>
          <w:p w14:paraId="7652040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Tapioca</w:t>
            </w:r>
          </w:p>
        </w:tc>
      </w:tr>
      <w:tr w:rsidR="004B264F" w:rsidRPr="00D0566F" w14:paraId="7F8C73D9" w14:textId="77777777" w:rsidTr="004B264F">
        <w:tc>
          <w:tcPr>
            <w:tcW w:w="2254" w:type="dxa"/>
          </w:tcPr>
          <w:p w14:paraId="6CD9480A"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Metasequoia glyptostroboides</w:t>
            </w:r>
          </w:p>
        </w:tc>
        <w:tc>
          <w:tcPr>
            <w:tcW w:w="2254" w:type="dxa"/>
          </w:tcPr>
          <w:p w14:paraId="66AD8F2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Dawn redwood</w:t>
            </w:r>
          </w:p>
        </w:tc>
        <w:tc>
          <w:tcPr>
            <w:tcW w:w="2254" w:type="dxa"/>
          </w:tcPr>
          <w:p w14:paraId="2B5AD91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Mimosa </w:t>
            </w:r>
            <w:r w:rsidRPr="00D0566F">
              <w:rPr>
                <w:rFonts w:asciiTheme="minorHAnsi" w:eastAsia="Calibri" w:hAnsiTheme="minorHAnsi"/>
                <w:iCs/>
                <w:sz w:val="18"/>
                <w:lang w:val="en-AU" w:eastAsia="en-AU"/>
              </w:rPr>
              <w:t>spp.</w:t>
            </w:r>
          </w:p>
        </w:tc>
        <w:tc>
          <w:tcPr>
            <w:tcW w:w="2254" w:type="dxa"/>
          </w:tcPr>
          <w:p w14:paraId="5747FB9C"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Sensitive plant (mimosa)</w:t>
            </w:r>
          </w:p>
        </w:tc>
      </w:tr>
      <w:tr w:rsidR="004B264F" w:rsidRPr="00D0566F" w14:paraId="10FFE860" w14:textId="77777777" w:rsidTr="004B264F">
        <w:tc>
          <w:tcPr>
            <w:tcW w:w="2254" w:type="dxa"/>
          </w:tcPr>
          <w:p w14:paraId="4A45466A"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Morus </w:t>
            </w:r>
            <w:r w:rsidRPr="00D0566F">
              <w:rPr>
                <w:rFonts w:asciiTheme="minorHAnsi" w:eastAsia="Calibri" w:hAnsiTheme="minorHAnsi"/>
                <w:iCs/>
                <w:sz w:val="18"/>
                <w:lang w:val="en-AU" w:eastAsia="en-AU"/>
              </w:rPr>
              <w:t>spp.</w:t>
            </w:r>
          </w:p>
        </w:tc>
        <w:tc>
          <w:tcPr>
            <w:tcW w:w="2254" w:type="dxa"/>
          </w:tcPr>
          <w:p w14:paraId="5EAB30A4"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Mulberry</w:t>
            </w:r>
          </w:p>
        </w:tc>
        <w:tc>
          <w:tcPr>
            <w:tcW w:w="2254" w:type="dxa"/>
          </w:tcPr>
          <w:p w14:paraId="6875DF2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Morus alba</w:t>
            </w:r>
          </w:p>
        </w:tc>
        <w:tc>
          <w:tcPr>
            <w:tcW w:w="2254" w:type="dxa"/>
          </w:tcPr>
          <w:p w14:paraId="0CFE4092"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White mulberry</w:t>
            </w:r>
          </w:p>
        </w:tc>
      </w:tr>
      <w:tr w:rsidR="004B264F" w:rsidRPr="00D0566F" w14:paraId="61D7E56A" w14:textId="77777777" w:rsidTr="004B264F">
        <w:tc>
          <w:tcPr>
            <w:tcW w:w="2254" w:type="dxa"/>
          </w:tcPr>
          <w:p w14:paraId="44825B5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Musineon divaricatum</w:t>
            </w:r>
          </w:p>
        </w:tc>
        <w:tc>
          <w:tcPr>
            <w:tcW w:w="2254" w:type="dxa"/>
          </w:tcPr>
          <w:p w14:paraId="57F7798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Leafy wild parsley</w:t>
            </w:r>
          </w:p>
        </w:tc>
        <w:tc>
          <w:tcPr>
            <w:tcW w:w="2254" w:type="dxa"/>
          </w:tcPr>
          <w:p w14:paraId="4BFE87E9"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Nicotiana alata</w:t>
            </w:r>
          </w:p>
        </w:tc>
        <w:tc>
          <w:tcPr>
            <w:tcW w:w="2254" w:type="dxa"/>
          </w:tcPr>
          <w:p w14:paraId="7EB0DB3E"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Jasmine tobacco</w:t>
            </w:r>
          </w:p>
        </w:tc>
      </w:tr>
      <w:tr w:rsidR="004B264F" w:rsidRPr="00D0566F" w14:paraId="5172BAF9" w14:textId="77777777" w:rsidTr="004B264F">
        <w:tc>
          <w:tcPr>
            <w:tcW w:w="2254" w:type="dxa"/>
          </w:tcPr>
          <w:p w14:paraId="3288F22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Nyssa sylvatica</w:t>
            </w:r>
          </w:p>
        </w:tc>
        <w:tc>
          <w:tcPr>
            <w:tcW w:w="2254" w:type="dxa"/>
          </w:tcPr>
          <w:p w14:paraId="4ABE38B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Blackgum (tupelo)</w:t>
            </w:r>
          </w:p>
        </w:tc>
        <w:tc>
          <w:tcPr>
            <w:tcW w:w="2254" w:type="dxa"/>
          </w:tcPr>
          <w:p w14:paraId="7E9315C0"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Olea oleaster</w:t>
            </w:r>
          </w:p>
        </w:tc>
        <w:tc>
          <w:tcPr>
            <w:tcW w:w="2254" w:type="dxa"/>
          </w:tcPr>
          <w:p w14:paraId="6BB6735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Wild olive </w:t>
            </w:r>
          </w:p>
        </w:tc>
      </w:tr>
      <w:tr w:rsidR="004B264F" w:rsidRPr="00D0566F" w14:paraId="2C0E06EE" w14:textId="77777777" w:rsidTr="004B264F">
        <w:tc>
          <w:tcPr>
            <w:tcW w:w="2254" w:type="dxa"/>
          </w:tcPr>
          <w:p w14:paraId="397BC67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Oxydendrum </w:t>
            </w:r>
            <w:r w:rsidRPr="00D0566F">
              <w:rPr>
                <w:rFonts w:asciiTheme="minorHAnsi" w:eastAsia="Calibri" w:hAnsiTheme="minorHAnsi"/>
                <w:iCs/>
                <w:sz w:val="18"/>
                <w:lang w:val="en-AU" w:eastAsia="en-AU"/>
              </w:rPr>
              <w:t>spp.</w:t>
            </w:r>
          </w:p>
        </w:tc>
        <w:tc>
          <w:tcPr>
            <w:tcW w:w="2254" w:type="dxa"/>
          </w:tcPr>
          <w:p w14:paraId="5C7A6FB1" w14:textId="771238AF"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n</w:t>
            </w:r>
            <w:r w:rsidR="006B2B53" w:rsidRPr="00D0566F">
              <w:rPr>
                <w:rFonts w:asciiTheme="minorHAnsi" w:eastAsia="Calibri" w:hAnsiTheme="minorHAnsi"/>
                <w:sz w:val="18"/>
                <w:lang w:val="en-AU" w:eastAsia="en-AU"/>
              </w:rPr>
              <w:t>/</w:t>
            </w:r>
            <w:r w:rsidRPr="00D0566F">
              <w:rPr>
                <w:rFonts w:asciiTheme="minorHAnsi" w:eastAsia="Calibri" w:hAnsiTheme="minorHAnsi"/>
                <w:sz w:val="18"/>
                <w:lang w:val="en-AU" w:eastAsia="en-AU"/>
              </w:rPr>
              <w:t>a</w:t>
            </w:r>
          </w:p>
        </w:tc>
        <w:tc>
          <w:tcPr>
            <w:tcW w:w="2254" w:type="dxa"/>
          </w:tcPr>
          <w:p w14:paraId="601BC1A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Panicum miliaceum</w:t>
            </w:r>
          </w:p>
        </w:tc>
        <w:tc>
          <w:tcPr>
            <w:tcW w:w="2254" w:type="dxa"/>
          </w:tcPr>
          <w:p w14:paraId="23E1E4A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Common millet </w:t>
            </w:r>
          </w:p>
        </w:tc>
      </w:tr>
      <w:tr w:rsidR="004B264F" w:rsidRPr="00D0566F" w14:paraId="005F0685" w14:textId="77777777" w:rsidTr="004B264F">
        <w:tc>
          <w:tcPr>
            <w:tcW w:w="2254" w:type="dxa"/>
          </w:tcPr>
          <w:p w14:paraId="312CA2A4"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Parrotia </w:t>
            </w:r>
            <w:r w:rsidRPr="00D0566F">
              <w:rPr>
                <w:rFonts w:asciiTheme="minorHAnsi" w:eastAsia="Calibri" w:hAnsiTheme="minorHAnsi"/>
                <w:iCs/>
                <w:sz w:val="18"/>
                <w:lang w:val="en-AU" w:eastAsia="en-AU"/>
              </w:rPr>
              <w:t>spp.</w:t>
            </w:r>
          </w:p>
        </w:tc>
        <w:tc>
          <w:tcPr>
            <w:tcW w:w="2254" w:type="dxa"/>
          </w:tcPr>
          <w:p w14:paraId="186840AD" w14:textId="3CE1E55C"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n</w:t>
            </w:r>
            <w:r w:rsidR="006B2B53" w:rsidRPr="00D0566F">
              <w:rPr>
                <w:rFonts w:asciiTheme="minorHAnsi" w:eastAsia="Calibri" w:hAnsiTheme="minorHAnsi"/>
                <w:sz w:val="18"/>
                <w:lang w:val="en-AU" w:eastAsia="en-AU"/>
              </w:rPr>
              <w:t>/</w:t>
            </w:r>
            <w:r w:rsidRPr="00D0566F">
              <w:rPr>
                <w:rFonts w:asciiTheme="minorHAnsi" w:eastAsia="Calibri" w:hAnsiTheme="minorHAnsi"/>
                <w:sz w:val="18"/>
                <w:lang w:val="en-AU" w:eastAsia="en-AU"/>
              </w:rPr>
              <w:t>a</w:t>
            </w:r>
          </w:p>
        </w:tc>
        <w:tc>
          <w:tcPr>
            <w:tcW w:w="2254" w:type="dxa"/>
          </w:tcPr>
          <w:p w14:paraId="7285F12E"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Paulownia tomentosa</w:t>
            </w:r>
          </w:p>
        </w:tc>
        <w:tc>
          <w:tcPr>
            <w:tcW w:w="2254" w:type="dxa"/>
          </w:tcPr>
          <w:p w14:paraId="178264BB"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Princess tree (paulownia)</w:t>
            </w:r>
          </w:p>
        </w:tc>
      </w:tr>
      <w:tr w:rsidR="004B264F" w:rsidRPr="00D0566F" w14:paraId="79A1DAD3" w14:textId="77777777" w:rsidTr="004B264F">
        <w:tc>
          <w:tcPr>
            <w:tcW w:w="2254" w:type="dxa"/>
          </w:tcPr>
          <w:p w14:paraId="5889D2B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Phalaenopsis </w:t>
            </w:r>
            <w:r w:rsidRPr="00D0566F">
              <w:rPr>
                <w:rFonts w:asciiTheme="minorHAnsi" w:eastAsia="Calibri" w:hAnsiTheme="minorHAnsi"/>
                <w:iCs/>
                <w:sz w:val="18"/>
                <w:lang w:val="en-AU" w:eastAsia="en-AU"/>
              </w:rPr>
              <w:t>spp.</w:t>
            </w:r>
          </w:p>
        </w:tc>
        <w:tc>
          <w:tcPr>
            <w:tcW w:w="2254" w:type="dxa"/>
          </w:tcPr>
          <w:p w14:paraId="3A658B6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Orchid, moth</w:t>
            </w:r>
          </w:p>
        </w:tc>
        <w:tc>
          <w:tcPr>
            <w:tcW w:w="2254" w:type="dxa"/>
          </w:tcPr>
          <w:p w14:paraId="64A0C26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Phaseolus </w:t>
            </w:r>
            <w:r w:rsidRPr="00D0566F">
              <w:rPr>
                <w:rFonts w:asciiTheme="minorHAnsi" w:eastAsia="Calibri" w:hAnsiTheme="minorHAnsi"/>
                <w:iCs/>
                <w:sz w:val="18"/>
                <w:lang w:val="en-AU" w:eastAsia="en-AU"/>
              </w:rPr>
              <w:t>spp.</w:t>
            </w:r>
          </w:p>
        </w:tc>
        <w:tc>
          <w:tcPr>
            <w:tcW w:w="2254" w:type="dxa"/>
          </w:tcPr>
          <w:p w14:paraId="064E01A5"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Bean</w:t>
            </w:r>
          </w:p>
        </w:tc>
      </w:tr>
      <w:tr w:rsidR="004B264F" w:rsidRPr="00D0566F" w14:paraId="7B4C7AC6" w14:textId="77777777" w:rsidTr="004B264F">
        <w:tc>
          <w:tcPr>
            <w:tcW w:w="2254" w:type="dxa"/>
          </w:tcPr>
          <w:p w14:paraId="5154C038"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Phaseolus lunatus</w:t>
            </w:r>
          </w:p>
        </w:tc>
        <w:tc>
          <w:tcPr>
            <w:tcW w:w="2254" w:type="dxa"/>
          </w:tcPr>
          <w:p w14:paraId="3B5F1004"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Lima bean </w:t>
            </w:r>
          </w:p>
        </w:tc>
        <w:tc>
          <w:tcPr>
            <w:tcW w:w="2254" w:type="dxa"/>
          </w:tcPr>
          <w:p w14:paraId="48F643F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Phaseolus vulgaris</w:t>
            </w:r>
          </w:p>
        </w:tc>
        <w:tc>
          <w:tcPr>
            <w:tcW w:w="2254" w:type="dxa"/>
          </w:tcPr>
          <w:p w14:paraId="2A9A44C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Kidney bean</w:t>
            </w:r>
          </w:p>
        </w:tc>
      </w:tr>
      <w:tr w:rsidR="004B264F" w:rsidRPr="00D0566F" w14:paraId="24413C12" w14:textId="77777777" w:rsidTr="004B264F">
        <w:tc>
          <w:tcPr>
            <w:tcW w:w="2254" w:type="dxa"/>
          </w:tcPr>
          <w:p w14:paraId="400EF5E4"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Photinia </w:t>
            </w:r>
            <w:r w:rsidRPr="00D0566F">
              <w:rPr>
                <w:rFonts w:asciiTheme="minorHAnsi" w:eastAsia="Calibri" w:hAnsiTheme="minorHAnsi"/>
                <w:iCs/>
                <w:sz w:val="18"/>
                <w:lang w:val="en-AU" w:eastAsia="en-AU"/>
              </w:rPr>
              <w:t>(syn.</w:t>
            </w:r>
            <w:r w:rsidRPr="00D0566F">
              <w:rPr>
                <w:rFonts w:asciiTheme="minorHAnsi" w:eastAsia="Calibri" w:hAnsiTheme="minorHAnsi"/>
                <w:i/>
                <w:iCs/>
                <w:sz w:val="18"/>
                <w:lang w:val="en-AU" w:eastAsia="en-AU"/>
              </w:rPr>
              <w:t xml:space="preserve"> Aronia</w:t>
            </w:r>
            <w:r w:rsidRPr="00D0566F">
              <w:rPr>
                <w:rFonts w:asciiTheme="minorHAnsi" w:eastAsia="Calibri" w:hAnsiTheme="minorHAnsi"/>
                <w:iCs/>
                <w:sz w:val="18"/>
                <w:lang w:val="en-AU" w:eastAsia="en-AU"/>
              </w:rPr>
              <w:t>) spp.</w:t>
            </w:r>
          </w:p>
        </w:tc>
        <w:tc>
          <w:tcPr>
            <w:tcW w:w="2254" w:type="dxa"/>
          </w:tcPr>
          <w:p w14:paraId="18FBFE54"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Chokeberry</w:t>
            </w:r>
          </w:p>
        </w:tc>
        <w:tc>
          <w:tcPr>
            <w:tcW w:w="2254" w:type="dxa"/>
          </w:tcPr>
          <w:p w14:paraId="16588F78"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Phytolacca americana</w:t>
            </w:r>
          </w:p>
        </w:tc>
        <w:tc>
          <w:tcPr>
            <w:tcW w:w="2254" w:type="dxa"/>
          </w:tcPr>
          <w:p w14:paraId="5E84B5D9"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American pokeweed</w:t>
            </w:r>
          </w:p>
        </w:tc>
      </w:tr>
      <w:tr w:rsidR="004B264F" w:rsidRPr="00D0566F" w14:paraId="2335A4EF" w14:textId="77777777" w:rsidTr="004B264F">
        <w:tc>
          <w:tcPr>
            <w:tcW w:w="2254" w:type="dxa"/>
          </w:tcPr>
          <w:p w14:paraId="75AA4A24"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Pistacia chinensis</w:t>
            </w:r>
          </w:p>
        </w:tc>
        <w:tc>
          <w:tcPr>
            <w:tcW w:w="2254" w:type="dxa"/>
          </w:tcPr>
          <w:p w14:paraId="20EB2B7C"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Chinese pistache</w:t>
            </w:r>
          </w:p>
        </w:tc>
        <w:tc>
          <w:tcPr>
            <w:tcW w:w="2254" w:type="dxa"/>
          </w:tcPr>
          <w:p w14:paraId="78EFF6CE"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Pisum sativum</w:t>
            </w:r>
          </w:p>
        </w:tc>
        <w:tc>
          <w:tcPr>
            <w:tcW w:w="2254" w:type="dxa"/>
          </w:tcPr>
          <w:p w14:paraId="28DC36F9"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Pea</w:t>
            </w:r>
          </w:p>
        </w:tc>
      </w:tr>
      <w:tr w:rsidR="004B264F" w:rsidRPr="00D0566F" w14:paraId="685AD786" w14:textId="77777777" w:rsidTr="004B264F">
        <w:tc>
          <w:tcPr>
            <w:tcW w:w="2254" w:type="dxa"/>
          </w:tcPr>
          <w:p w14:paraId="5C051A5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Platanus occidentalis</w:t>
            </w:r>
          </w:p>
        </w:tc>
        <w:tc>
          <w:tcPr>
            <w:tcW w:w="2254" w:type="dxa"/>
          </w:tcPr>
          <w:p w14:paraId="4ACFB027"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American sycamore</w:t>
            </w:r>
          </w:p>
        </w:tc>
        <w:tc>
          <w:tcPr>
            <w:tcW w:w="2254" w:type="dxa"/>
          </w:tcPr>
          <w:p w14:paraId="1CA5A56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Platycladus orientalis</w:t>
            </w:r>
          </w:p>
        </w:tc>
        <w:tc>
          <w:tcPr>
            <w:tcW w:w="2254" w:type="dxa"/>
          </w:tcPr>
          <w:p w14:paraId="19C65295"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Oriental arborvitae </w:t>
            </w:r>
          </w:p>
        </w:tc>
      </w:tr>
      <w:tr w:rsidR="004B264F" w:rsidRPr="00D0566F" w14:paraId="5751A392" w14:textId="77777777" w:rsidTr="004B264F">
        <w:tc>
          <w:tcPr>
            <w:tcW w:w="2254" w:type="dxa"/>
          </w:tcPr>
          <w:p w14:paraId="000B0EC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Polygonum perfoliatum</w:t>
            </w:r>
          </w:p>
        </w:tc>
        <w:tc>
          <w:tcPr>
            <w:tcW w:w="2254" w:type="dxa"/>
          </w:tcPr>
          <w:p w14:paraId="43423BF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Mile-a-minute weed </w:t>
            </w:r>
          </w:p>
        </w:tc>
        <w:tc>
          <w:tcPr>
            <w:tcW w:w="2254" w:type="dxa"/>
          </w:tcPr>
          <w:p w14:paraId="5F022BA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Populus tomentosa</w:t>
            </w:r>
          </w:p>
        </w:tc>
        <w:tc>
          <w:tcPr>
            <w:tcW w:w="2254" w:type="dxa"/>
          </w:tcPr>
          <w:p w14:paraId="71514F07"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Chinese white poplar</w:t>
            </w:r>
          </w:p>
        </w:tc>
      </w:tr>
      <w:tr w:rsidR="004B264F" w:rsidRPr="00D0566F" w14:paraId="1CA8234F" w14:textId="77777777" w:rsidTr="004B264F">
        <w:tc>
          <w:tcPr>
            <w:tcW w:w="2254" w:type="dxa"/>
          </w:tcPr>
          <w:p w14:paraId="71FD04C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Prunus </w:t>
            </w:r>
            <w:r w:rsidRPr="00D0566F">
              <w:rPr>
                <w:rFonts w:asciiTheme="minorHAnsi" w:eastAsia="Calibri" w:hAnsiTheme="minorHAnsi"/>
                <w:iCs/>
                <w:sz w:val="18"/>
                <w:lang w:val="en-AU" w:eastAsia="en-AU"/>
              </w:rPr>
              <w:t>spp.</w:t>
            </w:r>
          </w:p>
        </w:tc>
        <w:tc>
          <w:tcPr>
            <w:tcW w:w="2254" w:type="dxa"/>
          </w:tcPr>
          <w:p w14:paraId="12AC75D3"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Cherry, plum</w:t>
            </w:r>
          </w:p>
        </w:tc>
        <w:tc>
          <w:tcPr>
            <w:tcW w:w="2254" w:type="dxa"/>
          </w:tcPr>
          <w:p w14:paraId="7D30D02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Prunus </w:t>
            </w:r>
            <w:r w:rsidRPr="00D0566F">
              <w:rPr>
                <w:rFonts w:asciiTheme="minorHAnsi" w:eastAsia="Calibri" w:hAnsiTheme="minorHAnsi"/>
                <w:iCs/>
                <w:sz w:val="18"/>
                <w:lang w:val="en-AU" w:eastAsia="en-AU"/>
              </w:rPr>
              <w:t>×</w:t>
            </w:r>
            <w:r w:rsidRPr="00D0566F">
              <w:rPr>
                <w:rFonts w:asciiTheme="minorHAnsi" w:eastAsia="Calibri" w:hAnsiTheme="minorHAnsi"/>
                <w:i/>
                <w:iCs/>
                <w:sz w:val="18"/>
                <w:lang w:val="en-AU" w:eastAsia="en-AU"/>
              </w:rPr>
              <w:t xml:space="preserve"> incam</w:t>
            </w:r>
          </w:p>
        </w:tc>
        <w:tc>
          <w:tcPr>
            <w:tcW w:w="2254" w:type="dxa"/>
          </w:tcPr>
          <w:p w14:paraId="54AD6FD5"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Flowering cherry</w:t>
            </w:r>
          </w:p>
        </w:tc>
      </w:tr>
      <w:tr w:rsidR="004B264F" w:rsidRPr="00D0566F" w14:paraId="4E3898E4" w14:textId="77777777" w:rsidTr="004B264F">
        <w:tc>
          <w:tcPr>
            <w:tcW w:w="2254" w:type="dxa"/>
          </w:tcPr>
          <w:p w14:paraId="795F5AD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Prunus armeniaca</w:t>
            </w:r>
          </w:p>
        </w:tc>
        <w:tc>
          <w:tcPr>
            <w:tcW w:w="2254" w:type="dxa"/>
          </w:tcPr>
          <w:p w14:paraId="5A2E20A9"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Apricot </w:t>
            </w:r>
          </w:p>
        </w:tc>
        <w:tc>
          <w:tcPr>
            <w:tcW w:w="2254" w:type="dxa"/>
          </w:tcPr>
          <w:p w14:paraId="36A7D2C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Prunus avium</w:t>
            </w:r>
          </w:p>
        </w:tc>
        <w:tc>
          <w:tcPr>
            <w:tcW w:w="2254" w:type="dxa"/>
          </w:tcPr>
          <w:p w14:paraId="5F4DFEE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Sweet cherry</w:t>
            </w:r>
          </w:p>
        </w:tc>
      </w:tr>
      <w:tr w:rsidR="004B264F" w:rsidRPr="00D0566F" w14:paraId="78D7ED86" w14:textId="77777777" w:rsidTr="004B264F">
        <w:tc>
          <w:tcPr>
            <w:tcW w:w="2254" w:type="dxa"/>
          </w:tcPr>
          <w:p w14:paraId="6C4E4CC6"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Prunus cerasifera</w:t>
            </w:r>
          </w:p>
        </w:tc>
        <w:tc>
          <w:tcPr>
            <w:tcW w:w="2254" w:type="dxa"/>
          </w:tcPr>
          <w:p w14:paraId="12E441FE"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Cherry plum</w:t>
            </w:r>
          </w:p>
        </w:tc>
        <w:tc>
          <w:tcPr>
            <w:tcW w:w="2254" w:type="dxa"/>
          </w:tcPr>
          <w:p w14:paraId="59C45CB4"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Prunus domestica</w:t>
            </w:r>
          </w:p>
        </w:tc>
        <w:tc>
          <w:tcPr>
            <w:tcW w:w="2254" w:type="dxa"/>
          </w:tcPr>
          <w:p w14:paraId="5D253E67"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Plum</w:t>
            </w:r>
          </w:p>
        </w:tc>
      </w:tr>
      <w:tr w:rsidR="004B264F" w:rsidRPr="00D0566F" w14:paraId="22374388" w14:textId="77777777" w:rsidTr="004B264F">
        <w:tc>
          <w:tcPr>
            <w:tcW w:w="2254" w:type="dxa"/>
          </w:tcPr>
          <w:p w14:paraId="0EC0346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Prunus grayana</w:t>
            </w:r>
          </w:p>
        </w:tc>
        <w:tc>
          <w:tcPr>
            <w:tcW w:w="2254" w:type="dxa"/>
          </w:tcPr>
          <w:p w14:paraId="7EA71DAB"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Japanese bird cherry</w:t>
            </w:r>
          </w:p>
        </w:tc>
        <w:tc>
          <w:tcPr>
            <w:tcW w:w="2254" w:type="dxa"/>
          </w:tcPr>
          <w:p w14:paraId="6C2A298C"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Prunus incisa</w:t>
            </w:r>
          </w:p>
        </w:tc>
        <w:tc>
          <w:tcPr>
            <w:tcW w:w="2254" w:type="dxa"/>
          </w:tcPr>
          <w:p w14:paraId="2888C69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Fuji cherry</w:t>
            </w:r>
          </w:p>
        </w:tc>
      </w:tr>
      <w:tr w:rsidR="004B264F" w:rsidRPr="00D0566F" w14:paraId="5064F833" w14:textId="77777777" w:rsidTr="004B264F">
        <w:tc>
          <w:tcPr>
            <w:tcW w:w="2254" w:type="dxa"/>
          </w:tcPr>
          <w:p w14:paraId="3D26867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Prunus laurocerasus</w:t>
            </w:r>
          </w:p>
        </w:tc>
        <w:tc>
          <w:tcPr>
            <w:tcW w:w="2254" w:type="dxa"/>
          </w:tcPr>
          <w:p w14:paraId="0A0200DE"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Cherry laurel</w:t>
            </w:r>
          </w:p>
        </w:tc>
        <w:tc>
          <w:tcPr>
            <w:tcW w:w="2254" w:type="dxa"/>
          </w:tcPr>
          <w:p w14:paraId="09E7F28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Prunus mume</w:t>
            </w:r>
          </w:p>
        </w:tc>
        <w:tc>
          <w:tcPr>
            <w:tcW w:w="2254" w:type="dxa"/>
          </w:tcPr>
          <w:p w14:paraId="224F1F0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Green plum</w:t>
            </w:r>
          </w:p>
        </w:tc>
      </w:tr>
      <w:tr w:rsidR="004B264F" w:rsidRPr="00D0566F" w14:paraId="71F1BEF2" w14:textId="77777777" w:rsidTr="004B264F">
        <w:tc>
          <w:tcPr>
            <w:tcW w:w="2254" w:type="dxa"/>
          </w:tcPr>
          <w:p w14:paraId="4C929504"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Prunus persica</w:t>
            </w:r>
          </w:p>
        </w:tc>
        <w:tc>
          <w:tcPr>
            <w:tcW w:w="2254" w:type="dxa"/>
          </w:tcPr>
          <w:p w14:paraId="2E6BA82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Peach</w:t>
            </w:r>
          </w:p>
        </w:tc>
        <w:tc>
          <w:tcPr>
            <w:tcW w:w="2254" w:type="dxa"/>
          </w:tcPr>
          <w:p w14:paraId="731E90A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Prunus pseudocerasus</w:t>
            </w:r>
          </w:p>
        </w:tc>
        <w:tc>
          <w:tcPr>
            <w:tcW w:w="2254" w:type="dxa"/>
          </w:tcPr>
          <w:p w14:paraId="769FF7C9"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Cambridge cherry </w:t>
            </w:r>
          </w:p>
        </w:tc>
      </w:tr>
      <w:tr w:rsidR="004B264F" w:rsidRPr="00D0566F" w14:paraId="5ACE9D24" w14:textId="77777777" w:rsidTr="004B264F">
        <w:tc>
          <w:tcPr>
            <w:tcW w:w="2254" w:type="dxa"/>
          </w:tcPr>
          <w:p w14:paraId="62373D8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Prunus serotina</w:t>
            </w:r>
          </w:p>
        </w:tc>
        <w:tc>
          <w:tcPr>
            <w:tcW w:w="2254" w:type="dxa"/>
          </w:tcPr>
          <w:p w14:paraId="7C40485E"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Black cherry</w:t>
            </w:r>
          </w:p>
        </w:tc>
        <w:tc>
          <w:tcPr>
            <w:tcW w:w="2254" w:type="dxa"/>
          </w:tcPr>
          <w:p w14:paraId="492546A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Prunus serrulata</w:t>
            </w:r>
          </w:p>
        </w:tc>
        <w:tc>
          <w:tcPr>
            <w:tcW w:w="2254" w:type="dxa"/>
          </w:tcPr>
          <w:p w14:paraId="3614E62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Japanese flowering cherry</w:t>
            </w:r>
          </w:p>
        </w:tc>
      </w:tr>
      <w:tr w:rsidR="004B264F" w:rsidRPr="00D0566F" w14:paraId="71318B8F" w14:textId="77777777" w:rsidTr="004B264F">
        <w:tc>
          <w:tcPr>
            <w:tcW w:w="2254" w:type="dxa"/>
          </w:tcPr>
          <w:p w14:paraId="436F5DA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Prunus subhirtella</w:t>
            </w:r>
          </w:p>
        </w:tc>
        <w:tc>
          <w:tcPr>
            <w:tcW w:w="2254" w:type="dxa"/>
          </w:tcPr>
          <w:p w14:paraId="22686E8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Winter-flowering (Higan) cherry</w:t>
            </w:r>
          </w:p>
        </w:tc>
        <w:tc>
          <w:tcPr>
            <w:tcW w:w="2254" w:type="dxa"/>
          </w:tcPr>
          <w:p w14:paraId="1B6577AE"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Pseudocydonia sinensis</w:t>
            </w:r>
          </w:p>
        </w:tc>
        <w:tc>
          <w:tcPr>
            <w:tcW w:w="2254" w:type="dxa"/>
          </w:tcPr>
          <w:p w14:paraId="1EAD15F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Chinese quince</w:t>
            </w:r>
          </w:p>
        </w:tc>
      </w:tr>
      <w:tr w:rsidR="004B264F" w:rsidRPr="00D0566F" w14:paraId="277E9C4B" w14:textId="77777777" w:rsidTr="004B264F">
        <w:tc>
          <w:tcPr>
            <w:tcW w:w="2254" w:type="dxa"/>
          </w:tcPr>
          <w:p w14:paraId="14C3E86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Pueraria montana </w:t>
            </w:r>
            <w:r w:rsidRPr="00D0566F">
              <w:rPr>
                <w:rFonts w:asciiTheme="minorHAnsi" w:eastAsia="Calibri" w:hAnsiTheme="minorHAnsi"/>
                <w:iCs/>
                <w:sz w:val="18"/>
                <w:lang w:val="en-AU" w:eastAsia="en-AU"/>
              </w:rPr>
              <w:t>var.</w:t>
            </w:r>
            <w:r w:rsidRPr="00D0566F">
              <w:rPr>
                <w:rFonts w:asciiTheme="minorHAnsi" w:eastAsia="Calibri" w:hAnsiTheme="minorHAnsi"/>
                <w:i/>
                <w:iCs/>
                <w:sz w:val="18"/>
                <w:lang w:val="en-AU" w:eastAsia="en-AU"/>
              </w:rPr>
              <w:t xml:space="preserve"> lobata </w:t>
            </w:r>
          </w:p>
        </w:tc>
        <w:tc>
          <w:tcPr>
            <w:tcW w:w="2254" w:type="dxa"/>
          </w:tcPr>
          <w:p w14:paraId="3AB8AAF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Kudzu </w:t>
            </w:r>
          </w:p>
        </w:tc>
        <w:tc>
          <w:tcPr>
            <w:tcW w:w="2254" w:type="dxa"/>
          </w:tcPr>
          <w:p w14:paraId="59847C6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Punica granatum</w:t>
            </w:r>
          </w:p>
        </w:tc>
        <w:tc>
          <w:tcPr>
            <w:tcW w:w="2254" w:type="dxa"/>
          </w:tcPr>
          <w:p w14:paraId="4AA4989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Pomegranate</w:t>
            </w:r>
          </w:p>
        </w:tc>
      </w:tr>
      <w:tr w:rsidR="004B264F" w:rsidRPr="00D0566F" w14:paraId="106DF6C5" w14:textId="77777777" w:rsidTr="004B264F">
        <w:tc>
          <w:tcPr>
            <w:tcW w:w="2254" w:type="dxa"/>
          </w:tcPr>
          <w:p w14:paraId="3F3EAF0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Pyracantha </w:t>
            </w:r>
            <w:r w:rsidRPr="00D0566F">
              <w:rPr>
                <w:rFonts w:asciiTheme="minorHAnsi" w:eastAsia="Calibri" w:hAnsiTheme="minorHAnsi"/>
                <w:iCs/>
                <w:sz w:val="18"/>
                <w:lang w:val="en-AU" w:eastAsia="en-AU"/>
              </w:rPr>
              <w:t>spp.</w:t>
            </w:r>
          </w:p>
        </w:tc>
        <w:tc>
          <w:tcPr>
            <w:tcW w:w="2254" w:type="dxa"/>
          </w:tcPr>
          <w:p w14:paraId="62CC9752"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Firethorn</w:t>
            </w:r>
          </w:p>
        </w:tc>
        <w:tc>
          <w:tcPr>
            <w:tcW w:w="2254" w:type="dxa"/>
          </w:tcPr>
          <w:p w14:paraId="5DD61C7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Pyracantha coccinea</w:t>
            </w:r>
          </w:p>
        </w:tc>
        <w:tc>
          <w:tcPr>
            <w:tcW w:w="2254" w:type="dxa"/>
          </w:tcPr>
          <w:p w14:paraId="7A0E44A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Firethorn</w:t>
            </w:r>
          </w:p>
        </w:tc>
      </w:tr>
      <w:tr w:rsidR="004B264F" w:rsidRPr="00D0566F" w14:paraId="68916E60" w14:textId="77777777" w:rsidTr="004B264F">
        <w:tc>
          <w:tcPr>
            <w:tcW w:w="2254" w:type="dxa"/>
          </w:tcPr>
          <w:p w14:paraId="65A0AD8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Pyrus </w:t>
            </w:r>
            <w:r w:rsidRPr="00D0566F">
              <w:rPr>
                <w:rFonts w:asciiTheme="minorHAnsi" w:eastAsia="Calibri" w:hAnsiTheme="minorHAnsi"/>
                <w:iCs/>
                <w:sz w:val="18"/>
                <w:lang w:val="en-AU" w:eastAsia="en-AU"/>
              </w:rPr>
              <w:t>spp.</w:t>
            </w:r>
          </w:p>
        </w:tc>
        <w:tc>
          <w:tcPr>
            <w:tcW w:w="2254" w:type="dxa"/>
          </w:tcPr>
          <w:p w14:paraId="602DABDE"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Pear </w:t>
            </w:r>
          </w:p>
        </w:tc>
        <w:tc>
          <w:tcPr>
            <w:tcW w:w="2254" w:type="dxa"/>
          </w:tcPr>
          <w:p w14:paraId="53275AB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Pyrus calleryana</w:t>
            </w:r>
          </w:p>
        </w:tc>
        <w:tc>
          <w:tcPr>
            <w:tcW w:w="2254" w:type="dxa"/>
          </w:tcPr>
          <w:p w14:paraId="27CFC3A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Callery (Bradford) pear</w:t>
            </w:r>
          </w:p>
        </w:tc>
      </w:tr>
      <w:tr w:rsidR="004B264F" w:rsidRPr="00D0566F" w14:paraId="65833BBE" w14:textId="77777777" w:rsidTr="004B264F">
        <w:tc>
          <w:tcPr>
            <w:tcW w:w="2254" w:type="dxa"/>
          </w:tcPr>
          <w:p w14:paraId="2E44461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Pyrus fauriei</w:t>
            </w:r>
          </w:p>
        </w:tc>
        <w:tc>
          <w:tcPr>
            <w:tcW w:w="2254" w:type="dxa"/>
          </w:tcPr>
          <w:p w14:paraId="0C42E6A9"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Korean sun pear</w:t>
            </w:r>
          </w:p>
        </w:tc>
        <w:tc>
          <w:tcPr>
            <w:tcW w:w="2254" w:type="dxa"/>
          </w:tcPr>
          <w:p w14:paraId="7D979B3C"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Pyrus pyrifolia</w:t>
            </w:r>
          </w:p>
        </w:tc>
        <w:tc>
          <w:tcPr>
            <w:tcW w:w="2254" w:type="dxa"/>
          </w:tcPr>
          <w:p w14:paraId="3C2B55B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Chinese (Asian) pear</w:t>
            </w:r>
          </w:p>
        </w:tc>
      </w:tr>
      <w:tr w:rsidR="004B264F" w:rsidRPr="00D0566F" w14:paraId="37B14BF6" w14:textId="77777777" w:rsidTr="004B264F">
        <w:tc>
          <w:tcPr>
            <w:tcW w:w="2254" w:type="dxa"/>
          </w:tcPr>
          <w:p w14:paraId="7697DD0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Quercus alba</w:t>
            </w:r>
          </w:p>
        </w:tc>
        <w:tc>
          <w:tcPr>
            <w:tcW w:w="2254" w:type="dxa"/>
          </w:tcPr>
          <w:p w14:paraId="3B087E03"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White oak</w:t>
            </w:r>
          </w:p>
        </w:tc>
        <w:tc>
          <w:tcPr>
            <w:tcW w:w="2254" w:type="dxa"/>
          </w:tcPr>
          <w:p w14:paraId="4FD712C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Quercus coccinea</w:t>
            </w:r>
          </w:p>
        </w:tc>
        <w:tc>
          <w:tcPr>
            <w:tcW w:w="2254" w:type="dxa"/>
          </w:tcPr>
          <w:p w14:paraId="08F84665"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Scarlet oak</w:t>
            </w:r>
          </w:p>
        </w:tc>
      </w:tr>
      <w:tr w:rsidR="004B264F" w:rsidRPr="00D0566F" w14:paraId="444CD328" w14:textId="77777777" w:rsidTr="004B264F">
        <w:tc>
          <w:tcPr>
            <w:tcW w:w="2254" w:type="dxa"/>
          </w:tcPr>
          <w:p w14:paraId="27BBE9D8"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Quercus robur</w:t>
            </w:r>
          </w:p>
        </w:tc>
        <w:tc>
          <w:tcPr>
            <w:tcW w:w="2254" w:type="dxa"/>
          </w:tcPr>
          <w:p w14:paraId="6F06D643"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English oak</w:t>
            </w:r>
          </w:p>
        </w:tc>
        <w:tc>
          <w:tcPr>
            <w:tcW w:w="2254" w:type="dxa"/>
          </w:tcPr>
          <w:p w14:paraId="7456BD86"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Quercus rubra</w:t>
            </w:r>
          </w:p>
        </w:tc>
        <w:tc>
          <w:tcPr>
            <w:tcW w:w="2254" w:type="dxa"/>
          </w:tcPr>
          <w:p w14:paraId="3EB1C12E"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Northern red oak</w:t>
            </w:r>
          </w:p>
        </w:tc>
      </w:tr>
      <w:tr w:rsidR="004B264F" w:rsidRPr="00D0566F" w14:paraId="63D77D04" w14:textId="77777777" w:rsidTr="004B264F">
        <w:tc>
          <w:tcPr>
            <w:tcW w:w="2254" w:type="dxa"/>
          </w:tcPr>
          <w:p w14:paraId="524D906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Rhamnus </w:t>
            </w:r>
            <w:r w:rsidRPr="00D0566F">
              <w:rPr>
                <w:rFonts w:asciiTheme="minorHAnsi" w:eastAsia="Calibri" w:hAnsiTheme="minorHAnsi"/>
                <w:iCs/>
                <w:sz w:val="18"/>
                <w:lang w:val="en-AU" w:eastAsia="en-AU"/>
              </w:rPr>
              <w:t>spp.</w:t>
            </w:r>
          </w:p>
        </w:tc>
        <w:tc>
          <w:tcPr>
            <w:tcW w:w="2254" w:type="dxa"/>
          </w:tcPr>
          <w:p w14:paraId="04A8B3D5"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Buckthorn</w:t>
            </w:r>
          </w:p>
        </w:tc>
        <w:tc>
          <w:tcPr>
            <w:tcW w:w="2254" w:type="dxa"/>
          </w:tcPr>
          <w:p w14:paraId="570796A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Rhamnus cathartica</w:t>
            </w:r>
          </w:p>
        </w:tc>
        <w:tc>
          <w:tcPr>
            <w:tcW w:w="2254" w:type="dxa"/>
          </w:tcPr>
          <w:p w14:paraId="592B0E7B"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Common buckthorn</w:t>
            </w:r>
          </w:p>
        </w:tc>
      </w:tr>
      <w:tr w:rsidR="004B264F" w:rsidRPr="00D0566F" w14:paraId="54D13E21" w14:textId="77777777" w:rsidTr="004B264F">
        <w:tc>
          <w:tcPr>
            <w:tcW w:w="2254" w:type="dxa"/>
          </w:tcPr>
          <w:p w14:paraId="5CE3F7B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Rhodotypos scandens</w:t>
            </w:r>
          </w:p>
        </w:tc>
        <w:tc>
          <w:tcPr>
            <w:tcW w:w="2254" w:type="dxa"/>
          </w:tcPr>
          <w:p w14:paraId="30A30B9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Jetbead</w:t>
            </w:r>
          </w:p>
        </w:tc>
        <w:tc>
          <w:tcPr>
            <w:tcW w:w="2254" w:type="dxa"/>
          </w:tcPr>
          <w:p w14:paraId="7A0046B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Rhus spp.</w:t>
            </w:r>
          </w:p>
        </w:tc>
        <w:tc>
          <w:tcPr>
            <w:tcW w:w="2254" w:type="dxa"/>
          </w:tcPr>
          <w:p w14:paraId="77A6CB4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Sumac</w:t>
            </w:r>
          </w:p>
        </w:tc>
      </w:tr>
      <w:tr w:rsidR="004B264F" w:rsidRPr="00D0566F" w14:paraId="6EE1D421" w14:textId="77777777" w:rsidTr="004B264F">
        <w:tc>
          <w:tcPr>
            <w:tcW w:w="2254" w:type="dxa"/>
          </w:tcPr>
          <w:p w14:paraId="7A49620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Rhus typhina</w:t>
            </w:r>
          </w:p>
        </w:tc>
        <w:tc>
          <w:tcPr>
            <w:tcW w:w="2254" w:type="dxa"/>
          </w:tcPr>
          <w:p w14:paraId="6C41E7C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Staghorn sumac </w:t>
            </w:r>
          </w:p>
        </w:tc>
        <w:tc>
          <w:tcPr>
            <w:tcW w:w="2254" w:type="dxa"/>
          </w:tcPr>
          <w:p w14:paraId="3764A8DC"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Robinia pseudoacacia</w:t>
            </w:r>
          </w:p>
        </w:tc>
        <w:tc>
          <w:tcPr>
            <w:tcW w:w="2254" w:type="dxa"/>
          </w:tcPr>
          <w:p w14:paraId="2BAEE05B"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Black locust</w:t>
            </w:r>
          </w:p>
        </w:tc>
      </w:tr>
      <w:tr w:rsidR="004B264F" w:rsidRPr="00D0566F" w14:paraId="59921A15" w14:textId="77777777" w:rsidTr="004B264F">
        <w:tc>
          <w:tcPr>
            <w:tcW w:w="2254" w:type="dxa"/>
          </w:tcPr>
          <w:p w14:paraId="6893E45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Rosa canina</w:t>
            </w:r>
          </w:p>
        </w:tc>
        <w:tc>
          <w:tcPr>
            <w:tcW w:w="2254" w:type="dxa"/>
          </w:tcPr>
          <w:p w14:paraId="0CAC6655"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Dog (native) rose</w:t>
            </w:r>
          </w:p>
        </w:tc>
        <w:tc>
          <w:tcPr>
            <w:tcW w:w="2254" w:type="dxa"/>
          </w:tcPr>
          <w:p w14:paraId="4CDE743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Rosa multiflora</w:t>
            </w:r>
          </w:p>
        </w:tc>
        <w:tc>
          <w:tcPr>
            <w:tcW w:w="2254" w:type="dxa"/>
          </w:tcPr>
          <w:p w14:paraId="0D1E2C3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Mulitflora rose</w:t>
            </w:r>
          </w:p>
        </w:tc>
      </w:tr>
      <w:tr w:rsidR="004B264F" w:rsidRPr="00D0566F" w14:paraId="7C6A6F40" w14:textId="77777777" w:rsidTr="004B264F">
        <w:tc>
          <w:tcPr>
            <w:tcW w:w="2254" w:type="dxa"/>
          </w:tcPr>
          <w:p w14:paraId="54FF800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Rosa rugosa</w:t>
            </w:r>
          </w:p>
        </w:tc>
        <w:tc>
          <w:tcPr>
            <w:tcW w:w="2254" w:type="dxa"/>
          </w:tcPr>
          <w:p w14:paraId="68DE812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Rugosa rose</w:t>
            </w:r>
          </w:p>
        </w:tc>
        <w:tc>
          <w:tcPr>
            <w:tcW w:w="2254" w:type="dxa"/>
          </w:tcPr>
          <w:p w14:paraId="3B0E7AE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Rubus </w:t>
            </w:r>
            <w:r w:rsidRPr="00D0566F">
              <w:rPr>
                <w:rFonts w:asciiTheme="minorHAnsi" w:eastAsia="Calibri" w:hAnsiTheme="minorHAnsi"/>
                <w:iCs/>
                <w:sz w:val="18"/>
                <w:lang w:val="en-AU" w:eastAsia="en-AU"/>
              </w:rPr>
              <w:t>spp.</w:t>
            </w:r>
          </w:p>
        </w:tc>
        <w:tc>
          <w:tcPr>
            <w:tcW w:w="2254" w:type="dxa"/>
          </w:tcPr>
          <w:p w14:paraId="358CFA4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Raspberry, blackberry</w:t>
            </w:r>
          </w:p>
        </w:tc>
      </w:tr>
      <w:tr w:rsidR="004B264F" w:rsidRPr="00D0566F" w14:paraId="38F0F093" w14:textId="77777777" w:rsidTr="004B264F">
        <w:tc>
          <w:tcPr>
            <w:tcW w:w="2254" w:type="dxa"/>
          </w:tcPr>
          <w:p w14:paraId="1A3AD4F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Rubus phoenicolasius</w:t>
            </w:r>
          </w:p>
        </w:tc>
        <w:tc>
          <w:tcPr>
            <w:tcW w:w="2254" w:type="dxa"/>
          </w:tcPr>
          <w:p w14:paraId="5E083AE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Wine raspberry (wineberry)</w:t>
            </w:r>
          </w:p>
        </w:tc>
        <w:tc>
          <w:tcPr>
            <w:tcW w:w="2254" w:type="dxa"/>
          </w:tcPr>
          <w:p w14:paraId="7CC98F54"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Salix </w:t>
            </w:r>
            <w:r w:rsidRPr="00D0566F">
              <w:rPr>
                <w:rFonts w:asciiTheme="minorHAnsi" w:eastAsia="Calibri" w:hAnsiTheme="minorHAnsi"/>
                <w:iCs/>
                <w:sz w:val="18"/>
                <w:lang w:val="en-AU" w:eastAsia="en-AU"/>
              </w:rPr>
              <w:t>spp.</w:t>
            </w:r>
          </w:p>
        </w:tc>
        <w:tc>
          <w:tcPr>
            <w:tcW w:w="2254" w:type="dxa"/>
          </w:tcPr>
          <w:p w14:paraId="5B8C85AC"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Willow</w:t>
            </w:r>
          </w:p>
        </w:tc>
      </w:tr>
      <w:tr w:rsidR="004B264F" w:rsidRPr="00D0566F" w14:paraId="4B0FB5C8" w14:textId="77777777" w:rsidTr="004B264F">
        <w:tc>
          <w:tcPr>
            <w:tcW w:w="2254" w:type="dxa"/>
          </w:tcPr>
          <w:p w14:paraId="0E4A101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Sambucus </w:t>
            </w:r>
            <w:r w:rsidRPr="00D0566F">
              <w:rPr>
                <w:rFonts w:asciiTheme="minorHAnsi" w:eastAsia="Calibri" w:hAnsiTheme="minorHAnsi"/>
                <w:iCs/>
                <w:sz w:val="18"/>
                <w:lang w:val="en-AU" w:eastAsia="en-AU"/>
              </w:rPr>
              <w:t>spp.</w:t>
            </w:r>
          </w:p>
        </w:tc>
        <w:tc>
          <w:tcPr>
            <w:tcW w:w="2254" w:type="dxa"/>
          </w:tcPr>
          <w:p w14:paraId="4A592B23"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Elder</w:t>
            </w:r>
          </w:p>
        </w:tc>
        <w:tc>
          <w:tcPr>
            <w:tcW w:w="2254" w:type="dxa"/>
          </w:tcPr>
          <w:p w14:paraId="59D8A83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Sambucus racemosa</w:t>
            </w:r>
          </w:p>
        </w:tc>
        <w:tc>
          <w:tcPr>
            <w:tcW w:w="2254" w:type="dxa"/>
          </w:tcPr>
          <w:p w14:paraId="67B94EC4"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Red elderberry</w:t>
            </w:r>
          </w:p>
        </w:tc>
      </w:tr>
      <w:tr w:rsidR="004B264F" w:rsidRPr="00D0566F" w14:paraId="02CE94D2" w14:textId="77777777" w:rsidTr="004B264F">
        <w:tc>
          <w:tcPr>
            <w:tcW w:w="2254" w:type="dxa"/>
          </w:tcPr>
          <w:p w14:paraId="34BD87C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Sassafras albidum</w:t>
            </w:r>
          </w:p>
        </w:tc>
        <w:tc>
          <w:tcPr>
            <w:tcW w:w="2254" w:type="dxa"/>
          </w:tcPr>
          <w:p w14:paraId="660FD4FB"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Sassafras</w:t>
            </w:r>
          </w:p>
        </w:tc>
        <w:tc>
          <w:tcPr>
            <w:tcW w:w="2254" w:type="dxa"/>
          </w:tcPr>
          <w:p w14:paraId="086A97A6"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Secale cereale</w:t>
            </w:r>
          </w:p>
        </w:tc>
        <w:tc>
          <w:tcPr>
            <w:tcW w:w="2254" w:type="dxa"/>
          </w:tcPr>
          <w:p w14:paraId="7C487572"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Cereal rye</w:t>
            </w:r>
          </w:p>
        </w:tc>
      </w:tr>
      <w:tr w:rsidR="004B264F" w:rsidRPr="00D0566F" w14:paraId="2618FB67" w14:textId="77777777" w:rsidTr="004B264F">
        <w:tc>
          <w:tcPr>
            <w:tcW w:w="2254" w:type="dxa"/>
          </w:tcPr>
          <w:p w14:paraId="4A300040"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Setaria italica</w:t>
            </w:r>
          </w:p>
        </w:tc>
        <w:tc>
          <w:tcPr>
            <w:tcW w:w="2254" w:type="dxa"/>
          </w:tcPr>
          <w:p w14:paraId="2E86676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Pearl millet </w:t>
            </w:r>
          </w:p>
        </w:tc>
        <w:tc>
          <w:tcPr>
            <w:tcW w:w="2254" w:type="dxa"/>
          </w:tcPr>
          <w:p w14:paraId="753A98B6"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Sicyos angulatus</w:t>
            </w:r>
          </w:p>
        </w:tc>
        <w:tc>
          <w:tcPr>
            <w:tcW w:w="2254" w:type="dxa"/>
          </w:tcPr>
          <w:p w14:paraId="64016F55"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Bur cucumber</w:t>
            </w:r>
          </w:p>
        </w:tc>
      </w:tr>
      <w:tr w:rsidR="004B264F" w:rsidRPr="00D0566F" w14:paraId="3F652245" w14:textId="77777777" w:rsidTr="004B264F">
        <w:tc>
          <w:tcPr>
            <w:tcW w:w="2254" w:type="dxa"/>
          </w:tcPr>
          <w:p w14:paraId="27716AF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Solanum lycopersicum</w:t>
            </w:r>
          </w:p>
        </w:tc>
        <w:tc>
          <w:tcPr>
            <w:tcW w:w="2254" w:type="dxa"/>
          </w:tcPr>
          <w:p w14:paraId="4522848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Tomato</w:t>
            </w:r>
          </w:p>
        </w:tc>
        <w:tc>
          <w:tcPr>
            <w:tcW w:w="2254" w:type="dxa"/>
          </w:tcPr>
          <w:p w14:paraId="58437C0C"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Solanum melongena</w:t>
            </w:r>
          </w:p>
        </w:tc>
        <w:tc>
          <w:tcPr>
            <w:tcW w:w="2254" w:type="dxa"/>
          </w:tcPr>
          <w:p w14:paraId="2FFAB10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Eggplant</w:t>
            </w:r>
          </w:p>
        </w:tc>
      </w:tr>
      <w:tr w:rsidR="004B264F" w:rsidRPr="00D0566F" w14:paraId="134ADCC2" w14:textId="77777777" w:rsidTr="004B264F">
        <w:tc>
          <w:tcPr>
            <w:tcW w:w="2254" w:type="dxa"/>
          </w:tcPr>
          <w:p w14:paraId="25E07FA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Solanum nigrum</w:t>
            </w:r>
          </w:p>
        </w:tc>
        <w:tc>
          <w:tcPr>
            <w:tcW w:w="2254" w:type="dxa"/>
          </w:tcPr>
          <w:p w14:paraId="308E8B5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Black nightshade</w:t>
            </w:r>
          </w:p>
        </w:tc>
        <w:tc>
          <w:tcPr>
            <w:tcW w:w="2254" w:type="dxa"/>
          </w:tcPr>
          <w:p w14:paraId="6784D96E"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Sophora japonica</w:t>
            </w:r>
          </w:p>
        </w:tc>
        <w:tc>
          <w:tcPr>
            <w:tcW w:w="2254" w:type="dxa"/>
          </w:tcPr>
          <w:p w14:paraId="6E9633B7"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Japanese pagoda tree</w:t>
            </w:r>
          </w:p>
        </w:tc>
      </w:tr>
      <w:tr w:rsidR="004B264F" w:rsidRPr="00D0566F" w14:paraId="510AF004" w14:textId="77777777" w:rsidTr="004B264F">
        <w:tc>
          <w:tcPr>
            <w:tcW w:w="2254" w:type="dxa"/>
          </w:tcPr>
          <w:p w14:paraId="3A03B9E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Sophora japonica </w:t>
            </w:r>
            <w:r w:rsidRPr="00D0566F">
              <w:rPr>
                <w:rFonts w:asciiTheme="minorHAnsi" w:eastAsia="Calibri" w:hAnsiTheme="minorHAnsi"/>
                <w:iCs/>
                <w:sz w:val="18"/>
                <w:lang w:val="en-AU" w:eastAsia="en-AU"/>
              </w:rPr>
              <w:t>L</w:t>
            </w:r>
            <w:r w:rsidRPr="00D0566F">
              <w:rPr>
                <w:rFonts w:asciiTheme="minorHAnsi" w:eastAsia="Calibri" w:hAnsiTheme="minorHAnsi"/>
                <w:i/>
                <w:iCs/>
                <w:sz w:val="18"/>
                <w:lang w:val="en-AU" w:eastAsia="en-AU"/>
              </w:rPr>
              <w:t>. forma pendula</w:t>
            </w:r>
          </w:p>
        </w:tc>
        <w:tc>
          <w:tcPr>
            <w:tcW w:w="2254" w:type="dxa"/>
          </w:tcPr>
          <w:p w14:paraId="3BFF619B"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Weeping scholar tree </w:t>
            </w:r>
          </w:p>
        </w:tc>
        <w:tc>
          <w:tcPr>
            <w:tcW w:w="2254" w:type="dxa"/>
          </w:tcPr>
          <w:p w14:paraId="4F5041D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Sorbus </w:t>
            </w:r>
            <w:r w:rsidRPr="00D0566F">
              <w:rPr>
                <w:rFonts w:asciiTheme="minorHAnsi" w:eastAsia="Calibri" w:hAnsiTheme="minorHAnsi"/>
                <w:iCs/>
                <w:sz w:val="18"/>
                <w:lang w:val="en-AU" w:eastAsia="en-AU"/>
              </w:rPr>
              <w:t>spp.</w:t>
            </w:r>
          </w:p>
        </w:tc>
        <w:tc>
          <w:tcPr>
            <w:tcW w:w="2254" w:type="dxa"/>
          </w:tcPr>
          <w:p w14:paraId="54FB8ADC"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Mountain ash</w:t>
            </w:r>
          </w:p>
        </w:tc>
      </w:tr>
      <w:tr w:rsidR="004B264F" w:rsidRPr="00D0566F" w14:paraId="7D13C335" w14:textId="77777777" w:rsidTr="004B264F">
        <w:tc>
          <w:tcPr>
            <w:tcW w:w="2254" w:type="dxa"/>
          </w:tcPr>
          <w:p w14:paraId="2BA697F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Sorbus airia</w:t>
            </w:r>
          </w:p>
        </w:tc>
        <w:tc>
          <w:tcPr>
            <w:tcW w:w="2254" w:type="dxa"/>
          </w:tcPr>
          <w:p w14:paraId="31213973"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Winterbeam</w:t>
            </w:r>
          </w:p>
        </w:tc>
        <w:tc>
          <w:tcPr>
            <w:tcW w:w="2254" w:type="dxa"/>
          </w:tcPr>
          <w:p w14:paraId="62A5AC4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Sorbus americana</w:t>
            </w:r>
          </w:p>
        </w:tc>
        <w:tc>
          <w:tcPr>
            <w:tcW w:w="2254" w:type="dxa"/>
          </w:tcPr>
          <w:p w14:paraId="08CEB573"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American mountain ash</w:t>
            </w:r>
          </w:p>
        </w:tc>
      </w:tr>
      <w:tr w:rsidR="004B264F" w:rsidRPr="00D0566F" w14:paraId="69D6B69A" w14:textId="77777777" w:rsidTr="004B264F">
        <w:tc>
          <w:tcPr>
            <w:tcW w:w="2254" w:type="dxa"/>
          </w:tcPr>
          <w:p w14:paraId="7A34BE90"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Sorghum bicolor</w:t>
            </w:r>
          </w:p>
        </w:tc>
        <w:tc>
          <w:tcPr>
            <w:tcW w:w="2254" w:type="dxa"/>
          </w:tcPr>
          <w:p w14:paraId="547F9352"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Sorghum</w:t>
            </w:r>
          </w:p>
        </w:tc>
        <w:tc>
          <w:tcPr>
            <w:tcW w:w="2254" w:type="dxa"/>
          </w:tcPr>
          <w:p w14:paraId="3D43981E"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Spiraea </w:t>
            </w:r>
            <w:r w:rsidRPr="00D0566F">
              <w:rPr>
                <w:rFonts w:asciiTheme="minorHAnsi" w:eastAsia="Calibri" w:hAnsiTheme="minorHAnsi"/>
                <w:iCs/>
                <w:sz w:val="18"/>
                <w:lang w:val="en-AU" w:eastAsia="en-AU"/>
              </w:rPr>
              <w:t>spp.</w:t>
            </w:r>
          </w:p>
        </w:tc>
        <w:tc>
          <w:tcPr>
            <w:tcW w:w="2254" w:type="dxa"/>
          </w:tcPr>
          <w:p w14:paraId="652F7CE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Spirea</w:t>
            </w:r>
          </w:p>
        </w:tc>
      </w:tr>
      <w:tr w:rsidR="004B264F" w:rsidRPr="00D0566F" w14:paraId="070E3BAA" w14:textId="77777777" w:rsidTr="004B264F">
        <w:tc>
          <w:tcPr>
            <w:tcW w:w="2254" w:type="dxa"/>
          </w:tcPr>
          <w:p w14:paraId="6D281D3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Stewartia koreana</w:t>
            </w:r>
          </w:p>
        </w:tc>
        <w:tc>
          <w:tcPr>
            <w:tcW w:w="2254" w:type="dxa"/>
          </w:tcPr>
          <w:p w14:paraId="36F6B18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Korean stewartia</w:t>
            </w:r>
          </w:p>
        </w:tc>
        <w:tc>
          <w:tcPr>
            <w:tcW w:w="2254" w:type="dxa"/>
          </w:tcPr>
          <w:p w14:paraId="3106934A"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Stewartia pseudocamellia</w:t>
            </w:r>
          </w:p>
        </w:tc>
        <w:tc>
          <w:tcPr>
            <w:tcW w:w="2254" w:type="dxa"/>
          </w:tcPr>
          <w:p w14:paraId="644D5DA4"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Japanese stewartia</w:t>
            </w:r>
          </w:p>
        </w:tc>
      </w:tr>
      <w:tr w:rsidR="004B264F" w:rsidRPr="00D0566F" w14:paraId="492B3584" w14:textId="77777777" w:rsidTr="004B264F">
        <w:tc>
          <w:tcPr>
            <w:tcW w:w="2254" w:type="dxa"/>
          </w:tcPr>
          <w:p w14:paraId="4813AF7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Styrax japonicus</w:t>
            </w:r>
          </w:p>
        </w:tc>
        <w:tc>
          <w:tcPr>
            <w:tcW w:w="2254" w:type="dxa"/>
          </w:tcPr>
          <w:p w14:paraId="36403A3C"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Japanese snowbell</w:t>
            </w:r>
          </w:p>
        </w:tc>
        <w:tc>
          <w:tcPr>
            <w:tcW w:w="2254" w:type="dxa"/>
          </w:tcPr>
          <w:p w14:paraId="5906D1E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Symphytum </w:t>
            </w:r>
            <w:r w:rsidRPr="00D0566F">
              <w:rPr>
                <w:rFonts w:asciiTheme="minorHAnsi" w:eastAsia="Calibri" w:hAnsiTheme="minorHAnsi"/>
                <w:iCs/>
                <w:sz w:val="18"/>
                <w:lang w:val="en-AU" w:eastAsia="en-AU"/>
              </w:rPr>
              <w:t>spp.</w:t>
            </w:r>
          </w:p>
        </w:tc>
        <w:tc>
          <w:tcPr>
            <w:tcW w:w="2254" w:type="dxa"/>
          </w:tcPr>
          <w:p w14:paraId="75AEACE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Comfrey</w:t>
            </w:r>
          </w:p>
        </w:tc>
      </w:tr>
      <w:tr w:rsidR="004B264F" w:rsidRPr="00D0566F" w14:paraId="43B18427" w14:textId="77777777" w:rsidTr="004B264F">
        <w:tc>
          <w:tcPr>
            <w:tcW w:w="2254" w:type="dxa"/>
          </w:tcPr>
          <w:p w14:paraId="19B0D38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Syringa </w:t>
            </w:r>
            <w:r w:rsidRPr="00D0566F">
              <w:rPr>
                <w:rFonts w:asciiTheme="minorHAnsi" w:eastAsia="Calibri" w:hAnsiTheme="minorHAnsi"/>
                <w:iCs/>
                <w:sz w:val="18"/>
                <w:lang w:val="en-AU" w:eastAsia="en-AU"/>
              </w:rPr>
              <w:t>spp.</w:t>
            </w:r>
          </w:p>
        </w:tc>
        <w:tc>
          <w:tcPr>
            <w:tcW w:w="2254" w:type="dxa"/>
          </w:tcPr>
          <w:p w14:paraId="2FAEF1C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Lilac </w:t>
            </w:r>
          </w:p>
        </w:tc>
        <w:tc>
          <w:tcPr>
            <w:tcW w:w="2254" w:type="dxa"/>
          </w:tcPr>
          <w:p w14:paraId="657F1B90"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Syringa pekinensis</w:t>
            </w:r>
          </w:p>
        </w:tc>
        <w:tc>
          <w:tcPr>
            <w:tcW w:w="2254" w:type="dxa"/>
          </w:tcPr>
          <w:p w14:paraId="58515833"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Peking (Chinese) tree lilac</w:t>
            </w:r>
          </w:p>
        </w:tc>
      </w:tr>
      <w:tr w:rsidR="004B264F" w:rsidRPr="00D0566F" w14:paraId="36F7A8D0" w14:textId="77777777" w:rsidTr="004B264F">
        <w:tc>
          <w:tcPr>
            <w:tcW w:w="2254" w:type="dxa"/>
          </w:tcPr>
          <w:p w14:paraId="0C27AE0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Taxus cuspidata</w:t>
            </w:r>
          </w:p>
        </w:tc>
        <w:tc>
          <w:tcPr>
            <w:tcW w:w="2254" w:type="dxa"/>
          </w:tcPr>
          <w:p w14:paraId="694BFE8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Japanese yew</w:t>
            </w:r>
          </w:p>
        </w:tc>
        <w:tc>
          <w:tcPr>
            <w:tcW w:w="2254" w:type="dxa"/>
          </w:tcPr>
          <w:p w14:paraId="2371A0B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Tetradium daniellii </w:t>
            </w:r>
            <w:r w:rsidRPr="00D0566F">
              <w:rPr>
                <w:rFonts w:asciiTheme="minorHAnsi" w:eastAsia="Calibri" w:hAnsiTheme="minorHAnsi"/>
                <w:iCs/>
                <w:sz w:val="18"/>
                <w:lang w:val="en-AU" w:eastAsia="en-AU"/>
              </w:rPr>
              <w:t>(syn.</w:t>
            </w:r>
            <w:r w:rsidRPr="00D0566F">
              <w:rPr>
                <w:rFonts w:asciiTheme="minorHAnsi" w:eastAsia="Calibri" w:hAnsiTheme="minorHAnsi"/>
                <w:i/>
                <w:iCs/>
                <w:sz w:val="18"/>
                <w:lang w:val="en-AU" w:eastAsia="en-AU"/>
              </w:rPr>
              <w:t xml:space="preserve"> Euodia hupehensis</w:t>
            </w:r>
            <w:r w:rsidRPr="00D0566F">
              <w:rPr>
                <w:rFonts w:asciiTheme="minorHAnsi" w:eastAsia="Calibri" w:hAnsiTheme="minorHAnsi"/>
                <w:iCs/>
                <w:sz w:val="18"/>
                <w:lang w:val="en-AU" w:eastAsia="en-AU"/>
              </w:rPr>
              <w:t>)</w:t>
            </w:r>
          </w:p>
        </w:tc>
        <w:tc>
          <w:tcPr>
            <w:tcW w:w="2254" w:type="dxa"/>
          </w:tcPr>
          <w:p w14:paraId="59308F5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Bee-bee tree (Korean euodia)</w:t>
            </w:r>
          </w:p>
        </w:tc>
      </w:tr>
      <w:tr w:rsidR="004B264F" w:rsidRPr="00D0566F" w14:paraId="3A800A86" w14:textId="77777777" w:rsidTr="004B264F">
        <w:tc>
          <w:tcPr>
            <w:tcW w:w="2254" w:type="dxa"/>
          </w:tcPr>
          <w:p w14:paraId="561413D8"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Tilia </w:t>
            </w:r>
            <w:r w:rsidRPr="00D0566F">
              <w:rPr>
                <w:rFonts w:asciiTheme="minorHAnsi" w:eastAsia="Calibri" w:hAnsiTheme="minorHAnsi"/>
                <w:iCs/>
                <w:sz w:val="18"/>
                <w:lang w:val="en-AU" w:eastAsia="en-AU"/>
              </w:rPr>
              <w:t>spp.</w:t>
            </w:r>
          </w:p>
        </w:tc>
        <w:tc>
          <w:tcPr>
            <w:tcW w:w="2254" w:type="dxa"/>
          </w:tcPr>
          <w:p w14:paraId="5B4A2EF7"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Basswood</w:t>
            </w:r>
          </w:p>
        </w:tc>
        <w:tc>
          <w:tcPr>
            <w:tcW w:w="2254" w:type="dxa"/>
          </w:tcPr>
          <w:p w14:paraId="47F8B05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Tilia americana</w:t>
            </w:r>
          </w:p>
        </w:tc>
        <w:tc>
          <w:tcPr>
            <w:tcW w:w="2254" w:type="dxa"/>
          </w:tcPr>
          <w:p w14:paraId="2A91E80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American basswood</w:t>
            </w:r>
          </w:p>
        </w:tc>
      </w:tr>
      <w:tr w:rsidR="004B264F" w:rsidRPr="00D0566F" w14:paraId="3961B8DB" w14:textId="77777777" w:rsidTr="004B264F">
        <w:tc>
          <w:tcPr>
            <w:tcW w:w="2254" w:type="dxa"/>
          </w:tcPr>
          <w:p w14:paraId="5D207B50"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Tilia cordata</w:t>
            </w:r>
          </w:p>
        </w:tc>
        <w:tc>
          <w:tcPr>
            <w:tcW w:w="2254" w:type="dxa"/>
          </w:tcPr>
          <w:p w14:paraId="4227949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Little leaf linden</w:t>
            </w:r>
          </w:p>
        </w:tc>
        <w:tc>
          <w:tcPr>
            <w:tcW w:w="2254" w:type="dxa"/>
          </w:tcPr>
          <w:p w14:paraId="037C273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Tilia tomentosa</w:t>
            </w:r>
          </w:p>
        </w:tc>
        <w:tc>
          <w:tcPr>
            <w:tcW w:w="2254" w:type="dxa"/>
          </w:tcPr>
          <w:p w14:paraId="4CFA4CD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Silver linden</w:t>
            </w:r>
          </w:p>
        </w:tc>
      </w:tr>
      <w:tr w:rsidR="004B264F" w:rsidRPr="00D0566F" w14:paraId="6BDCA6DB" w14:textId="77777777" w:rsidTr="004B264F">
        <w:tc>
          <w:tcPr>
            <w:tcW w:w="2254" w:type="dxa"/>
          </w:tcPr>
          <w:p w14:paraId="74FD759C"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Triticum aestivum</w:t>
            </w:r>
          </w:p>
        </w:tc>
        <w:tc>
          <w:tcPr>
            <w:tcW w:w="2254" w:type="dxa"/>
          </w:tcPr>
          <w:p w14:paraId="3A95C98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Wheat</w:t>
            </w:r>
          </w:p>
        </w:tc>
        <w:tc>
          <w:tcPr>
            <w:tcW w:w="2254" w:type="dxa"/>
          </w:tcPr>
          <w:p w14:paraId="1F60EA3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Tropaeolum majus</w:t>
            </w:r>
          </w:p>
        </w:tc>
        <w:tc>
          <w:tcPr>
            <w:tcW w:w="2254" w:type="dxa"/>
          </w:tcPr>
          <w:p w14:paraId="6406970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Nasturtium</w:t>
            </w:r>
          </w:p>
        </w:tc>
      </w:tr>
      <w:tr w:rsidR="004B264F" w:rsidRPr="00D0566F" w14:paraId="0BF26FDB" w14:textId="77777777" w:rsidTr="004B264F">
        <w:tc>
          <w:tcPr>
            <w:tcW w:w="2254" w:type="dxa"/>
          </w:tcPr>
          <w:p w14:paraId="0AFA0C0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Tsuga canadensis</w:t>
            </w:r>
          </w:p>
        </w:tc>
        <w:tc>
          <w:tcPr>
            <w:tcW w:w="2254" w:type="dxa"/>
          </w:tcPr>
          <w:p w14:paraId="35AD4F8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Eastern hemlock</w:t>
            </w:r>
          </w:p>
        </w:tc>
        <w:tc>
          <w:tcPr>
            <w:tcW w:w="2254" w:type="dxa"/>
          </w:tcPr>
          <w:p w14:paraId="54D0AABC"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Ulmus </w:t>
            </w:r>
            <w:r w:rsidRPr="00D0566F">
              <w:rPr>
                <w:rFonts w:asciiTheme="minorHAnsi" w:eastAsia="Calibri" w:hAnsiTheme="minorHAnsi"/>
                <w:iCs/>
                <w:sz w:val="18"/>
                <w:lang w:val="en-AU" w:eastAsia="en-AU"/>
              </w:rPr>
              <w:t>spp.</w:t>
            </w:r>
          </w:p>
        </w:tc>
        <w:tc>
          <w:tcPr>
            <w:tcW w:w="2254" w:type="dxa"/>
          </w:tcPr>
          <w:p w14:paraId="6432CD14"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Elm</w:t>
            </w:r>
          </w:p>
        </w:tc>
      </w:tr>
      <w:tr w:rsidR="004B264F" w:rsidRPr="00D0566F" w14:paraId="2D7A61CA" w14:textId="77777777" w:rsidTr="004B264F">
        <w:tc>
          <w:tcPr>
            <w:tcW w:w="2254" w:type="dxa"/>
          </w:tcPr>
          <w:p w14:paraId="6EB9D42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Ulmus americana</w:t>
            </w:r>
          </w:p>
        </w:tc>
        <w:tc>
          <w:tcPr>
            <w:tcW w:w="2254" w:type="dxa"/>
          </w:tcPr>
          <w:p w14:paraId="6A0C29A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American elm</w:t>
            </w:r>
          </w:p>
        </w:tc>
        <w:tc>
          <w:tcPr>
            <w:tcW w:w="2254" w:type="dxa"/>
          </w:tcPr>
          <w:p w14:paraId="6FA74EC6"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Ulmus parvifolia</w:t>
            </w:r>
          </w:p>
        </w:tc>
        <w:tc>
          <w:tcPr>
            <w:tcW w:w="2254" w:type="dxa"/>
          </w:tcPr>
          <w:p w14:paraId="0085F0F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Chinese elm</w:t>
            </w:r>
          </w:p>
        </w:tc>
      </w:tr>
      <w:tr w:rsidR="004B264F" w:rsidRPr="00D0566F" w14:paraId="36F0CC14" w14:textId="77777777" w:rsidTr="004B264F">
        <w:tc>
          <w:tcPr>
            <w:tcW w:w="2254" w:type="dxa"/>
          </w:tcPr>
          <w:p w14:paraId="4B065A59"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Ulmus pumila</w:t>
            </w:r>
          </w:p>
        </w:tc>
        <w:tc>
          <w:tcPr>
            <w:tcW w:w="2254" w:type="dxa"/>
          </w:tcPr>
          <w:p w14:paraId="4DC4F71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Elm</w:t>
            </w:r>
          </w:p>
        </w:tc>
        <w:tc>
          <w:tcPr>
            <w:tcW w:w="2254" w:type="dxa"/>
          </w:tcPr>
          <w:p w14:paraId="1848EF8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Ulmus procera </w:t>
            </w:r>
            <w:r w:rsidRPr="00D0566F">
              <w:rPr>
                <w:rFonts w:asciiTheme="minorHAnsi" w:eastAsia="Calibri" w:hAnsiTheme="minorHAnsi"/>
                <w:iCs/>
                <w:sz w:val="18"/>
                <w:lang w:val="en-AU" w:eastAsia="en-AU"/>
              </w:rPr>
              <w:t>(syn.</w:t>
            </w:r>
            <w:r w:rsidRPr="00D0566F">
              <w:rPr>
                <w:rFonts w:asciiTheme="minorHAnsi" w:eastAsia="Calibri" w:hAnsiTheme="minorHAnsi"/>
                <w:i/>
                <w:iCs/>
                <w:sz w:val="18"/>
                <w:lang w:val="en-AU" w:eastAsia="en-AU"/>
              </w:rPr>
              <w:t xml:space="preserve"> minor</w:t>
            </w:r>
            <w:r w:rsidRPr="00D0566F">
              <w:rPr>
                <w:rFonts w:asciiTheme="minorHAnsi" w:eastAsia="Calibri" w:hAnsiTheme="minorHAnsi"/>
                <w:iCs/>
                <w:sz w:val="18"/>
                <w:lang w:val="en-AU" w:eastAsia="en-AU"/>
              </w:rPr>
              <w:t>)</w:t>
            </w:r>
          </w:p>
        </w:tc>
        <w:tc>
          <w:tcPr>
            <w:tcW w:w="2254" w:type="dxa"/>
          </w:tcPr>
          <w:p w14:paraId="411AA9CC"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English (smooth leaf) elm</w:t>
            </w:r>
          </w:p>
        </w:tc>
      </w:tr>
      <w:tr w:rsidR="004B264F" w:rsidRPr="00D0566F" w14:paraId="69F2DD0C" w14:textId="77777777" w:rsidTr="004B264F">
        <w:tc>
          <w:tcPr>
            <w:tcW w:w="2254" w:type="dxa"/>
          </w:tcPr>
          <w:p w14:paraId="4ED1F45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Vaccinium corymbosum</w:t>
            </w:r>
          </w:p>
        </w:tc>
        <w:tc>
          <w:tcPr>
            <w:tcW w:w="2254" w:type="dxa"/>
          </w:tcPr>
          <w:p w14:paraId="67981FC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Highbush blueberry</w:t>
            </w:r>
          </w:p>
        </w:tc>
        <w:tc>
          <w:tcPr>
            <w:tcW w:w="2254" w:type="dxa"/>
          </w:tcPr>
          <w:p w14:paraId="5207CB2A"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Vibernum </w:t>
            </w:r>
            <w:r w:rsidRPr="00D0566F">
              <w:rPr>
                <w:rFonts w:asciiTheme="minorHAnsi" w:eastAsia="Calibri" w:hAnsiTheme="minorHAnsi"/>
                <w:iCs/>
                <w:sz w:val="18"/>
                <w:lang w:val="en-AU" w:eastAsia="en-AU"/>
              </w:rPr>
              <w:t>spp.</w:t>
            </w:r>
          </w:p>
        </w:tc>
        <w:tc>
          <w:tcPr>
            <w:tcW w:w="2254" w:type="dxa"/>
          </w:tcPr>
          <w:p w14:paraId="1009FB1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Viburnum</w:t>
            </w:r>
          </w:p>
        </w:tc>
      </w:tr>
      <w:tr w:rsidR="004B264F" w:rsidRPr="00D0566F" w14:paraId="4CFE251C" w14:textId="77777777" w:rsidTr="004B264F">
        <w:tc>
          <w:tcPr>
            <w:tcW w:w="2254" w:type="dxa"/>
          </w:tcPr>
          <w:p w14:paraId="251715F0"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Viburnum × burkwoodii</w:t>
            </w:r>
          </w:p>
        </w:tc>
        <w:tc>
          <w:tcPr>
            <w:tcW w:w="2254" w:type="dxa"/>
          </w:tcPr>
          <w:p w14:paraId="01B1665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Viburnum</w:t>
            </w:r>
          </w:p>
        </w:tc>
        <w:tc>
          <w:tcPr>
            <w:tcW w:w="2254" w:type="dxa"/>
          </w:tcPr>
          <w:p w14:paraId="0DAFDC6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Viburnum dilatatum</w:t>
            </w:r>
          </w:p>
        </w:tc>
        <w:tc>
          <w:tcPr>
            <w:tcW w:w="2254" w:type="dxa"/>
          </w:tcPr>
          <w:p w14:paraId="2EA6B86E"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Linden arrowwood</w:t>
            </w:r>
          </w:p>
        </w:tc>
      </w:tr>
      <w:tr w:rsidR="004B264F" w:rsidRPr="00D0566F" w14:paraId="2E4E96A5" w14:textId="77777777" w:rsidTr="004B264F">
        <w:tc>
          <w:tcPr>
            <w:tcW w:w="2254" w:type="dxa"/>
          </w:tcPr>
          <w:p w14:paraId="4CE2722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Viburnum opulus </w:t>
            </w:r>
            <w:r w:rsidRPr="00D0566F">
              <w:rPr>
                <w:rFonts w:asciiTheme="minorHAnsi" w:eastAsia="Calibri" w:hAnsiTheme="minorHAnsi"/>
                <w:iCs/>
                <w:sz w:val="18"/>
                <w:lang w:val="en-AU" w:eastAsia="en-AU"/>
              </w:rPr>
              <w:t>var.</w:t>
            </w:r>
            <w:r w:rsidRPr="00D0566F">
              <w:rPr>
                <w:rFonts w:asciiTheme="minorHAnsi" w:eastAsia="Calibri" w:hAnsiTheme="minorHAnsi"/>
                <w:i/>
                <w:iCs/>
                <w:sz w:val="18"/>
                <w:lang w:val="en-AU" w:eastAsia="en-AU"/>
              </w:rPr>
              <w:t xml:space="preserve"> americanum</w:t>
            </w:r>
          </w:p>
        </w:tc>
        <w:tc>
          <w:tcPr>
            <w:tcW w:w="2254" w:type="dxa"/>
          </w:tcPr>
          <w:p w14:paraId="2641E084"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Highbush cranberry</w:t>
            </w:r>
          </w:p>
        </w:tc>
        <w:tc>
          <w:tcPr>
            <w:tcW w:w="2254" w:type="dxa"/>
          </w:tcPr>
          <w:p w14:paraId="484EF11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Viburnum prunifolium</w:t>
            </w:r>
          </w:p>
        </w:tc>
        <w:tc>
          <w:tcPr>
            <w:tcW w:w="2254" w:type="dxa"/>
          </w:tcPr>
          <w:p w14:paraId="17839743"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Viburnum (blackhaw)</w:t>
            </w:r>
          </w:p>
        </w:tc>
      </w:tr>
      <w:tr w:rsidR="004B264F" w:rsidRPr="00D0566F" w14:paraId="2FD15635" w14:textId="77777777" w:rsidTr="004B264F">
        <w:tc>
          <w:tcPr>
            <w:tcW w:w="2254" w:type="dxa"/>
          </w:tcPr>
          <w:p w14:paraId="17F5FF5A"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Viburnum setigerum</w:t>
            </w:r>
          </w:p>
        </w:tc>
        <w:tc>
          <w:tcPr>
            <w:tcW w:w="2254" w:type="dxa"/>
          </w:tcPr>
          <w:p w14:paraId="5351D724"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Tea viburnum</w:t>
            </w:r>
          </w:p>
        </w:tc>
        <w:tc>
          <w:tcPr>
            <w:tcW w:w="2254" w:type="dxa"/>
          </w:tcPr>
          <w:p w14:paraId="05B769CE"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Vigna angularis</w:t>
            </w:r>
          </w:p>
        </w:tc>
        <w:tc>
          <w:tcPr>
            <w:tcW w:w="2254" w:type="dxa"/>
          </w:tcPr>
          <w:p w14:paraId="6862C2A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Azuki bean</w:t>
            </w:r>
          </w:p>
        </w:tc>
      </w:tr>
      <w:tr w:rsidR="004B264F" w:rsidRPr="00D0566F" w14:paraId="28354662" w14:textId="77777777" w:rsidTr="004B264F">
        <w:tc>
          <w:tcPr>
            <w:tcW w:w="2254" w:type="dxa"/>
          </w:tcPr>
          <w:p w14:paraId="0CE5002E"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Vigna sesquipedalis</w:t>
            </w:r>
          </w:p>
        </w:tc>
        <w:tc>
          <w:tcPr>
            <w:tcW w:w="2254" w:type="dxa"/>
          </w:tcPr>
          <w:p w14:paraId="48449EC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Chinese long bean </w:t>
            </w:r>
          </w:p>
        </w:tc>
        <w:tc>
          <w:tcPr>
            <w:tcW w:w="2254" w:type="dxa"/>
          </w:tcPr>
          <w:p w14:paraId="0B8C2FB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Vigna unguiculata</w:t>
            </w:r>
          </w:p>
        </w:tc>
        <w:tc>
          <w:tcPr>
            <w:tcW w:w="2254" w:type="dxa"/>
          </w:tcPr>
          <w:p w14:paraId="1C0FE0F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Cowpea</w:t>
            </w:r>
          </w:p>
        </w:tc>
      </w:tr>
      <w:tr w:rsidR="004B264F" w:rsidRPr="00D0566F" w14:paraId="5A35F8D2" w14:textId="77777777" w:rsidTr="004B264F">
        <w:tc>
          <w:tcPr>
            <w:tcW w:w="2254" w:type="dxa"/>
          </w:tcPr>
          <w:p w14:paraId="1ED9E65C"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Vitex negundo</w:t>
            </w:r>
          </w:p>
        </w:tc>
        <w:tc>
          <w:tcPr>
            <w:tcW w:w="2254" w:type="dxa"/>
          </w:tcPr>
          <w:p w14:paraId="2867193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Chinese chaste tree </w:t>
            </w:r>
          </w:p>
        </w:tc>
        <w:tc>
          <w:tcPr>
            <w:tcW w:w="2254" w:type="dxa"/>
          </w:tcPr>
          <w:p w14:paraId="163EF28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Vitis riparia</w:t>
            </w:r>
          </w:p>
        </w:tc>
        <w:tc>
          <w:tcPr>
            <w:tcW w:w="2254" w:type="dxa"/>
          </w:tcPr>
          <w:p w14:paraId="07EAEA95"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Riverbank wild grape</w:t>
            </w:r>
          </w:p>
        </w:tc>
      </w:tr>
      <w:tr w:rsidR="004B264F" w:rsidRPr="00D0566F" w14:paraId="19502276" w14:textId="77777777" w:rsidTr="004B264F">
        <w:tc>
          <w:tcPr>
            <w:tcW w:w="2254" w:type="dxa"/>
          </w:tcPr>
          <w:p w14:paraId="63976DF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Vitis vinifera</w:t>
            </w:r>
          </w:p>
        </w:tc>
        <w:tc>
          <w:tcPr>
            <w:tcW w:w="2254" w:type="dxa"/>
          </w:tcPr>
          <w:p w14:paraId="4361DF1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Wine grape</w:t>
            </w:r>
          </w:p>
        </w:tc>
        <w:tc>
          <w:tcPr>
            <w:tcW w:w="2254" w:type="dxa"/>
          </w:tcPr>
          <w:p w14:paraId="1CB75636"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Weigela hortensis</w:t>
            </w:r>
          </w:p>
        </w:tc>
        <w:tc>
          <w:tcPr>
            <w:tcW w:w="2254" w:type="dxa"/>
          </w:tcPr>
          <w:p w14:paraId="4073109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Japanese weigela </w:t>
            </w:r>
          </w:p>
        </w:tc>
      </w:tr>
      <w:tr w:rsidR="004B264F" w:rsidRPr="00D0566F" w14:paraId="5C057B09" w14:textId="77777777" w:rsidTr="004B264F">
        <w:tc>
          <w:tcPr>
            <w:tcW w:w="2254" w:type="dxa"/>
          </w:tcPr>
          <w:p w14:paraId="3246C5C9"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Wisteria sinensis</w:t>
            </w:r>
          </w:p>
        </w:tc>
        <w:tc>
          <w:tcPr>
            <w:tcW w:w="2254" w:type="dxa"/>
          </w:tcPr>
          <w:p w14:paraId="601E7D5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Chinese wisteria </w:t>
            </w:r>
          </w:p>
        </w:tc>
        <w:tc>
          <w:tcPr>
            <w:tcW w:w="2254" w:type="dxa"/>
          </w:tcPr>
          <w:p w14:paraId="0CBB843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Zea mays</w:t>
            </w:r>
          </w:p>
        </w:tc>
        <w:tc>
          <w:tcPr>
            <w:tcW w:w="2254" w:type="dxa"/>
          </w:tcPr>
          <w:p w14:paraId="10CB22D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Corn (field and sweet corn)</w:t>
            </w:r>
          </w:p>
        </w:tc>
      </w:tr>
      <w:tr w:rsidR="004B264F" w:rsidRPr="00D0566F" w14:paraId="52732F8C" w14:textId="77777777" w:rsidTr="004B264F">
        <w:tc>
          <w:tcPr>
            <w:tcW w:w="2254" w:type="dxa"/>
          </w:tcPr>
          <w:p w14:paraId="594DE0A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Zelkova </w:t>
            </w:r>
            <w:r w:rsidRPr="00D0566F">
              <w:rPr>
                <w:rFonts w:asciiTheme="minorHAnsi" w:eastAsia="Calibri" w:hAnsiTheme="minorHAnsi"/>
                <w:iCs/>
                <w:sz w:val="18"/>
                <w:lang w:val="en-AU" w:eastAsia="en-AU"/>
              </w:rPr>
              <w:t>spp.</w:t>
            </w:r>
          </w:p>
        </w:tc>
        <w:tc>
          <w:tcPr>
            <w:tcW w:w="2254" w:type="dxa"/>
          </w:tcPr>
          <w:p w14:paraId="1BB1804E"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Japanese zelkova </w:t>
            </w:r>
          </w:p>
        </w:tc>
        <w:tc>
          <w:tcPr>
            <w:tcW w:w="2254" w:type="dxa"/>
          </w:tcPr>
          <w:p w14:paraId="0393E4F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Ziziphus jujube</w:t>
            </w:r>
          </w:p>
        </w:tc>
        <w:tc>
          <w:tcPr>
            <w:tcW w:w="2254" w:type="dxa"/>
          </w:tcPr>
          <w:p w14:paraId="5BC2924B"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Jujube </w:t>
            </w:r>
          </w:p>
        </w:tc>
      </w:tr>
      <w:tr w:rsidR="004B264F" w:rsidRPr="00D0566F" w14:paraId="664A2F50" w14:textId="77777777" w:rsidTr="004B264F">
        <w:tc>
          <w:tcPr>
            <w:tcW w:w="2254" w:type="dxa"/>
          </w:tcPr>
          <w:p w14:paraId="27F3E1B5" w14:textId="3EE28649" w:rsidR="004B264F" w:rsidRPr="00D0566F" w:rsidRDefault="004B264F" w:rsidP="004B264F">
            <w:pPr>
              <w:spacing w:before="60" w:after="0"/>
              <w:rPr>
                <w:rFonts w:asciiTheme="minorHAnsi" w:eastAsia="Calibri" w:hAnsiTheme="minorHAnsi"/>
                <w:iCs/>
                <w:sz w:val="18"/>
                <w:lang w:val="en-AU" w:eastAsia="en-AU"/>
              </w:rPr>
            </w:pPr>
            <w:r w:rsidRPr="00D0566F">
              <w:rPr>
                <w:rFonts w:asciiTheme="minorHAnsi" w:eastAsia="Calibri" w:hAnsiTheme="minorHAnsi"/>
                <w:iCs/>
                <w:sz w:val="18"/>
                <w:lang w:val="en-AU" w:eastAsia="en-AU"/>
              </w:rPr>
              <w:t>n/a</w:t>
            </w:r>
          </w:p>
        </w:tc>
        <w:tc>
          <w:tcPr>
            <w:tcW w:w="2254" w:type="dxa"/>
          </w:tcPr>
          <w:p w14:paraId="52269A0B"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Chestnut</w:t>
            </w:r>
          </w:p>
        </w:tc>
        <w:tc>
          <w:tcPr>
            <w:tcW w:w="2254" w:type="dxa"/>
          </w:tcPr>
          <w:p w14:paraId="2DF0882A" w14:textId="04F84E68" w:rsidR="004B264F" w:rsidRPr="00D0566F" w:rsidRDefault="004B264F" w:rsidP="004B264F">
            <w:pPr>
              <w:spacing w:before="60" w:after="0"/>
              <w:rPr>
                <w:rFonts w:asciiTheme="minorHAnsi" w:eastAsia="Calibri" w:hAnsiTheme="minorHAnsi"/>
                <w:iCs/>
                <w:sz w:val="18"/>
                <w:lang w:val="en-AU" w:eastAsia="en-AU"/>
              </w:rPr>
            </w:pPr>
            <w:r w:rsidRPr="00D0566F">
              <w:rPr>
                <w:rFonts w:asciiTheme="minorHAnsi" w:eastAsia="Calibri" w:hAnsiTheme="minorHAnsi"/>
                <w:iCs/>
                <w:sz w:val="18"/>
                <w:lang w:val="en-AU" w:eastAsia="en-AU"/>
              </w:rPr>
              <w:t>n/a</w:t>
            </w:r>
          </w:p>
        </w:tc>
        <w:tc>
          <w:tcPr>
            <w:tcW w:w="2254" w:type="dxa"/>
          </w:tcPr>
          <w:p w14:paraId="7FA489D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Pine</w:t>
            </w:r>
          </w:p>
        </w:tc>
      </w:tr>
      <w:tr w:rsidR="004B264F" w:rsidRPr="00D0566F" w14:paraId="69AAB069" w14:textId="77777777" w:rsidTr="004B264F">
        <w:tc>
          <w:tcPr>
            <w:tcW w:w="2254" w:type="dxa"/>
          </w:tcPr>
          <w:p w14:paraId="47060147" w14:textId="13467AD6" w:rsidR="004B264F" w:rsidRPr="00D0566F" w:rsidRDefault="004B264F" w:rsidP="004B264F">
            <w:pPr>
              <w:spacing w:before="60" w:after="0"/>
              <w:rPr>
                <w:rFonts w:asciiTheme="minorHAnsi" w:eastAsia="Calibri" w:hAnsiTheme="minorHAnsi"/>
                <w:iCs/>
                <w:sz w:val="18"/>
                <w:lang w:val="en-AU" w:eastAsia="en-AU"/>
              </w:rPr>
            </w:pPr>
            <w:r w:rsidRPr="00D0566F">
              <w:rPr>
                <w:rFonts w:asciiTheme="minorHAnsi" w:eastAsia="Calibri" w:hAnsiTheme="minorHAnsi"/>
                <w:iCs/>
                <w:sz w:val="18"/>
                <w:lang w:val="en-AU" w:eastAsia="en-AU"/>
              </w:rPr>
              <w:t>n/a</w:t>
            </w:r>
          </w:p>
        </w:tc>
        <w:tc>
          <w:tcPr>
            <w:tcW w:w="2254" w:type="dxa"/>
          </w:tcPr>
          <w:p w14:paraId="4C6BEC3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Arrowroot</w:t>
            </w:r>
          </w:p>
        </w:tc>
        <w:tc>
          <w:tcPr>
            <w:tcW w:w="2254" w:type="dxa"/>
          </w:tcPr>
          <w:p w14:paraId="6352CC21" w14:textId="44E49B5C" w:rsidR="004B264F" w:rsidRPr="00D0566F" w:rsidRDefault="004B264F" w:rsidP="004B264F">
            <w:pPr>
              <w:spacing w:before="60" w:after="0"/>
              <w:rPr>
                <w:rFonts w:asciiTheme="minorHAnsi" w:eastAsia="Calibri" w:hAnsiTheme="minorHAnsi"/>
                <w:iCs/>
                <w:sz w:val="18"/>
                <w:lang w:val="en-AU" w:eastAsia="en-AU"/>
              </w:rPr>
            </w:pPr>
            <w:r w:rsidRPr="00D0566F">
              <w:rPr>
                <w:rFonts w:asciiTheme="minorHAnsi" w:eastAsia="Calibri" w:hAnsiTheme="minorHAnsi"/>
                <w:iCs/>
                <w:sz w:val="18"/>
                <w:lang w:val="en-AU" w:eastAsia="en-AU"/>
              </w:rPr>
              <w:t>n/a</w:t>
            </w:r>
          </w:p>
        </w:tc>
        <w:tc>
          <w:tcPr>
            <w:tcW w:w="2254" w:type="dxa"/>
          </w:tcPr>
          <w:p w14:paraId="7A6E045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Wax myrtle</w:t>
            </w:r>
          </w:p>
        </w:tc>
      </w:tr>
      <w:tr w:rsidR="004B264F" w:rsidRPr="00D0566F" w14:paraId="0291BE2B" w14:textId="77777777" w:rsidTr="004B264F">
        <w:tc>
          <w:tcPr>
            <w:tcW w:w="2254" w:type="dxa"/>
          </w:tcPr>
          <w:p w14:paraId="543EAEBE" w14:textId="11E30ED4" w:rsidR="004B264F" w:rsidRPr="00D0566F" w:rsidRDefault="004B264F" w:rsidP="004B264F">
            <w:pPr>
              <w:spacing w:before="60" w:after="0"/>
              <w:rPr>
                <w:rFonts w:asciiTheme="minorHAnsi" w:eastAsia="Calibri" w:hAnsiTheme="minorHAnsi"/>
                <w:iCs/>
                <w:sz w:val="18"/>
                <w:lang w:val="en-AU" w:eastAsia="en-AU"/>
              </w:rPr>
            </w:pPr>
            <w:r w:rsidRPr="00D0566F">
              <w:rPr>
                <w:rFonts w:asciiTheme="minorHAnsi" w:eastAsia="Calibri" w:hAnsiTheme="minorHAnsi"/>
                <w:iCs/>
                <w:sz w:val="18"/>
                <w:lang w:val="en-AU" w:eastAsia="en-AU"/>
              </w:rPr>
              <w:t>n/a</w:t>
            </w:r>
          </w:p>
        </w:tc>
        <w:tc>
          <w:tcPr>
            <w:tcW w:w="2254" w:type="dxa"/>
          </w:tcPr>
          <w:p w14:paraId="03C29FD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Acacia</w:t>
            </w:r>
          </w:p>
        </w:tc>
        <w:tc>
          <w:tcPr>
            <w:tcW w:w="2254" w:type="dxa"/>
          </w:tcPr>
          <w:p w14:paraId="5C7BD041" w14:textId="1128FF60" w:rsidR="004B264F" w:rsidRPr="00D0566F" w:rsidRDefault="004B264F" w:rsidP="004B264F">
            <w:pPr>
              <w:spacing w:before="60" w:after="0"/>
              <w:rPr>
                <w:rFonts w:asciiTheme="minorHAnsi" w:eastAsia="Calibri" w:hAnsiTheme="minorHAnsi"/>
                <w:iCs/>
                <w:sz w:val="18"/>
                <w:lang w:val="en-AU" w:eastAsia="en-AU"/>
              </w:rPr>
            </w:pPr>
            <w:r w:rsidRPr="00D0566F">
              <w:rPr>
                <w:rFonts w:asciiTheme="minorHAnsi" w:eastAsia="Calibri" w:hAnsiTheme="minorHAnsi"/>
                <w:iCs/>
                <w:sz w:val="18"/>
                <w:lang w:val="en-AU" w:eastAsia="en-AU"/>
              </w:rPr>
              <w:t>n/a</w:t>
            </w:r>
          </w:p>
        </w:tc>
        <w:tc>
          <w:tcPr>
            <w:tcW w:w="2254" w:type="dxa"/>
          </w:tcPr>
          <w:p w14:paraId="14F127D4"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Alder</w:t>
            </w:r>
          </w:p>
        </w:tc>
      </w:tr>
      <w:tr w:rsidR="004B264F" w:rsidRPr="00D0566F" w14:paraId="3C8ADFC8" w14:textId="77777777" w:rsidTr="004B264F">
        <w:tc>
          <w:tcPr>
            <w:tcW w:w="2254" w:type="dxa"/>
          </w:tcPr>
          <w:p w14:paraId="2C393C68" w14:textId="4EBC9F80" w:rsidR="004B264F" w:rsidRPr="00D0566F" w:rsidRDefault="004B264F" w:rsidP="004B264F">
            <w:pPr>
              <w:spacing w:before="60" w:after="0"/>
              <w:rPr>
                <w:rFonts w:asciiTheme="minorHAnsi" w:eastAsia="Calibri" w:hAnsiTheme="minorHAnsi"/>
                <w:iCs/>
                <w:sz w:val="18"/>
                <w:lang w:val="en-AU" w:eastAsia="en-AU"/>
              </w:rPr>
            </w:pPr>
            <w:r w:rsidRPr="00D0566F">
              <w:rPr>
                <w:rFonts w:asciiTheme="minorHAnsi" w:eastAsia="Calibri" w:hAnsiTheme="minorHAnsi"/>
                <w:iCs/>
                <w:sz w:val="18"/>
                <w:lang w:val="en-AU" w:eastAsia="en-AU"/>
              </w:rPr>
              <w:t>n/a</w:t>
            </w:r>
          </w:p>
        </w:tc>
        <w:tc>
          <w:tcPr>
            <w:tcW w:w="2254" w:type="dxa"/>
          </w:tcPr>
          <w:p w14:paraId="2ACF31E2"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Cedar</w:t>
            </w:r>
          </w:p>
        </w:tc>
        <w:tc>
          <w:tcPr>
            <w:tcW w:w="2254" w:type="dxa"/>
          </w:tcPr>
          <w:p w14:paraId="69B97C3F" w14:textId="6CD9CF61" w:rsidR="004B264F" w:rsidRPr="00D0566F" w:rsidRDefault="004B264F" w:rsidP="004B264F">
            <w:pPr>
              <w:spacing w:before="60" w:after="0"/>
              <w:rPr>
                <w:rFonts w:asciiTheme="minorHAnsi" w:eastAsia="Calibri" w:hAnsiTheme="minorHAnsi"/>
                <w:iCs/>
                <w:sz w:val="18"/>
                <w:lang w:val="en-AU" w:eastAsia="en-AU"/>
              </w:rPr>
            </w:pPr>
            <w:r w:rsidRPr="00D0566F">
              <w:rPr>
                <w:rFonts w:asciiTheme="minorHAnsi" w:eastAsia="Calibri" w:hAnsiTheme="minorHAnsi"/>
                <w:iCs/>
                <w:sz w:val="18"/>
                <w:lang w:val="en-AU" w:eastAsia="en-AU"/>
              </w:rPr>
              <w:t>n/a</w:t>
            </w:r>
          </w:p>
        </w:tc>
        <w:tc>
          <w:tcPr>
            <w:tcW w:w="2254" w:type="dxa"/>
          </w:tcPr>
          <w:p w14:paraId="0BE0723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Chinese milk vetch </w:t>
            </w:r>
          </w:p>
        </w:tc>
      </w:tr>
      <w:tr w:rsidR="004B264F" w:rsidRPr="00D0566F" w14:paraId="54941918" w14:textId="77777777" w:rsidTr="004B264F">
        <w:tc>
          <w:tcPr>
            <w:tcW w:w="2254" w:type="dxa"/>
          </w:tcPr>
          <w:p w14:paraId="36B7C4CA" w14:textId="353FCC17" w:rsidR="004B264F" w:rsidRPr="00D0566F" w:rsidRDefault="004B264F" w:rsidP="004B264F">
            <w:pPr>
              <w:spacing w:before="60" w:after="0"/>
              <w:rPr>
                <w:rFonts w:asciiTheme="minorHAnsi" w:eastAsia="Calibri" w:hAnsiTheme="minorHAnsi"/>
                <w:iCs/>
                <w:sz w:val="18"/>
                <w:lang w:val="en-AU" w:eastAsia="en-AU"/>
              </w:rPr>
            </w:pPr>
            <w:r w:rsidRPr="00D0566F">
              <w:rPr>
                <w:rFonts w:asciiTheme="minorHAnsi" w:eastAsia="Calibri" w:hAnsiTheme="minorHAnsi"/>
                <w:iCs/>
                <w:sz w:val="18"/>
                <w:lang w:val="en-AU" w:eastAsia="en-AU"/>
              </w:rPr>
              <w:t>n/a</w:t>
            </w:r>
          </w:p>
        </w:tc>
        <w:tc>
          <w:tcPr>
            <w:tcW w:w="2254" w:type="dxa"/>
          </w:tcPr>
          <w:p w14:paraId="430537A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Clover</w:t>
            </w:r>
          </w:p>
        </w:tc>
        <w:tc>
          <w:tcPr>
            <w:tcW w:w="2254" w:type="dxa"/>
          </w:tcPr>
          <w:p w14:paraId="3A34B2F9" w14:textId="7AF59D58" w:rsidR="004B264F" w:rsidRPr="00D0566F" w:rsidRDefault="004B264F" w:rsidP="004B264F">
            <w:pPr>
              <w:spacing w:before="60" w:after="0"/>
              <w:rPr>
                <w:rFonts w:asciiTheme="minorHAnsi" w:eastAsia="Calibri" w:hAnsiTheme="minorHAnsi"/>
                <w:iCs/>
                <w:sz w:val="18"/>
                <w:lang w:val="en-AU" w:eastAsia="en-AU"/>
              </w:rPr>
            </w:pPr>
            <w:r w:rsidRPr="00D0566F">
              <w:rPr>
                <w:rFonts w:asciiTheme="minorHAnsi" w:eastAsia="Calibri" w:hAnsiTheme="minorHAnsi"/>
                <w:iCs/>
                <w:sz w:val="18"/>
                <w:lang w:val="en-AU" w:eastAsia="en-AU"/>
              </w:rPr>
              <w:t>n/a</w:t>
            </w:r>
          </w:p>
        </w:tc>
        <w:tc>
          <w:tcPr>
            <w:tcW w:w="2254" w:type="dxa"/>
          </w:tcPr>
          <w:p w14:paraId="12C2C1DE"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Common mallow </w:t>
            </w:r>
          </w:p>
        </w:tc>
      </w:tr>
      <w:tr w:rsidR="004B264F" w:rsidRPr="00D0566F" w14:paraId="62E2DDAB" w14:textId="77777777" w:rsidTr="004B264F">
        <w:tc>
          <w:tcPr>
            <w:tcW w:w="2254" w:type="dxa"/>
          </w:tcPr>
          <w:p w14:paraId="50939771" w14:textId="6B8558FB" w:rsidR="004B264F" w:rsidRPr="00D0566F" w:rsidRDefault="004B264F" w:rsidP="004B264F">
            <w:pPr>
              <w:spacing w:before="60" w:after="0"/>
              <w:rPr>
                <w:rFonts w:asciiTheme="minorHAnsi" w:eastAsia="Calibri" w:hAnsiTheme="minorHAnsi"/>
                <w:iCs/>
                <w:sz w:val="18"/>
                <w:lang w:val="en-AU" w:eastAsia="en-AU"/>
              </w:rPr>
            </w:pPr>
            <w:r w:rsidRPr="00D0566F">
              <w:rPr>
                <w:rFonts w:asciiTheme="minorHAnsi" w:eastAsia="Calibri" w:hAnsiTheme="minorHAnsi"/>
                <w:iCs/>
                <w:sz w:val="18"/>
                <w:lang w:val="en-AU" w:eastAsia="en-AU"/>
              </w:rPr>
              <w:t>n/a</w:t>
            </w:r>
          </w:p>
        </w:tc>
        <w:tc>
          <w:tcPr>
            <w:tcW w:w="2254" w:type="dxa"/>
          </w:tcPr>
          <w:p w14:paraId="4925AF34"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Hairy vetch</w:t>
            </w:r>
          </w:p>
        </w:tc>
        <w:tc>
          <w:tcPr>
            <w:tcW w:w="2254" w:type="dxa"/>
          </w:tcPr>
          <w:p w14:paraId="45BF3FF9" w14:textId="3BA22265" w:rsidR="004B264F" w:rsidRPr="00D0566F" w:rsidRDefault="004B264F" w:rsidP="004B264F">
            <w:pPr>
              <w:spacing w:before="60" w:after="0"/>
              <w:rPr>
                <w:rFonts w:asciiTheme="minorHAnsi" w:eastAsia="Calibri" w:hAnsiTheme="minorHAnsi"/>
                <w:iCs/>
                <w:sz w:val="18"/>
                <w:lang w:val="en-AU" w:eastAsia="en-AU"/>
              </w:rPr>
            </w:pPr>
            <w:r w:rsidRPr="00D0566F">
              <w:rPr>
                <w:rFonts w:asciiTheme="minorHAnsi" w:eastAsia="Calibri" w:hAnsiTheme="minorHAnsi"/>
                <w:iCs/>
                <w:sz w:val="18"/>
                <w:lang w:val="en-AU" w:eastAsia="en-AU"/>
              </w:rPr>
              <w:t>n/a</w:t>
            </w:r>
          </w:p>
        </w:tc>
        <w:tc>
          <w:tcPr>
            <w:tcW w:w="2254" w:type="dxa"/>
          </w:tcPr>
          <w:p w14:paraId="5506046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Hollyhock </w:t>
            </w:r>
          </w:p>
        </w:tc>
      </w:tr>
      <w:tr w:rsidR="004B264F" w:rsidRPr="00D0566F" w14:paraId="260EC24A" w14:textId="77777777" w:rsidTr="004B264F">
        <w:tc>
          <w:tcPr>
            <w:tcW w:w="2254" w:type="dxa"/>
          </w:tcPr>
          <w:p w14:paraId="345EE08F" w14:textId="75B39216" w:rsidR="004B264F" w:rsidRPr="00D0566F" w:rsidRDefault="004B264F" w:rsidP="004B264F">
            <w:pPr>
              <w:spacing w:before="60" w:after="0"/>
              <w:rPr>
                <w:rFonts w:asciiTheme="minorHAnsi" w:eastAsia="Calibri" w:hAnsiTheme="minorHAnsi"/>
                <w:iCs/>
                <w:sz w:val="18"/>
                <w:lang w:val="en-AU" w:eastAsia="en-AU"/>
              </w:rPr>
            </w:pPr>
            <w:r w:rsidRPr="00D0566F">
              <w:rPr>
                <w:rFonts w:asciiTheme="minorHAnsi" w:eastAsia="Calibri" w:hAnsiTheme="minorHAnsi"/>
                <w:iCs/>
                <w:sz w:val="18"/>
                <w:lang w:val="en-AU" w:eastAsia="en-AU"/>
              </w:rPr>
              <w:t>n/a</w:t>
            </w:r>
          </w:p>
        </w:tc>
        <w:tc>
          <w:tcPr>
            <w:tcW w:w="2254" w:type="dxa"/>
          </w:tcPr>
          <w:p w14:paraId="36D995F5"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Strawberry</w:t>
            </w:r>
          </w:p>
        </w:tc>
        <w:tc>
          <w:tcPr>
            <w:tcW w:w="2254" w:type="dxa"/>
          </w:tcPr>
          <w:p w14:paraId="545AA0D5" w14:textId="560E460C" w:rsidR="004B264F" w:rsidRPr="00D0566F" w:rsidRDefault="004B264F" w:rsidP="004B264F">
            <w:pPr>
              <w:spacing w:before="60" w:after="0"/>
              <w:rPr>
                <w:rFonts w:asciiTheme="minorHAnsi" w:eastAsia="Calibri" w:hAnsiTheme="minorHAnsi"/>
                <w:iCs/>
                <w:sz w:val="18"/>
                <w:lang w:val="en-AU" w:eastAsia="en-AU"/>
              </w:rPr>
            </w:pPr>
            <w:r w:rsidRPr="00D0566F">
              <w:rPr>
                <w:rFonts w:asciiTheme="minorHAnsi" w:eastAsia="Calibri" w:hAnsiTheme="minorHAnsi"/>
                <w:iCs/>
                <w:sz w:val="18"/>
                <w:lang w:val="en-AU" w:eastAsia="en-AU"/>
              </w:rPr>
              <w:t>n/a</w:t>
            </w:r>
          </w:p>
        </w:tc>
        <w:tc>
          <w:tcPr>
            <w:tcW w:w="2254" w:type="dxa"/>
          </w:tcPr>
          <w:p w14:paraId="33D8FA8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Tung</w:t>
            </w:r>
          </w:p>
        </w:tc>
      </w:tr>
    </w:tbl>
    <w:p w14:paraId="0797CB59" w14:textId="4E6EAE93" w:rsidR="00862B93" w:rsidRDefault="00862B93" w:rsidP="00402008">
      <w:pPr>
        <w:pStyle w:val="FigureTableNoteSource"/>
        <w:rPr>
          <w:rFonts w:ascii="Calibri" w:hAnsi="Calibri" w:cs="Calibri"/>
          <w:lang w:val="en-AU" w:eastAsia="en-AU"/>
        </w:rPr>
      </w:pPr>
      <w:r w:rsidRPr="00862B93">
        <w:rPr>
          <w:rFonts w:ascii="Calibri" w:hAnsi="Calibri" w:cs="Calibri"/>
          <w:b/>
          <w:lang w:val="en-AU" w:eastAsia="en-AU"/>
        </w:rPr>
        <w:t>n/a</w:t>
      </w:r>
      <w:r>
        <w:rPr>
          <w:rFonts w:ascii="Calibri" w:hAnsi="Calibri" w:cs="Calibri"/>
          <w:lang w:val="en-AU" w:eastAsia="en-AU"/>
        </w:rPr>
        <w:t xml:space="preserve"> not available</w:t>
      </w:r>
    </w:p>
    <w:p w14:paraId="1C8D2142" w14:textId="6388859A" w:rsidR="00EC4F1A" w:rsidRPr="00D0566F" w:rsidRDefault="006339F9" w:rsidP="00402008">
      <w:pPr>
        <w:pStyle w:val="FigureTableNoteSource"/>
        <w:rPr>
          <w:rFonts w:ascii="Calibri" w:hAnsi="Calibri" w:cs="Calibri"/>
          <w:lang w:val="en-AU" w:eastAsia="en-AU"/>
        </w:rPr>
      </w:pPr>
      <w:r w:rsidRPr="00D0566F">
        <w:rPr>
          <w:rFonts w:ascii="Calibri" w:hAnsi="Calibri" w:cs="Calibri"/>
          <w:lang w:val="en-AU" w:eastAsia="en-AU"/>
        </w:rPr>
        <w:t xml:space="preserve">Source: </w:t>
      </w:r>
      <w:r w:rsidR="00B5754B">
        <w:rPr>
          <w:rFonts w:ascii="Calibri" w:hAnsi="Calibri" w:cs="Calibri"/>
          <w:lang w:val="en-AU" w:eastAsia="en-AU"/>
        </w:rPr>
        <w:t xml:space="preserve">Department of Agriculture and Water Resources </w:t>
      </w:r>
      <w:r w:rsidR="00B2324D">
        <w:rPr>
          <w:rFonts w:ascii="Calibri" w:hAnsi="Calibri" w:cs="Calibri"/>
          <w:lang w:val="en-AU" w:eastAsia="en-AU"/>
        </w:rPr>
        <w:t>(</w:t>
      </w:r>
      <w:r w:rsidRPr="00D0566F">
        <w:rPr>
          <w:rFonts w:ascii="Calibri" w:hAnsi="Calibri" w:cs="Calibri"/>
          <w:lang w:val="en-AU" w:eastAsia="en-AU"/>
        </w:rPr>
        <w:t>2017</w:t>
      </w:r>
      <w:r w:rsidR="00B2324D">
        <w:rPr>
          <w:rFonts w:ascii="Calibri" w:hAnsi="Calibri" w:cs="Calibri"/>
          <w:lang w:val="en-AU" w:eastAsia="en-AU"/>
        </w:rPr>
        <w:t>)</w:t>
      </w:r>
    </w:p>
    <w:p w14:paraId="5B92614D" w14:textId="77777777" w:rsidR="001C3484" w:rsidRPr="00D0566F" w:rsidRDefault="001C3484" w:rsidP="00402008">
      <w:pPr>
        <w:rPr>
          <w:rFonts w:eastAsia="Times New Roman"/>
          <w:color w:val="000000"/>
          <w:sz w:val="40"/>
          <w:szCs w:val="28"/>
          <w:lang w:val="en-AU" w:eastAsia="en-AU"/>
        </w:rPr>
      </w:pPr>
      <w:bookmarkStart w:id="167" w:name="_Appendix_D_Industry"/>
      <w:bookmarkEnd w:id="167"/>
      <w:r w:rsidRPr="00D0566F">
        <w:rPr>
          <w:lang w:val="en-AU"/>
        </w:rPr>
        <w:br w:type="page"/>
      </w:r>
    </w:p>
    <w:p w14:paraId="28B7639F" w14:textId="0F41427F" w:rsidR="001C3484" w:rsidRPr="00D0566F" w:rsidRDefault="001C3484" w:rsidP="001C3484">
      <w:pPr>
        <w:pStyle w:val="Heading2"/>
        <w:numPr>
          <w:ilvl w:val="0"/>
          <w:numId w:val="0"/>
        </w:numPr>
        <w:tabs>
          <w:tab w:val="left" w:pos="720"/>
        </w:tabs>
        <w:rPr>
          <w:rFonts w:ascii="Calibri" w:hAnsi="Calibri"/>
          <w:noProof/>
        </w:rPr>
      </w:pPr>
      <w:bookmarkStart w:id="168" w:name="_Appendix_D:_Tariff"/>
      <w:bookmarkStart w:id="169" w:name="_Toc9604336"/>
      <w:bookmarkStart w:id="170" w:name="_Toc9604493"/>
      <w:bookmarkEnd w:id="168"/>
      <w:r w:rsidRPr="00D0566F">
        <w:t>Appendix D:</w:t>
      </w:r>
      <w:r w:rsidRPr="00D0566F">
        <w:rPr>
          <w:noProof/>
        </w:rPr>
        <w:t xml:space="preserve"> Tariff chapters of imported goods targeted as BMSB high-risk or risk</w:t>
      </w:r>
      <w:r w:rsidR="00D77EDD" w:rsidRPr="00D0566F">
        <w:rPr>
          <w:noProof/>
        </w:rPr>
        <w:t>,</w:t>
      </w:r>
      <w:r w:rsidRPr="00D0566F">
        <w:rPr>
          <w:noProof/>
        </w:rPr>
        <w:t xml:space="preserve"> 2018</w:t>
      </w:r>
      <w:r w:rsidRPr="00D0566F">
        <w:rPr>
          <w:rFonts w:ascii="Calibri" w:hAnsi="Calibri"/>
          <w:noProof/>
        </w:rPr>
        <w:t>–19</w:t>
      </w:r>
      <w:bookmarkEnd w:id="169"/>
      <w:bookmarkEnd w:id="170"/>
    </w:p>
    <w:p w14:paraId="1B1CE580" w14:textId="5D253ED7" w:rsidR="00D77EDD" w:rsidRPr="00F76ABD" w:rsidRDefault="00D77EDD" w:rsidP="00155449">
      <w:pPr>
        <w:pStyle w:val="Caption"/>
      </w:pPr>
      <w:r w:rsidRPr="00D0566F">
        <w:rPr>
          <w:lang w:val="en-AU" w:eastAsia="en-AU"/>
        </w:rPr>
        <w:t xml:space="preserve">Table D1: </w:t>
      </w:r>
      <w:r w:rsidRPr="00D0566F">
        <w:rPr>
          <w:lang w:val="en-AU"/>
        </w:rPr>
        <w:t>BMSB target high-risk goods and target risk goods, 2018</w:t>
      </w:r>
      <w:r w:rsidRPr="00D0566F">
        <w:rPr>
          <w:lang w:val="en-AU"/>
        </w:rPr>
        <w:sym w:font="Symbol" w:char="F02D"/>
      </w:r>
      <w:r w:rsidRPr="00D0566F">
        <w:rPr>
          <w:lang w:val="en-AU"/>
        </w:rPr>
        <w:t>19</w:t>
      </w:r>
      <w:r w:rsidR="0076057F" w:rsidRPr="00D0566F">
        <w:rPr>
          <w:lang w:val="en-AU"/>
        </w:rPr>
        <w:t xml:space="preserve"> </w:t>
      </w:r>
      <w:r w:rsidR="00832782" w:rsidRPr="00D0566F">
        <w:rPr>
          <w:lang w:val="en-AU"/>
        </w:rPr>
        <w:t>BMSB season</w:t>
      </w:r>
    </w:p>
    <w:tbl>
      <w:tblPr>
        <w:tblW w:w="9356"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560"/>
        <w:gridCol w:w="1701"/>
        <w:gridCol w:w="6095"/>
      </w:tblGrid>
      <w:tr w:rsidR="001C3484" w:rsidRPr="00D0566F" w14:paraId="1E0B29BB" w14:textId="77777777" w:rsidTr="0072733A">
        <w:tc>
          <w:tcPr>
            <w:tcW w:w="9356" w:type="dxa"/>
            <w:gridSpan w:val="3"/>
            <w:tcBorders>
              <w:top w:val="nil"/>
              <w:bottom w:val="single" w:sz="4" w:space="0" w:color="auto"/>
            </w:tcBorders>
          </w:tcPr>
          <w:p w14:paraId="1E7588BB" w14:textId="77777777" w:rsidR="001C3484" w:rsidRPr="00D0566F" w:rsidRDefault="001C3484" w:rsidP="00574603">
            <w:pPr>
              <w:pStyle w:val="Tableheading"/>
              <w:rPr>
                <w:noProof/>
                <w:lang w:val="en-AU"/>
              </w:rPr>
            </w:pPr>
            <w:r w:rsidRPr="00D0566F">
              <w:rPr>
                <w:noProof/>
                <w:lang w:val="en-AU"/>
              </w:rPr>
              <w:t>A. Target high-risk goods for BMSB seasonal management measures</w:t>
            </w:r>
          </w:p>
        </w:tc>
      </w:tr>
      <w:tr w:rsidR="001C3484" w:rsidRPr="00D0566F" w14:paraId="0220B129" w14:textId="77777777" w:rsidTr="0072733A">
        <w:trPr>
          <w:gridAfter w:val="1"/>
          <w:wAfter w:w="6095" w:type="dxa"/>
        </w:trPr>
        <w:tc>
          <w:tcPr>
            <w:tcW w:w="1560" w:type="dxa"/>
            <w:tcBorders>
              <w:top w:val="single" w:sz="4" w:space="0" w:color="auto"/>
              <w:bottom w:val="nil"/>
            </w:tcBorders>
          </w:tcPr>
          <w:p w14:paraId="2D4C9C76" w14:textId="77777777" w:rsidR="001C3484" w:rsidRPr="00D0566F" w:rsidRDefault="001C3484" w:rsidP="00574603">
            <w:pPr>
              <w:pStyle w:val="Tableheading"/>
              <w:rPr>
                <w:noProof/>
                <w:lang w:val="en-AU"/>
              </w:rPr>
            </w:pPr>
            <w:r w:rsidRPr="00D0566F">
              <w:rPr>
                <w:noProof/>
                <w:lang w:val="en-AU"/>
              </w:rPr>
              <w:t>Schedule 3 Chapter</w:t>
            </w:r>
          </w:p>
        </w:tc>
        <w:tc>
          <w:tcPr>
            <w:tcW w:w="1701" w:type="dxa"/>
            <w:tcBorders>
              <w:top w:val="single" w:sz="4" w:space="0" w:color="auto"/>
              <w:bottom w:val="nil"/>
            </w:tcBorders>
          </w:tcPr>
          <w:p w14:paraId="6F1B372D" w14:textId="77777777" w:rsidR="001C3484" w:rsidRPr="00D0566F" w:rsidRDefault="001C3484" w:rsidP="00574603">
            <w:pPr>
              <w:pStyle w:val="Tableheading"/>
              <w:rPr>
                <w:noProof/>
                <w:lang w:val="en-AU"/>
              </w:rPr>
            </w:pPr>
            <w:r w:rsidRPr="00D0566F">
              <w:rPr>
                <w:noProof/>
                <w:lang w:val="en-AU"/>
              </w:rPr>
              <w:t>Goods description</w:t>
            </w:r>
          </w:p>
        </w:tc>
      </w:tr>
      <w:tr w:rsidR="001C3484" w:rsidRPr="00D0566F" w14:paraId="79E16D89" w14:textId="77777777" w:rsidTr="0072733A">
        <w:tc>
          <w:tcPr>
            <w:tcW w:w="1560" w:type="dxa"/>
            <w:tcBorders>
              <w:top w:val="nil"/>
            </w:tcBorders>
          </w:tcPr>
          <w:p w14:paraId="3B393674" w14:textId="77777777" w:rsidR="001C3484" w:rsidRPr="00D0566F" w:rsidRDefault="001C3484" w:rsidP="00574603">
            <w:pPr>
              <w:pStyle w:val="Tabletext"/>
              <w:rPr>
                <w:noProof/>
                <w:lang w:val="en-AU"/>
              </w:rPr>
            </w:pPr>
            <w:r w:rsidRPr="00D0566F">
              <w:rPr>
                <w:noProof/>
                <w:lang w:val="en-AU"/>
              </w:rPr>
              <w:t>36</w:t>
            </w:r>
          </w:p>
        </w:tc>
        <w:tc>
          <w:tcPr>
            <w:tcW w:w="7796" w:type="dxa"/>
            <w:gridSpan w:val="2"/>
            <w:tcBorders>
              <w:top w:val="nil"/>
            </w:tcBorders>
          </w:tcPr>
          <w:p w14:paraId="1CEAE1B4" w14:textId="77777777" w:rsidR="001C3484" w:rsidRPr="00D0566F" w:rsidRDefault="001C3484" w:rsidP="00574603">
            <w:pPr>
              <w:pStyle w:val="Tabletext"/>
              <w:rPr>
                <w:noProof/>
                <w:lang w:val="en-AU"/>
              </w:rPr>
            </w:pPr>
            <w:r w:rsidRPr="00D0566F">
              <w:rPr>
                <w:noProof/>
                <w:lang w:val="en-AU"/>
              </w:rPr>
              <w:t>Explosives; pyrotechnic products; matches; pyrophoric alloys; certain combustible preparations</w:t>
            </w:r>
          </w:p>
        </w:tc>
      </w:tr>
      <w:tr w:rsidR="001C3484" w:rsidRPr="00D0566F" w14:paraId="1DE1F6BF" w14:textId="77777777" w:rsidTr="0072733A">
        <w:tc>
          <w:tcPr>
            <w:tcW w:w="1560" w:type="dxa"/>
          </w:tcPr>
          <w:p w14:paraId="583414FB" w14:textId="77777777" w:rsidR="001C3484" w:rsidRPr="00D0566F" w:rsidRDefault="001C3484" w:rsidP="00574603">
            <w:pPr>
              <w:pStyle w:val="Tabletext"/>
              <w:rPr>
                <w:noProof/>
                <w:lang w:val="en-AU"/>
              </w:rPr>
            </w:pPr>
            <w:r w:rsidRPr="00D0566F">
              <w:rPr>
                <w:noProof/>
                <w:lang w:val="en-AU"/>
              </w:rPr>
              <w:t>44</w:t>
            </w:r>
          </w:p>
        </w:tc>
        <w:tc>
          <w:tcPr>
            <w:tcW w:w="7796" w:type="dxa"/>
            <w:gridSpan w:val="2"/>
          </w:tcPr>
          <w:p w14:paraId="6115D6E5" w14:textId="77777777" w:rsidR="001C3484" w:rsidRPr="00D0566F" w:rsidRDefault="001C3484" w:rsidP="00574603">
            <w:pPr>
              <w:pStyle w:val="Tabletext"/>
              <w:rPr>
                <w:noProof/>
                <w:lang w:val="en-AU"/>
              </w:rPr>
            </w:pPr>
            <w:r w:rsidRPr="00D0566F">
              <w:rPr>
                <w:noProof/>
                <w:lang w:val="en-AU"/>
              </w:rPr>
              <w:t>Wood and articles of wood; wood charcoal</w:t>
            </w:r>
          </w:p>
        </w:tc>
      </w:tr>
      <w:tr w:rsidR="001C3484" w:rsidRPr="00D0566F" w14:paraId="36CA5DDD" w14:textId="77777777" w:rsidTr="0072733A">
        <w:tc>
          <w:tcPr>
            <w:tcW w:w="1560" w:type="dxa"/>
          </w:tcPr>
          <w:p w14:paraId="00C3B1EA" w14:textId="77777777" w:rsidR="001C3484" w:rsidRPr="00D0566F" w:rsidRDefault="001C3484" w:rsidP="00574603">
            <w:pPr>
              <w:pStyle w:val="Tabletext"/>
              <w:rPr>
                <w:noProof/>
                <w:lang w:val="en-AU"/>
              </w:rPr>
            </w:pPr>
            <w:r w:rsidRPr="00D0566F">
              <w:rPr>
                <w:noProof/>
                <w:lang w:val="en-AU"/>
              </w:rPr>
              <w:t>45</w:t>
            </w:r>
          </w:p>
        </w:tc>
        <w:tc>
          <w:tcPr>
            <w:tcW w:w="7796" w:type="dxa"/>
            <w:gridSpan w:val="2"/>
          </w:tcPr>
          <w:p w14:paraId="6E8D1E25" w14:textId="77777777" w:rsidR="001C3484" w:rsidRPr="00D0566F" w:rsidRDefault="001C3484" w:rsidP="00574603">
            <w:pPr>
              <w:pStyle w:val="Tabletext"/>
              <w:rPr>
                <w:noProof/>
                <w:lang w:val="en-AU"/>
              </w:rPr>
            </w:pPr>
            <w:r w:rsidRPr="00D0566F">
              <w:rPr>
                <w:noProof/>
                <w:lang w:val="en-AU"/>
              </w:rPr>
              <w:t>Cork and articles of cork</w:t>
            </w:r>
          </w:p>
        </w:tc>
      </w:tr>
      <w:tr w:rsidR="001C3484" w:rsidRPr="00D0566F" w14:paraId="55D8C358" w14:textId="77777777" w:rsidTr="0072733A">
        <w:tc>
          <w:tcPr>
            <w:tcW w:w="1560" w:type="dxa"/>
          </w:tcPr>
          <w:p w14:paraId="0C7FC65F" w14:textId="77777777" w:rsidR="001C3484" w:rsidRPr="00D0566F" w:rsidRDefault="001C3484" w:rsidP="00574603">
            <w:pPr>
              <w:pStyle w:val="Tabletext"/>
              <w:rPr>
                <w:noProof/>
                <w:lang w:val="en-AU"/>
              </w:rPr>
            </w:pPr>
            <w:r w:rsidRPr="00D0566F">
              <w:rPr>
                <w:noProof/>
                <w:lang w:val="en-AU"/>
              </w:rPr>
              <w:t>57</w:t>
            </w:r>
          </w:p>
        </w:tc>
        <w:tc>
          <w:tcPr>
            <w:tcW w:w="7796" w:type="dxa"/>
            <w:gridSpan w:val="2"/>
          </w:tcPr>
          <w:p w14:paraId="1CE9F13F" w14:textId="77777777" w:rsidR="001C3484" w:rsidRPr="00D0566F" w:rsidRDefault="001C3484" w:rsidP="00574603">
            <w:pPr>
              <w:pStyle w:val="Tabletext"/>
              <w:rPr>
                <w:noProof/>
                <w:lang w:val="en-AU"/>
              </w:rPr>
            </w:pPr>
            <w:r w:rsidRPr="00D0566F">
              <w:rPr>
                <w:noProof/>
                <w:lang w:val="en-AU"/>
              </w:rPr>
              <w:t>Carpets and other textile floor coverings</w:t>
            </w:r>
          </w:p>
        </w:tc>
      </w:tr>
      <w:tr w:rsidR="001C3484" w:rsidRPr="00D0566F" w14:paraId="712B8B27" w14:textId="77777777" w:rsidTr="0072733A">
        <w:tc>
          <w:tcPr>
            <w:tcW w:w="1560" w:type="dxa"/>
          </w:tcPr>
          <w:p w14:paraId="77CAEF6A" w14:textId="77777777" w:rsidR="001C3484" w:rsidRPr="00D0566F" w:rsidRDefault="001C3484" w:rsidP="00574603">
            <w:pPr>
              <w:pStyle w:val="Tabletext"/>
              <w:rPr>
                <w:noProof/>
                <w:lang w:val="en-AU"/>
              </w:rPr>
            </w:pPr>
            <w:r w:rsidRPr="00D0566F">
              <w:rPr>
                <w:noProof/>
                <w:lang w:val="en-AU"/>
              </w:rPr>
              <w:t>68</w:t>
            </w:r>
          </w:p>
        </w:tc>
        <w:tc>
          <w:tcPr>
            <w:tcW w:w="7796" w:type="dxa"/>
            <w:gridSpan w:val="2"/>
          </w:tcPr>
          <w:p w14:paraId="3F4FBDA7" w14:textId="77777777" w:rsidR="001C3484" w:rsidRPr="00D0566F" w:rsidRDefault="001C3484" w:rsidP="00574603">
            <w:pPr>
              <w:pStyle w:val="Tabletext"/>
              <w:rPr>
                <w:noProof/>
                <w:lang w:val="en-AU"/>
              </w:rPr>
            </w:pPr>
            <w:r w:rsidRPr="00D0566F">
              <w:rPr>
                <w:noProof/>
                <w:lang w:val="en-AU"/>
              </w:rPr>
              <w:t>Articles of stone, plaster, cement, asbestos, mica or similar materials</w:t>
            </w:r>
          </w:p>
        </w:tc>
      </w:tr>
      <w:tr w:rsidR="001C3484" w:rsidRPr="00D0566F" w14:paraId="46295F9A" w14:textId="77777777" w:rsidTr="0072733A">
        <w:tc>
          <w:tcPr>
            <w:tcW w:w="1560" w:type="dxa"/>
          </w:tcPr>
          <w:p w14:paraId="2E864F0E" w14:textId="77777777" w:rsidR="001C3484" w:rsidRPr="00D0566F" w:rsidRDefault="001C3484" w:rsidP="00574603">
            <w:pPr>
              <w:pStyle w:val="Tabletext"/>
              <w:rPr>
                <w:noProof/>
                <w:lang w:val="en-AU"/>
              </w:rPr>
            </w:pPr>
            <w:r w:rsidRPr="00D0566F">
              <w:rPr>
                <w:noProof/>
                <w:lang w:val="en-AU"/>
              </w:rPr>
              <w:t>69</w:t>
            </w:r>
          </w:p>
        </w:tc>
        <w:tc>
          <w:tcPr>
            <w:tcW w:w="7796" w:type="dxa"/>
            <w:gridSpan w:val="2"/>
          </w:tcPr>
          <w:p w14:paraId="71939789" w14:textId="77777777" w:rsidR="001C3484" w:rsidRPr="00D0566F" w:rsidRDefault="001C3484" w:rsidP="00574603">
            <w:pPr>
              <w:pStyle w:val="Tabletext"/>
              <w:rPr>
                <w:noProof/>
                <w:lang w:val="en-AU"/>
              </w:rPr>
            </w:pPr>
            <w:r w:rsidRPr="00D0566F">
              <w:rPr>
                <w:noProof/>
                <w:lang w:val="en-AU"/>
              </w:rPr>
              <w:t>Ceramic products, including sub chapters I and II</w:t>
            </w:r>
          </w:p>
        </w:tc>
      </w:tr>
      <w:tr w:rsidR="001C3484" w:rsidRPr="00D0566F" w14:paraId="11AC6D20" w14:textId="77777777" w:rsidTr="0072733A">
        <w:tc>
          <w:tcPr>
            <w:tcW w:w="1560" w:type="dxa"/>
          </w:tcPr>
          <w:p w14:paraId="3C456219" w14:textId="77777777" w:rsidR="001C3484" w:rsidRPr="00D0566F" w:rsidRDefault="001C3484" w:rsidP="00574603">
            <w:pPr>
              <w:pStyle w:val="Tabletext"/>
              <w:rPr>
                <w:noProof/>
                <w:lang w:val="en-AU"/>
              </w:rPr>
            </w:pPr>
            <w:r w:rsidRPr="00D0566F">
              <w:rPr>
                <w:noProof/>
                <w:lang w:val="en-AU"/>
              </w:rPr>
              <w:t>70</w:t>
            </w:r>
          </w:p>
        </w:tc>
        <w:tc>
          <w:tcPr>
            <w:tcW w:w="7796" w:type="dxa"/>
            <w:gridSpan w:val="2"/>
          </w:tcPr>
          <w:p w14:paraId="4CD13A0A" w14:textId="77777777" w:rsidR="001C3484" w:rsidRPr="00D0566F" w:rsidRDefault="001C3484" w:rsidP="00574603">
            <w:pPr>
              <w:pStyle w:val="Tabletext"/>
              <w:rPr>
                <w:noProof/>
                <w:lang w:val="en-AU"/>
              </w:rPr>
            </w:pPr>
            <w:r w:rsidRPr="00D0566F">
              <w:rPr>
                <w:noProof/>
                <w:lang w:val="en-AU"/>
              </w:rPr>
              <w:t xml:space="preserve">Glass and glass ware </w:t>
            </w:r>
          </w:p>
        </w:tc>
      </w:tr>
      <w:tr w:rsidR="001C3484" w:rsidRPr="00D0566F" w14:paraId="6BCBC16C" w14:textId="77777777" w:rsidTr="0072733A">
        <w:tc>
          <w:tcPr>
            <w:tcW w:w="1560" w:type="dxa"/>
          </w:tcPr>
          <w:p w14:paraId="1EE30FC9" w14:textId="77777777" w:rsidR="001C3484" w:rsidRPr="00D0566F" w:rsidRDefault="001C3484" w:rsidP="00574603">
            <w:pPr>
              <w:pStyle w:val="Tabletext"/>
              <w:rPr>
                <w:noProof/>
                <w:lang w:val="en-AU"/>
              </w:rPr>
            </w:pPr>
            <w:r w:rsidRPr="00D0566F">
              <w:rPr>
                <w:noProof/>
                <w:lang w:val="en-AU"/>
              </w:rPr>
              <w:t>72</w:t>
            </w:r>
          </w:p>
        </w:tc>
        <w:tc>
          <w:tcPr>
            <w:tcW w:w="7796" w:type="dxa"/>
            <w:gridSpan w:val="2"/>
          </w:tcPr>
          <w:p w14:paraId="07E15D7A" w14:textId="55A0BEE7" w:rsidR="001C3484" w:rsidRPr="00D0566F" w:rsidRDefault="001C3484" w:rsidP="00574603">
            <w:pPr>
              <w:pStyle w:val="Tabletext"/>
              <w:rPr>
                <w:noProof/>
                <w:lang w:val="en-AU"/>
              </w:rPr>
            </w:pPr>
            <w:r w:rsidRPr="00D0566F">
              <w:rPr>
                <w:noProof/>
                <w:lang w:val="en-AU"/>
              </w:rPr>
              <w:t>Iron and steel</w:t>
            </w:r>
            <w:r w:rsidR="00C14FA4" w:rsidRPr="00D0566F">
              <w:rPr>
                <w:rFonts w:ascii="Calibri" w:hAnsi="Calibri" w:cs="Calibri"/>
                <w:noProof/>
                <w:lang w:val="en-AU"/>
              </w:rPr>
              <w:t>—</w:t>
            </w:r>
            <w:r w:rsidRPr="00D0566F">
              <w:rPr>
                <w:noProof/>
                <w:lang w:val="en-AU"/>
              </w:rPr>
              <w:t>including sub chapters I, II, III, IV</w:t>
            </w:r>
          </w:p>
        </w:tc>
      </w:tr>
      <w:tr w:rsidR="001C3484" w:rsidRPr="00D0566F" w14:paraId="52A43A55" w14:textId="77777777" w:rsidTr="0072733A">
        <w:tc>
          <w:tcPr>
            <w:tcW w:w="1560" w:type="dxa"/>
          </w:tcPr>
          <w:p w14:paraId="02C83D9B" w14:textId="77777777" w:rsidR="001C3484" w:rsidRPr="00D0566F" w:rsidRDefault="001C3484" w:rsidP="00574603">
            <w:pPr>
              <w:pStyle w:val="Tabletext"/>
              <w:rPr>
                <w:noProof/>
                <w:lang w:val="en-AU"/>
              </w:rPr>
            </w:pPr>
            <w:r w:rsidRPr="00D0566F">
              <w:rPr>
                <w:noProof/>
                <w:lang w:val="en-AU"/>
              </w:rPr>
              <w:t>73</w:t>
            </w:r>
          </w:p>
        </w:tc>
        <w:tc>
          <w:tcPr>
            <w:tcW w:w="7796" w:type="dxa"/>
            <w:gridSpan w:val="2"/>
          </w:tcPr>
          <w:p w14:paraId="56F0100A" w14:textId="77777777" w:rsidR="001C3484" w:rsidRPr="00D0566F" w:rsidRDefault="001C3484" w:rsidP="00574603">
            <w:pPr>
              <w:pStyle w:val="Tabletext"/>
              <w:rPr>
                <w:noProof/>
                <w:lang w:val="en-AU"/>
              </w:rPr>
            </w:pPr>
            <w:r w:rsidRPr="00D0566F">
              <w:rPr>
                <w:noProof/>
                <w:lang w:val="en-AU"/>
              </w:rPr>
              <w:t>Articles of iron or steel</w:t>
            </w:r>
          </w:p>
        </w:tc>
      </w:tr>
      <w:tr w:rsidR="001C3484" w:rsidRPr="00D0566F" w14:paraId="33070D06" w14:textId="77777777" w:rsidTr="0072733A">
        <w:tc>
          <w:tcPr>
            <w:tcW w:w="1560" w:type="dxa"/>
          </w:tcPr>
          <w:p w14:paraId="015EB28A" w14:textId="77777777" w:rsidR="001C3484" w:rsidRPr="00D0566F" w:rsidRDefault="001C3484" w:rsidP="00574603">
            <w:pPr>
              <w:pStyle w:val="Tabletext"/>
              <w:rPr>
                <w:noProof/>
                <w:lang w:val="en-AU"/>
              </w:rPr>
            </w:pPr>
            <w:r w:rsidRPr="00D0566F">
              <w:rPr>
                <w:noProof/>
                <w:lang w:val="en-AU"/>
              </w:rPr>
              <w:t>74</w:t>
            </w:r>
          </w:p>
        </w:tc>
        <w:tc>
          <w:tcPr>
            <w:tcW w:w="7796" w:type="dxa"/>
            <w:gridSpan w:val="2"/>
          </w:tcPr>
          <w:p w14:paraId="28F3FB93" w14:textId="77777777" w:rsidR="001C3484" w:rsidRPr="00D0566F" w:rsidRDefault="001C3484" w:rsidP="00574603">
            <w:pPr>
              <w:pStyle w:val="Tabletext"/>
              <w:rPr>
                <w:noProof/>
                <w:lang w:val="en-AU"/>
              </w:rPr>
            </w:pPr>
            <w:r w:rsidRPr="00D0566F">
              <w:rPr>
                <w:noProof/>
                <w:lang w:val="en-AU"/>
              </w:rPr>
              <w:t>Copper and articles thereof</w:t>
            </w:r>
          </w:p>
        </w:tc>
      </w:tr>
      <w:tr w:rsidR="001C3484" w:rsidRPr="00D0566F" w14:paraId="3682024F" w14:textId="77777777" w:rsidTr="0072733A">
        <w:tc>
          <w:tcPr>
            <w:tcW w:w="1560" w:type="dxa"/>
          </w:tcPr>
          <w:p w14:paraId="308B5D42" w14:textId="77777777" w:rsidR="001C3484" w:rsidRPr="00D0566F" w:rsidRDefault="001C3484" w:rsidP="00574603">
            <w:pPr>
              <w:pStyle w:val="Tabletext"/>
              <w:rPr>
                <w:noProof/>
                <w:lang w:val="en-AU"/>
              </w:rPr>
            </w:pPr>
            <w:r w:rsidRPr="00D0566F">
              <w:rPr>
                <w:noProof/>
                <w:lang w:val="en-AU"/>
              </w:rPr>
              <w:t>75</w:t>
            </w:r>
          </w:p>
        </w:tc>
        <w:tc>
          <w:tcPr>
            <w:tcW w:w="7796" w:type="dxa"/>
            <w:gridSpan w:val="2"/>
          </w:tcPr>
          <w:p w14:paraId="6D858667" w14:textId="77777777" w:rsidR="001C3484" w:rsidRPr="00D0566F" w:rsidRDefault="001C3484" w:rsidP="00574603">
            <w:pPr>
              <w:pStyle w:val="Tabletext"/>
              <w:rPr>
                <w:noProof/>
                <w:lang w:val="en-AU"/>
              </w:rPr>
            </w:pPr>
            <w:r w:rsidRPr="00D0566F">
              <w:rPr>
                <w:noProof/>
                <w:lang w:val="en-AU"/>
              </w:rPr>
              <w:t>Nickel and articles thereof</w:t>
            </w:r>
          </w:p>
        </w:tc>
      </w:tr>
      <w:tr w:rsidR="001C3484" w:rsidRPr="00D0566F" w14:paraId="1F2A74A3" w14:textId="77777777" w:rsidTr="0072733A">
        <w:tc>
          <w:tcPr>
            <w:tcW w:w="1560" w:type="dxa"/>
          </w:tcPr>
          <w:p w14:paraId="349F6DB0" w14:textId="77777777" w:rsidR="001C3484" w:rsidRPr="00D0566F" w:rsidRDefault="001C3484" w:rsidP="00574603">
            <w:pPr>
              <w:pStyle w:val="Tabletext"/>
              <w:rPr>
                <w:noProof/>
                <w:lang w:val="en-AU"/>
              </w:rPr>
            </w:pPr>
            <w:r w:rsidRPr="00D0566F">
              <w:rPr>
                <w:noProof/>
                <w:lang w:val="en-AU"/>
              </w:rPr>
              <w:t>76</w:t>
            </w:r>
          </w:p>
        </w:tc>
        <w:tc>
          <w:tcPr>
            <w:tcW w:w="7796" w:type="dxa"/>
            <w:gridSpan w:val="2"/>
          </w:tcPr>
          <w:p w14:paraId="633FBC5F" w14:textId="77777777" w:rsidR="001C3484" w:rsidRPr="00D0566F" w:rsidRDefault="001C3484" w:rsidP="00574603">
            <w:pPr>
              <w:pStyle w:val="Tabletext"/>
              <w:rPr>
                <w:noProof/>
                <w:lang w:val="en-AU"/>
              </w:rPr>
            </w:pPr>
            <w:r w:rsidRPr="00D0566F">
              <w:rPr>
                <w:noProof/>
                <w:lang w:val="en-AU"/>
              </w:rPr>
              <w:t>Aluminium and articles thereof</w:t>
            </w:r>
          </w:p>
        </w:tc>
      </w:tr>
      <w:tr w:rsidR="001C3484" w:rsidRPr="00D0566F" w14:paraId="7BC1E8D4" w14:textId="77777777" w:rsidTr="0072733A">
        <w:tc>
          <w:tcPr>
            <w:tcW w:w="1560" w:type="dxa"/>
          </w:tcPr>
          <w:p w14:paraId="3AC948D0" w14:textId="77777777" w:rsidR="001C3484" w:rsidRPr="00D0566F" w:rsidRDefault="001C3484" w:rsidP="00574603">
            <w:pPr>
              <w:pStyle w:val="Tabletext"/>
              <w:rPr>
                <w:noProof/>
                <w:lang w:val="en-AU"/>
              </w:rPr>
            </w:pPr>
            <w:r w:rsidRPr="00D0566F">
              <w:rPr>
                <w:noProof/>
                <w:lang w:val="en-AU"/>
              </w:rPr>
              <w:t>78</w:t>
            </w:r>
          </w:p>
        </w:tc>
        <w:tc>
          <w:tcPr>
            <w:tcW w:w="7796" w:type="dxa"/>
            <w:gridSpan w:val="2"/>
          </w:tcPr>
          <w:p w14:paraId="56FB24DC" w14:textId="77777777" w:rsidR="001C3484" w:rsidRPr="00D0566F" w:rsidRDefault="001C3484" w:rsidP="00574603">
            <w:pPr>
              <w:pStyle w:val="Tabletext"/>
              <w:rPr>
                <w:noProof/>
                <w:lang w:val="en-AU"/>
              </w:rPr>
            </w:pPr>
            <w:r w:rsidRPr="00D0566F">
              <w:rPr>
                <w:noProof/>
                <w:lang w:val="en-AU"/>
              </w:rPr>
              <w:t>Lead and articles thereof</w:t>
            </w:r>
          </w:p>
        </w:tc>
      </w:tr>
      <w:tr w:rsidR="001C3484" w:rsidRPr="00D0566F" w14:paraId="476BC898" w14:textId="77777777" w:rsidTr="0072733A">
        <w:tc>
          <w:tcPr>
            <w:tcW w:w="1560" w:type="dxa"/>
          </w:tcPr>
          <w:p w14:paraId="590E1635" w14:textId="77777777" w:rsidR="001C3484" w:rsidRPr="00D0566F" w:rsidRDefault="001C3484" w:rsidP="00574603">
            <w:pPr>
              <w:pStyle w:val="Tabletext"/>
              <w:rPr>
                <w:noProof/>
                <w:lang w:val="en-AU"/>
              </w:rPr>
            </w:pPr>
            <w:r w:rsidRPr="00D0566F">
              <w:rPr>
                <w:noProof/>
                <w:lang w:val="en-AU"/>
              </w:rPr>
              <w:t>79</w:t>
            </w:r>
          </w:p>
        </w:tc>
        <w:tc>
          <w:tcPr>
            <w:tcW w:w="7796" w:type="dxa"/>
            <w:gridSpan w:val="2"/>
          </w:tcPr>
          <w:p w14:paraId="0C76DF93" w14:textId="77777777" w:rsidR="001C3484" w:rsidRPr="00D0566F" w:rsidRDefault="001C3484" w:rsidP="00574603">
            <w:pPr>
              <w:pStyle w:val="Tabletext"/>
              <w:rPr>
                <w:noProof/>
                <w:lang w:val="en-AU"/>
              </w:rPr>
            </w:pPr>
            <w:r w:rsidRPr="00D0566F">
              <w:rPr>
                <w:noProof/>
                <w:lang w:val="en-AU"/>
              </w:rPr>
              <w:t>Zinc and articles thereof</w:t>
            </w:r>
          </w:p>
        </w:tc>
      </w:tr>
      <w:tr w:rsidR="001C3484" w:rsidRPr="00D0566F" w14:paraId="4BB385FD" w14:textId="77777777" w:rsidTr="0072733A">
        <w:tc>
          <w:tcPr>
            <w:tcW w:w="1560" w:type="dxa"/>
          </w:tcPr>
          <w:p w14:paraId="0CFB3FEC" w14:textId="77777777" w:rsidR="001C3484" w:rsidRPr="00D0566F" w:rsidRDefault="001C3484" w:rsidP="00574603">
            <w:pPr>
              <w:pStyle w:val="Tabletext"/>
              <w:rPr>
                <w:noProof/>
                <w:lang w:val="en-AU"/>
              </w:rPr>
            </w:pPr>
            <w:r w:rsidRPr="00D0566F">
              <w:rPr>
                <w:noProof/>
                <w:lang w:val="en-AU"/>
              </w:rPr>
              <w:t>80</w:t>
            </w:r>
          </w:p>
        </w:tc>
        <w:tc>
          <w:tcPr>
            <w:tcW w:w="7796" w:type="dxa"/>
            <w:gridSpan w:val="2"/>
          </w:tcPr>
          <w:p w14:paraId="1DCFE5E7" w14:textId="77777777" w:rsidR="001C3484" w:rsidRPr="00D0566F" w:rsidRDefault="001C3484" w:rsidP="00574603">
            <w:pPr>
              <w:pStyle w:val="Tabletext"/>
              <w:rPr>
                <w:noProof/>
                <w:lang w:val="en-AU"/>
              </w:rPr>
            </w:pPr>
            <w:r w:rsidRPr="00D0566F">
              <w:rPr>
                <w:noProof/>
                <w:lang w:val="en-AU"/>
              </w:rPr>
              <w:t>Tin and articles thereof</w:t>
            </w:r>
          </w:p>
        </w:tc>
      </w:tr>
      <w:tr w:rsidR="001C3484" w:rsidRPr="00D0566F" w14:paraId="621BB94E" w14:textId="77777777" w:rsidTr="0072733A">
        <w:tc>
          <w:tcPr>
            <w:tcW w:w="1560" w:type="dxa"/>
          </w:tcPr>
          <w:p w14:paraId="41282828" w14:textId="77777777" w:rsidR="001C3484" w:rsidRPr="00D0566F" w:rsidRDefault="001C3484" w:rsidP="00574603">
            <w:pPr>
              <w:pStyle w:val="Tabletext"/>
              <w:rPr>
                <w:noProof/>
                <w:lang w:val="en-AU"/>
              </w:rPr>
            </w:pPr>
            <w:r w:rsidRPr="00D0566F">
              <w:rPr>
                <w:noProof/>
                <w:lang w:val="en-AU"/>
              </w:rPr>
              <w:t>81</w:t>
            </w:r>
          </w:p>
        </w:tc>
        <w:tc>
          <w:tcPr>
            <w:tcW w:w="7796" w:type="dxa"/>
            <w:gridSpan w:val="2"/>
          </w:tcPr>
          <w:p w14:paraId="3C9959ED" w14:textId="77777777" w:rsidR="001C3484" w:rsidRPr="00D0566F" w:rsidRDefault="001C3484" w:rsidP="00574603">
            <w:pPr>
              <w:pStyle w:val="Tabletext"/>
              <w:rPr>
                <w:noProof/>
                <w:lang w:val="en-AU"/>
              </w:rPr>
            </w:pPr>
            <w:r w:rsidRPr="00D0566F">
              <w:rPr>
                <w:noProof/>
                <w:lang w:val="en-AU"/>
              </w:rPr>
              <w:t>Other base metals; cermets; articles thereof</w:t>
            </w:r>
          </w:p>
        </w:tc>
      </w:tr>
      <w:tr w:rsidR="001C3484" w:rsidRPr="00D0566F" w14:paraId="38A9DB86" w14:textId="77777777" w:rsidTr="0072733A">
        <w:tc>
          <w:tcPr>
            <w:tcW w:w="1560" w:type="dxa"/>
          </w:tcPr>
          <w:p w14:paraId="5CA0C7DD" w14:textId="77777777" w:rsidR="001C3484" w:rsidRPr="00D0566F" w:rsidRDefault="001C3484" w:rsidP="00574603">
            <w:pPr>
              <w:pStyle w:val="Tabletext"/>
              <w:rPr>
                <w:noProof/>
                <w:lang w:val="en-AU"/>
              </w:rPr>
            </w:pPr>
            <w:r w:rsidRPr="00D0566F">
              <w:rPr>
                <w:noProof/>
                <w:lang w:val="en-AU"/>
              </w:rPr>
              <w:t>82</w:t>
            </w:r>
          </w:p>
        </w:tc>
        <w:tc>
          <w:tcPr>
            <w:tcW w:w="7796" w:type="dxa"/>
            <w:gridSpan w:val="2"/>
          </w:tcPr>
          <w:p w14:paraId="1F206405" w14:textId="77777777" w:rsidR="001C3484" w:rsidRPr="00D0566F" w:rsidRDefault="001C3484" w:rsidP="00574603">
            <w:pPr>
              <w:pStyle w:val="Tabletext"/>
              <w:rPr>
                <w:noProof/>
                <w:lang w:val="en-AU"/>
              </w:rPr>
            </w:pPr>
            <w:r w:rsidRPr="00D0566F">
              <w:rPr>
                <w:noProof/>
                <w:lang w:val="en-AU"/>
              </w:rPr>
              <w:t>Tools, implements, cutlery, spoons and forks, of base metal; parts thereof of base metal</w:t>
            </w:r>
          </w:p>
        </w:tc>
      </w:tr>
      <w:tr w:rsidR="001C3484" w:rsidRPr="00D0566F" w14:paraId="567E4ED0" w14:textId="77777777" w:rsidTr="0072733A">
        <w:tc>
          <w:tcPr>
            <w:tcW w:w="1560" w:type="dxa"/>
          </w:tcPr>
          <w:p w14:paraId="675776FF" w14:textId="77777777" w:rsidR="001C3484" w:rsidRPr="00D0566F" w:rsidRDefault="001C3484" w:rsidP="00574603">
            <w:pPr>
              <w:pStyle w:val="Tabletext"/>
              <w:rPr>
                <w:noProof/>
                <w:lang w:val="en-AU"/>
              </w:rPr>
            </w:pPr>
            <w:r w:rsidRPr="00D0566F">
              <w:rPr>
                <w:noProof/>
                <w:lang w:val="en-AU"/>
              </w:rPr>
              <w:t>83</w:t>
            </w:r>
          </w:p>
        </w:tc>
        <w:tc>
          <w:tcPr>
            <w:tcW w:w="7796" w:type="dxa"/>
            <w:gridSpan w:val="2"/>
          </w:tcPr>
          <w:p w14:paraId="217D143E" w14:textId="77777777" w:rsidR="001C3484" w:rsidRPr="00D0566F" w:rsidRDefault="001C3484" w:rsidP="00574603">
            <w:pPr>
              <w:pStyle w:val="Tabletext"/>
              <w:rPr>
                <w:noProof/>
                <w:lang w:val="en-AU"/>
              </w:rPr>
            </w:pPr>
            <w:r w:rsidRPr="00D0566F">
              <w:rPr>
                <w:noProof/>
                <w:lang w:val="en-AU"/>
              </w:rPr>
              <w:t>Miscellaneous articles of base metals</w:t>
            </w:r>
          </w:p>
        </w:tc>
      </w:tr>
      <w:tr w:rsidR="001C3484" w:rsidRPr="00D0566F" w14:paraId="442E1846" w14:textId="77777777" w:rsidTr="0072733A">
        <w:tc>
          <w:tcPr>
            <w:tcW w:w="1560" w:type="dxa"/>
          </w:tcPr>
          <w:p w14:paraId="46A2558F" w14:textId="77777777" w:rsidR="001C3484" w:rsidRPr="00D0566F" w:rsidRDefault="001C3484" w:rsidP="00574603">
            <w:pPr>
              <w:pStyle w:val="Tabletext"/>
              <w:rPr>
                <w:noProof/>
                <w:lang w:val="en-AU"/>
              </w:rPr>
            </w:pPr>
            <w:r w:rsidRPr="00D0566F">
              <w:rPr>
                <w:noProof/>
                <w:lang w:val="en-AU"/>
              </w:rPr>
              <w:t>84</w:t>
            </w:r>
          </w:p>
        </w:tc>
        <w:tc>
          <w:tcPr>
            <w:tcW w:w="7796" w:type="dxa"/>
            <w:gridSpan w:val="2"/>
          </w:tcPr>
          <w:p w14:paraId="5CB91A2D" w14:textId="77777777" w:rsidR="001C3484" w:rsidRPr="00D0566F" w:rsidRDefault="001C3484" w:rsidP="00574603">
            <w:pPr>
              <w:pStyle w:val="Tabletext"/>
              <w:rPr>
                <w:noProof/>
                <w:lang w:val="en-AU"/>
              </w:rPr>
            </w:pPr>
            <w:r w:rsidRPr="00D0566F">
              <w:rPr>
                <w:noProof/>
                <w:lang w:val="en-AU"/>
              </w:rPr>
              <w:t>Nuclear reactors, boilers, machinery and mechanical appliances; parts thereof</w:t>
            </w:r>
          </w:p>
        </w:tc>
      </w:tr>
      <w:tr w:rsidR="001C3484" w:rsidRPr="00D0566F" w14:paraId="34A3D4A9" w14:textId="77777777" w:rsidTr="0072733A">
        <w:tc>
          <w:tcPr>
            <w:tcW w:w="1560" w:type="dxa"/>
          </w:tcPr>
          <w:p w14:paraId="37660CCC" w14:textId="77777777" w:rsidR="001C3484" w:rsidRPr="00D0566F" w:rsidRDefault="001C3484" w:rsidP="00574603">
            <w:pPr>
              <w:pStyle w:val="Tabletext"/>
              <w:rPr>
                <w:noProof/>
                <w:lang w:val="en-AU"/>
              </w:rPr>
            </w:pPr>
            <w:r w:rsidRPr="00D0566F">
              <w:rPr>
                <w:noProof/>
                <w:lang w:val="en-AU"/>
              </w:rPr>
              <w:t>85</w:t>
            </w:r>
          </w:p>
        </w:tc>
        <w:tc>
          <w:tcPr>
            <w:tcW w:w="7796" w:type="dxa"/>
            <w:gridSpan w:val="2"/>
          </w:tcPr>
          <w:p w14:paraId="6105C001" w14:textId="77777777" w:rsidR="001C3484" w:rsidRPr="00D0566F" w:rsidRDefault="001C3484" w:rsidP="00574603">
            <w:pPr>
              <w:pStyle w:val="Tabletext"/>
              <w:rPr>
                <w:noProof/>
                <w:lang w:val="en-AU"/>
              </w:rPr>
            </w:pPr>
            <w:r w:rsidRPr="00D0566F">
              <w:rPr>
                <w:noProof/>
                <w:lang w:val="en-AU"/>
              </w:rPr>
              <w:t>Electrical machinery and equipment and parts thereof; sound recorders and reproducers, television image and sound recorders and reproducers, and parts and accessories of such articles</w:t>
            </w:r>
          </w:p>
        </w:tc>
      </w:tr>
      <w:tr w:rsidR="001C3484" w:rsidRPr="00D0566F" w14:paraId="2AC623F9" w14:textId="77777777" w:rsidTr="0072733A">
        <w:tc>
          <w:tcPr>
            <w:tcW w:w="1560" w:type="dxa"/>
          </w:tcPr>
          <w:p w14:paraId="0C221943" w14:textId="77777777" w:rsidR="001C3484" w:rsidRPr="00D0566F" w:rsidRDefault="001C3484" w:rsidP="00574603">
            <w:pPr>
              <w:pStyle w:val="Tabletext"/>
              <w:rPr>
                <w:noProof/>
                <w:lang w:val="en-AU"/>
              </w:rPr>
            </w:pPr>
            <w:r w:rsidRPr="00D0566F">
              <w:rPr>
                <w:noProof/>
                <w:lang w:val="en-AU"/>
              </w:rPr>
              <w:t>86</w:t>
            </w:r>
          </w:p>
        </w:tc>
        <w:tc>
          <w:tcPr>
            <w:tcW w:w="7796" w:type="dxa"/>
            <w:gridSpan w:val="2"/>
            <w:tcBorders>
              <w:bottom w:val="nil"/>
            </w:tcBorders>
          </w:tcPr>
          <w:p w14:paraId="132FC5DB" w14:textId="77777777" w:rsidR="001C3484" w:rsidRPr="00D0566F" w:rsidRDefault="001C3484" w:rsidP="00574603">
            <w:pPr>
              <w:pStyle w:val="Tabletext"/>
              <w:rPr>
                <w:noProof/>
                <w:lang w:val="en-AU"/>
              </w:rPr>
            </w:pPr>
            <w:r w:rsidRPr="00D0566F">
              <w:rPr>
                <w:noProof/>
                <w:lang w:val="en-AU"/>
              </w:rPr>
              <w:t>Railway or tramway locomotives, rolling-stock and parts thereof; railway or tramway track fixtures and fittings and parts thereof; mechanical (including electro-mechanical) traffic signalling equipment of all kinds</w:t>
            </w:r>
          </w:p>
        </w:tc>
      </w:tr>
      <w:tr w:rsidR="001C3484" w:rsidRPr="00D0566F" w14:paraId="681FF77D" w14:textId="77777777" w:rsidTr="0072733A">
        <w:trPr>
          <w:trHeight w:val="53"/>
        </w:trPr>
        <w:tc>
          <w:tcPr>
            <w:tcW w:w="1560" w:type="dxa"/>
          </w:tcPr>
          <w:p w14:paraId="0E5ED0E4" w14:textId="77777777" w:rsidR="001C3484" w:rsidRPr="00D0566F" w:rsidRDefault="001C3484" w:rsidP="00574603">
            <w:pPr>
              <w:pStyle w:val="Tabletext"/>
              <w:rPr>
                <w:noProof/>
                <w:lang w:val="en-AU"/>
              </w:rPr>
            </w:pPr>
            <w:r w:rsidRPr="00D0566F">
              <w:rPr>
                <w:noProof/>
                <w:lang w:val="en-AU"/>
              </w:rPr>
              <w:t>87</w:t>
            </w:r>
          </w:p>
        </w:tc>
        <w:tc>
          <w:tcPr>
            <w:tcW w:w="7796" w:type="dxa"/>
            <w:gridSpan w:val="2"/>
            <w:tcBorders>
              <w:top w:val="nil"/>
              <w:bottom w:val="nil"/>
            </w:tcBorders>
          </w:tcPr>
          <w:p w14:paraId="66806E9A" w14:textId="77777777" w:rsidR="001C3484" w:rsidRPr="00D0566F" w:rsidRDefault="001C3484" w:rsidP="00574603">
            <w:pPr>
              <w:pStyle w:val="Tabletext"/>
              <w:rPr>
                <w:noProof/>
                <w:lang w:val="en-AU"/>
              </w:rPr>
            </w:pPr>
            <w:r w:rsidRPr="00D0566F">
              <w:rPr>
                <w:noProof/>
                <w:lang w:val="en-AU"/>
              </w:rPr>
              <w:t>Vehicles other than railway or tramway rolling-stock, and parts and accessories thereof</w:t>
            </w:r>
          </w:p>
        </w:tc>
      </w:tr>
      <w:tr w:rsidR="001C3484" w:rsidRPr="00D0566F" w14:paraId="56D31BDA" w14:textId="77777777" w:rsidTr="0072733A">
        <w:tc>
          <w:tcPr>
            <w:tcW w:w="1560" w:type="dxa"/>
          </w:tcPr>
          <w:p w14:paraId="2D6665AE" w14:textId="77777777" w:rsidR="001C3484" w:rsidRPr="00D0566F" w:rsidRDefault="001C3484" w:rsidP="00574603">
            <w:pPr>
              <w:pStyle w:val="Tabletext"/>
              <w:rPr>
                <w:noProof/>
                <w:lang w:val="en-AU"/>
              </w:rPr>
            </w:pPr>
            <w:r w:rsidRPr="00D0566F">
              <w:rPr>
                <w:noProof/>
                <w:lang w:val="en-AU"/>
              </w:rPr>
              <w:t>88</w:t>
            </w:r>
          </w:p>
        </w:tc>
        <w:tc>
          <w:tcPr>
            <w:tcW w:w="7796" w:type="dxa"/>
            <w:gridSpan w:val="2"/>
            <w:tcBorders>
              <w:top w:val="nil"/>
              <w:bottom w:val="nil"/>
            </w:tcBorders>
          </w:tcPr>
          <w:p w14:paraId="4C5793EF" w14:textId="77777777" w:rsidR="001C3484" w:rsidRPr="00D0566F" w:rsidRDefault="001C3484" w:rsidP="00574603">
            <w:pPr>
              <w:pStyle w:val="Tabletext"/>
              <w:rPr>
                <w:noProof/>
                <w:lang w:val="en-AU"/>
              </w:rPr>
            </w:pPr>
            <w:r w:rsidRPr="00D0566F">
              <w:rPr>
                <w:noProof/>
                <w:lang w:val="en-AU"/>
              </w:rPr>
              <w:t>Aircraft, spacecraft, and parts thereof</w:t>
            </w:r>
          </w:p>
        </w:tc>
      </w:tr>
      <w:tr w:rsidR="001C3484" w:rsidRPr="00D0566F" w14:paraId="35C1FF93" w14:textId="77777777" w:rsidTr="0072733A">
        <w:tc>
          <w:tcPr>
            <w:tcW w:w="1560" w:type="dxa"/>
          </w:tcPr>
          <w:p w14:paraId="7BE066D7" w14:textId="77777777" w:rsidR="001C3484" w:rsidRPr="00D0566F" w:rsidRDefault="001C3484" w:rsidP="00574603">
            <w:pPr>
              <w:pStyle w:val="Tabletext"/>
              <w:rPr>
                <w:noProof/>
                <w:lang w:val="en-AU"/>
              </w:rPr>
            </w:pPr>
            <w:r w:rsidRPr="00D0566F">
              <w:rPr>
                <w:noProof/>
                <w:lang w:val="en-AU"/>
              </w:rPr>
              <w:t>89</w:t>
            </w:r>
          </w:p>
        </w:tc>
        <w:tc>
          <w:tcPr>
            <w:tcW w:w="7796" w:type="dxa"/>
            <w:gridSpan w:val="2"/>
            <w:tcBorders>
              <w:top w:val="nil"/>
            </w:tcBorders>
          </w:tcPr>
          <w:p w14:paraId="6AD62E7A" w14:textId="77777777" w:rsidR="001C3484" w:rsidRPr="00D0566F" w:rsidRDefault="001C3484" w:rsidP="00574603">
            <w:pPr>
              <w:pStyle w:val="Tabletext"/>
              <w:rPr>
                <w:noProof/>
                <w:lang w:val="en-AU"/>
              </w:rPr>
            </w:pPr>
            <w:r w:rsidRPr="00D0566F">
              <w:rPr>
                <w:noProof/>
                <w:lang w:val="en-AU"/>
              </w:rPr>
              <w:t>Ships, boats and floating structures</w:t>
            </w:r>
          </w:p>
        </w:tc>
      </w:tr>
      <w:tr w:rsidR="001C3484" w:rsidRPr="00D0566F" w14:paraId="1EB4B0F3" w14:textId="77777777" w:rsidTr="0072733A">
        <w:tc>
          <w:tcPr>
            <w:tcW w:w="1560" w:type="dxa"/>
          </w:tcPr>
          <w:p w14:paraId="6E766A9D" w14:textId="77777777" w:rsidR="001C3484" w:rsidRPr="00D0566F" w:rsidRDefault="001C3484" w:rsidP="00574603">
            <w:pPr>
              <w:pStyle w:val="Tabletext"/>
              <w:rPr>
                <w:noProof/>
                <w:lang w:val="en-AU"/>
              </w:rPr>
            </w:pPr>
            <w:r w:rsidRPr="00D0566F">
              <w:rPr>
                <w:noProof/>
                <w:lang w:val="en-AU"/>
              </w:rPr>
              <w:t>93</w:t>
            </w:r>
          </w:p>
        </w:tc>
        <w:tc>
          <w:tcPr>
            <w:tcW w:w="7796" w:type="dxa"/>
            <w:gridSpan w:val="2"/>
          </w:tcPr>
          <w:p w14:paraId="4FE4FC6D" w14:textId="77777777" w:rsidR="001C3484" w:rsidRPr="00D0566F" w:rsidRDefault="001C3484" w:rsidP="00574603">
            <w:pPr>
              <w:pStyle w:val="Tabletext"/>
              <w:rPr>
                <w:noProof/>
                <w:lang w:val="en-AU"/>
              </w:rPr>
            </w:pPr>
            <w:r w:rsidRPr="00D0566F">
              <w:rPr>
                <w:noProof/>
                <w:lang w:val="en-AU"/>
              </w:rPr>
              <w:t>Arms and ammunition; parts and accessories thereof</w:t>
            </w:r>
          </w:p>
        </w:tc>
      </w:tr>
      <w:tr w:rsidR="001C3484" w:rsidRPr="00D0566F" w14:paraId="1A2B7F1F" w14:textId="77777777" w:rsidTr="0072733A">
        <w:tc>
          <w:tcPr>
            <w:tcW w:w="9356" w:type="dxa"/>
            <w:gridSpan w:val="3"/>
            <w:tcBorders>
              <w:top w:val="nil"/>
              <w:bottom w:val="single" w:sz="4" w:space="0" w:color="auto"/>
            </w:tcBorders>
          </w:tcPr>
          <w:p w14:paraId="14F51B78" w14:textId="77777777" w:rsidR="001C3484" w:rsidRPr="00D0566F" w:rsidRDefault="001C3484" w:rsidP="00AD7973">
            <w:pPr>
              <w:pStyle w:val="Tableheading"/>
              <w:spacing w:before="180"/>
              <w:rPr>
                <w:noProof/>
                <w:lang w:val="en-AU"/>
              </w:rPr>
            </w:pPr>
            <w:r w:rsidRPr="00D0566F">
              <w:rPr>
                <w:noProof/>
                <w:lang w:val="en-AU"/>
              </w:rPr>
              <w:t>B. Target risk goods for BMSB seasonal management measures</w:t>
            </w:r>
          </w:p>
        </w:tc>
      </w:tr>
      <w:tr w:rsidR="001C3484" w:rsidRPr="00D0566F" w14:paraId="428724CA" w14:textId="77777777" w:rsidTr="0072733A">
        <w:tc>
          <w:tcPr>
            <w:tcW w:w="1560" w:type="dxa"/>
            <w:tcBorders>
              <w:top w:val="single" w:sz="4" w:space="0" w:color="auto"/>
              <w:bottom w:val="nil"/>
            </w:tcBorders>
          </w:tcPr>
          <w:p w14:paraId="11B88867" w14:textId="77777777" w:rsidR="001C3484" w:rsidRPr="00D0566F" w:rsidRDefault="001C3484" w:rsidP="00574603">
            <w:pPr>
              <w:pStyle w:val="Tableheading"/>
              <w:rPr>
                <w:noProof/>
                <w:lang w:val="en-AU"/>
              </w:rPr>
            </w:pPr>
            <w:r w:rsidRPr="00D0566F">
              <w:rPr>
                <w:noProof/>
                <w:lang w:val="en-AU"/>
              </w:rPr>
              <w:t>Schedule 3 Chapter</w:t>
            </w:r>
          </w:p>
        </w:tc>
        <w:tc>
          <w:tcPr>
            <w:tcW w:w="7796" w:type="dxa"/>
            <w:gridSpan w:val="2"/>
            <w:tcBorders>
              <w:top w:val="single" w:sz="4" w:space="0" w:color="auto"/>
              <w:bottom w:val="nil"/>
            </w:tcBorders>
          </w:tcPr>
          <w:p w14:paraId="6F559D79" w14:textId="77777777" w:rsidR="001C3484" w:rsidRPr="00D0566F" w:rsidRDefault="001C3484" w:rsidP="00574603">
            <w:pPr>
              <w:pStyle w:val="Tableheading"/>
              <w:rPr>
                <w:noProof/>
                <w:lang w:val="en-AU"/>
              </w:rPr>
            </w:pPr>
            <w:r w:rsidRPr="00D0566F">
              <w:rPr>
                <w:noProof/>
                <w:lang w:val="en-AU"/>
              </w:rPr>
              <w:t>Goods description</w:t>
            </w:r>
          </w:p>
        </w:tc>
      </w:tr>
      <w:tr w:rsidR="001C3484" w:rsidRPr="00D0566F" w14:paraId="7F8A4DF2" w14:textId="77777777" w:rsidTr="0072733A">
        <w:tc>
          <w:tcPr>
            <w:tcW w:w="1560" w:type="dxa"/>
            <w:tcBorders>
              <w:top w:val="nil"/>
            </w:tcBorders>
          </w:tcPr>
          <w:p w14:paraId="559B40B5" w14:textId="77777777" w:rsidR="001C3484" w:rsidRPr="00D0566F" w:rsidRDefault="001C3484" w:rsidP="00574603">
            <w:pPr>
              <w:pStyle w:val="Tabletext"/>
              <w:rPr>
                <w:noProof/>
                <w:lang w:val="en-AU"/>
              </w:rPr>
            </w:pPr>
            <w:r w:rsidRPr="00D0566F">
              <w:rPr>
                <w:noProof/>
                <w:lang w:val="en-AU"/>
              </w:rPr>
              <w:t>25</w:t>
            </w:r>
          </w:p>
        </w:tc>
        <w:tc>
          <w:tcPr>
            <w:tcW w:w="7796" w:type="dxa"/>
            <w:gridSpan w:val="2"/>
            <w:tcBorders>
              <w:top w:val="nil"/>
            </w:tcBorders>
          </w:tcPr>
          <w:p w14:paraId="400E4C1A" w14:textId="77777777" w:rsidR="001C3484" w:rsidRPr="00D0566F" w:rsidRDefault="001C3484" w:rsidP="00574603">
            <w:pPr>
              <w:pStyle w:val="Tabletext"/>
              <w:rPr>
                <w:noProof/>
                <w:lang w:val="en-AU"/>
              </w:rPr>
            </w:pPr>
            <w:r w:rsidRPr="00D0566F">
              <w:rPr>
                <w:lang w:val="en-AU"/>
              </w:rPr>
              <w:t>Salt; sulphur; earths and stone; plastering materials, lime and cement</w:t>
            </w:r>
          </w:p>
        </w:tc>
      </w:tr>
      <w:tr w:rsidR="001C3484" w:rsidRPr="00D0566F" w14:paraId="494D4802" w14:textId="77777777" w:rsidTr="0072733A">
        <w:tc>
          <w:tcPr>
            <w:tcW w:w="1560" w:type="dxa"/>
          </w:tcPr>
          <w:p w14:paraId="77DD2835" w14:textId="77777777" w:rsidR="001C3484" w:rsidRPr="00D0566F" w:rsidRDefault="001C3484" w:rsidP="00574603">
            <w:pPr>
              <w:pStyle w:val="Tabletext"/>
              <w:rPr>
                <w:noProof/>
                <w:lang w:val="en-AU"/>
              </w:rPr>
            </w:pPr>
            <w:r w:rsidRPr="00D0566F">
              <w:rPr>
                <w:noProof/>
                <w:lang w:val="en-AU"/>
              </w:rPr>
              <w:t>26</w:t>
            </w:r>
          </w:p>
        </w:tc>
        <w:tc>
          <w:tcPr>
            <w:tcW w:w="7796" w:type="dxa"/>
            <w:gridSpan w:val="2"/>
          </w:tcPr>
          <w:p w14:paraId="7A5C7DA6" w14:textId="77777777" w:rsidR="001C3484" w:rsidRPr="00D0566F" w:rsidRDefault="001C3484" w:rsidP="00574603">
            <w:pPr>
              <w:pStyle w:val="Tabletext"/>
              <w:rPr>
                <w:noProof/>
                <w:lang w:val="en-AU"/>
              </w:rPr>
            </w:pPr>
            <w:r w:rsidRPr="00D0566F">
              <w:rPr>
                <w:lang w:val="en-AU"/>
              </w:rPr>
              <w:t>Ores, slag and ash</w:t>
            </w:r>
          </w:p>
        </w:tc>
      </w:tr>
      <w:tr w:rsidR="001C3484" w:rsidRPr="00D0566F" w14:paraId="009360FB" w14:textId="77777777" w:rsidTr="0072733A">
        <w:tc>
          <w:tcPr>
            <w:tcW w:w="1560" w:type="dxa"/>
          </w:tcPr>
          <w:p w14:paraId="34D05490" w14:textId="77777777" w:rsidR="001C3484" w:rsidRPr="00D0566F" w:rsidRDefault="001C3484" w:rsidP="00574603">
            <w:pPr>
              <w:pStyle w:val="Tabletext"/>
              <w:rPr>
                <w:noProof/>
                <w:lang w:val="en-AU"/>
              </w:rPr>
            </w:pPr>
            <w:r w:rsidRPr="00D0566F">
              <w:rPr>
                <w:noProof/>
                <w:lang w:val="en-AU"/>
              </w:rPr>
              <w:t>27</w:t>
            </w:r>
          </w:p>
        </w:tc>
        <w:tc>
          <w:tcPr>
            <w:tcW w:w="7796" w:type="dxa"/>
            <w:gridSpan w:val="2"/>
          </w:tcPr>
          <w:p w14:paraId="3748D801" w14:textId="77777777" w:rsidR="001C3484" w:rsidRPr="00D0566F" w:rsidRDefault="001C3484" w:rsidP="00574603">
            <w:pPr>
              <w:pStyle w:val="Tabletext"/>
              <w:rPr>
                <w:noProof/>
                <w:lang w:val="en-AU"/>
              </w:rPr>
            </w:pPr>
            <w:r w:rsidRPr="00D0566F">
              <w:rPr>
                <w:lang w:val="en-AU"/>
              </w:rPr>
              <w:t>Mineral fuels, mineral oils and products of their distillation; bituminous substances; mineral waxes</w:t>
            </w:r>
          </w:p>
        </w:tc>
      </w:tr>
      <w:tr w:rsidR="001C3484" w:rsidRPr="00D0566F" w14:paraId="136A2143" w14:textId="77777777" w:rsidTr="0072733A">
        <w:tc>
          <w:tcPr>
            <w:tcW w:w="1560" w:type="dxa"/>
          </w:tcPr>
          <w:p w14:paraId="30FC1CA8" w14:textId="77777777" w:rsidR="001C3484" w:rsidRPr="00D0566F" w:rsidRDefault="001C3484" w:rsidP="00574603">
            <w:pPr>
              <w:pStyle w:val="Tabletext"/>
              <w:rPr>
                <w:noProof/>
                <w:lang w:val="en-AU"/>
              </w:rPr>
            </w:pPr>
            <w:r w:rsidRPr="00D0566F">
              <w:rPr>
                <w:noProof/>
                <w:lang w:val="en-AU"/>
              </w:rPr>
              <w:t>28</w:t>
            </w:r>
          </w:p>
        </w:tc>
        <w:tc>
          <w:tcPr>
            <w:tcW w:w="7796" w:type="dxa"/>
            <w:gridSpan w:val="2"/>
          </w:tcPr>
          <w:p w14:paraId="52E41799" w14:textId="12C889AC" w:rsidR="001C3484" w:rsidRPr="00D0566F" w:rsidRDefault="001C3484" w:rsidP="00574603">
            <w:pPr>
              <w:pStyle w:val="Tabletext"/>
              <w:rPr>
                <w:noProof/>
                <w:lang w:val="en-AU"/>
              </w:rPr>
            </w:pPr>
            <w:r w:rsidRPr="00D0566F">
              <w:rPr>
                <w:lang w:val="en-AU"/>
              </w:rPr>
              <w:t>Inorganic chemicals; organic or inorganic compounds of precious metals, of rare-earth metals, of radioactive elements or of isotopes</w:t>
            </w:r>
            <w:r w:rsidR="00C14FA4" w:rsidRPr="00D0566F">
              <w:rPr>
                <w:rFonts w:cs="Calibri"/>
                <w:lang w:val="en-AU"/>
              </w:rPr>
              <w:t>—</w:t>
            </w:r>
            <w:r w:rsidRPr="00D0566F">
              <w:rPr>
                <w:lang w:val="en-AU"/>
              </w:rPr>
              <w:t>including sub chapters I, II, III, IV and V</w:t>
            </w:r>
          </w:p>
        </w:tc>
      </w:tr>
      <w:tr w:rsidR="001C3484" w:rsidRPr="00D0566F" w14:paraId="66E6379F" w14:textId="77777777" w:rsidTr="0072733A">
        <w:tc>
          <w:tcPr>
            <w:tcW w:w="1560" w:type="dxa"/>
          </w:tcPr>
          <w:p w14:paraId="698ACCDF" w14:textId="77777777" w:rsidR="001C3484" w:rsidRPr="00D0566F" w:rsidRDefault="001C3484" w:rsidP="00574603">
            <w:pPr>
              <w:pStyle w:val="Tabletext"/>
              <w:rPr>
                <w:noProof/>
                <w:lang w:val="en-AU"/>
              </w:rPr>
            </w:pPr>
            <w:r w:rsidRPr="00D0566F">
              <w:rPr>
                <w:noProof/>
                <w:lang w:val="en-AU"/>
              </w:rPr>
              <w:t>29</w:t>
            </w:r>
          </w:p>
        </w:tc>
        <w:tc>
          <w:tcPr>
            <w:tcW w:w="7796" w:type="dxa"/>
            <w:gridSpan w:val="2"/>
          </w:tcPr>
          <w:p w14:paraId="0CE2766F" w14:textId="77777777" w:rsidR="001C3484" w:rsidRPr="00D0566F" w:rsidRDefault="001C3484" w:rsidP="00574603">
            <w:pPr>
              <w:pStyle w:val="Tabletext"/>
              <w:rPr>
                <w:noProof/>
                <w:lang w:val="en-AU"/>
              </w:rPr>
            </w:pPr>
            <w:r w:rsidRPr="00D0566F">
              <w:rPr>
                <w:lang w:val="en-AU"/>
              </w:rPr>
              <w:t>Organic chemicals, including sub chapters I, II, III, IV, V, VI, VII, VIII, IX, X, XII and XIII</w:t>
            </w:r>
          </w:p>
        </w:tc>
      </w:tr>
      <w:tr w:rsidR="001C3484" w:rsidRPr="00D0566F" w14:paraId="274F60F2" w14:textId="77777777" w:rsidTr="0072733A">
        <w:tc>
          <w:tcPr>
            <w:tcW w:w="1560" w:type="dxa"/>
          </w:tcPr>
          <w:p w14:paraId="28F0AA8D" w14:textId="77777777" w:rsidR="001C3484" w:rsidRPr="00D0566F" w:rsidRDefault="001C3484" w:rsidP="00574603">
            <w:pPr>
              <w:pStyle w:val="Tabletext"/>
              <w:rPr>
                <w:noProof/>
                <w:lang w:val="en-AU"/>
              </w:rPr>
            </w:pPr>
            <w:r w:rsidRPr="00D0566F">
              <w:rPr>
                <w:noProof/>
                <w:lang w:val="en-AU"/>
              </w:rPr>
              <w:t>31</w:t>
            </w:r>
          </w:p>
        </w:tc>
        <w:tc>
          <w:tcPr>
            <w:tcW w:w="7796" w:type="dxa"/>
            <w:gridSpan w:val="2"/>
          </w:tcPr>
          <w:p w14:paraId="33CBAA41" w14:textId="77777777" w:rsidR="001C3484" w:rsidRPr="00D0566F" w:rsidRDefault="001C3484" w:rsidP="00574603">
            <w:pPr>
              <w:pStyle w:val="Tabletext"/>
              <w:rPr>
                <w:noProof/>
                <w:lang w:val="en-AU"/>
              </w:rPr>
            </w:pPr>
            <w:r w:rsidRPr="00D0566F">
              <w:rPr>
                <w:lang w:val="en-AU"/>
              </w:rPr>
              <w:t>Fertilisers</w:t>
            </w:r>
          </w:p>
        </w:tc>
      </w:tr>
      <w:tr w:rsidR="001C3484" w:rsidRPr="00D0566F" w14:paraId="0D07EF25" w14:textId="77777777" w:rsidTr="0072733A">
        <w:tc>
          <w:tcPr>
            <w:tcW w:w="1560" w:type="dxa"/>
          </w:tcPr>
          <w:p w14:paraId="2B46FBE2" w14:textId="77777777" w:rsidR="001C3484" w:rsidRPr="00D0566F" w:rsidRDefault="001C3484" w:rsidP="00574603">
            <w:pPr>
              <w:pStyle w:val="Tabletext"/>
              <w:rPr>
                <w:noProof/>
                <w:lang w:val="en-AU"/>
              </w:rPr>
            </w:pPr>
            <w:r w:rsidRPr="00D0566F">
              <w:rPr>
                <w:noProof/>
                <w:lang w:val="en-AU"/>
              </w:rPr>
              <w:t>38</w:t>
            </w:r>
          </w:p>
        </w:tc>
        <w:tc>
          <w:tcPr>
            <w:tcW w:w="7796" w:type="dxa"/>
            <w:gridSpan w:val="2"/>
          </w:tcPr>
          <w:p w14:paraId="5D39CA04" w14:textId="77777777" w:rsidR="001C3484" w:rsidRPr="00D0566F" w:rsidRDefault="001C3484" w:rsidP="00574603">
            <w:pPr>
              <w:pStyle w:val="Tabletext"/>
              <w:rPr>
                <w:noProof/>
                <w:lang w:val="en-AU"/>
              </w:rPr>
            </w:pPr>
            <w:r w:rsidRPr="00D0566F">
              <w:rPr>
                <w:lang w:val="en-AU"/>
              </w:rPr>
              <w:t>Miscellaneous chemical products</w:t>
            </w:r>
          </w:p>
        </w:tc>
      </w:tr>
      <w:tr w:rsidR="001C3484" w:rsidRPr="00D0566F" w14:paraId="78A01404" w14:textId="77777777" w:rsidTr="0072733A">
        <w:tc>
          <w:tcPr>
            <w:tcW w:w="1560" w:type="dxa"/>
          </w:tcPr>
          <w:p w14:paraId="046E234E" w14:textId="77777777" w:rsidR="001C3484" w:rsidRPr="00D0566F" w:rsidRDefault="001C3484" w:rsidP="00574603">
            <w:pPr>
              <w:pStyle w:val="Tabletext"/>
              <w:rPr>
                <w:noProof/>
                <w:lang w:val="en-AU"/>
              </w:rPr>
            </w:pPr>
            <w:r w:rsidRPr="00D0566F">
              <w:rPr>
                <w:noProof/>
                <w:lang w:val="en-AU"/>
              </w:rPr>
              <w:t>39</w:t>
            </w:r>
          </w:p>
        </w:tc>
        <w:tc>
          <w:tcPr>
            <w:tcW w:w="7796" w:type="dxa"/>
            <w:gridSpan w:val="2"/>
          </w:tcPr>
          <w:p w14:paraId="104D180B" w14:textId="77777777" w:rsidR="001C3484" w:rsidRPr="00D0566F" w:rsidRDefault="001C3484" w:rsidP="00574603">
            <w:pPr>
              <w:pStyle w:val="Tabletext"/>
              <w:rPr>
                <w:noProof/>
                <w:lang w:val="en-AU"/>
              </w:rPr>
            </w:pPr>
            <w:r w:rsidRPr="00D0566F">
              <w:rPr>
                <w:lang w:val="en-AU"/>
              </w:rPr>
              <w:t>Plastics and articles thereof, including sub chapters I and II</w:t>
            </w:r>
          </w:p>
        </w:tc>
      </w:tr>
      <w:tr w:rsidR="001C3484" w:rsidRPr="00D0566F" w14:paraId="41D1C1DC" w14:textId="77777777" w:rsidTr="0072733A">
        <w:tc>
          <w:tcPr>
            <w:tcW w:w="1560" w:type="dxa"/>
          </w:tcPr>
          <w:p w14:paraId="302CDC3C" w14:textId="77777777" w:rsidR="001C3484" w:rsidRPr="00D0566F" w:rsidRDefault="001C3484" w:rsidP="00574603">
            <w:pPr>
              <w:pStyle w:val="Tabletext"/>
              <w:rPr>
                <w:noProof/>
                <w:lang w:val="en-AU"/>
              </w:rPr>
            </w:pPr>
            <w:r w:rsidRPr="00D0566F">
              <w:rPr>
                <w:noProof/>
                <w:lang w:val="en-AU"/>
              </w:rPr>
              <w:t>40</w:t>
            </w:r>
          </w:p>
        </w:tc>
        <w:tc>
          <w:tcPr>
            <w:tcW w:w="7796" w:type="dxa"/>
            <w:gridSpan w:val="2"/>
          </w:tcPr>
          <w:p w14:paraId="4409AA29" w14:textId="77777777" w:rsidR="001C3484" w:rsidRPr="00D0566F" w:rsidRDefault="001C3484" w:rsidP="00574603">
            <w:pPr>
              <w:pStyle w:val="Tabletext"/>
              <w:rPr>
                <w:noProof/>
                <w:lang w:val="en-AU"/>
              </w:rPr>
            </w:pPr>
            <w:r w:rsidRPr="00D0566F">
              <w:rPr>
                <w:lang w:val="en-AU"/>
              </w:rPr>
              <w:t>Rubber and articles thereof</w:t>
            </w:r>
          </w:p>
        </w:tc>
      </w:tr>
      <w:tr w:rsidR="001C3484" w:rsidRPr="00D0566F" w14:paraId="5A459250" w14:textId="77777777" w:rsidTr="0072733A">
        <w:tc>
          <w:tcPr>
            <w:tcW w:w="1560" w:type="dxa"/>
          </w:tcPr>
          <w:p w14:paraId="2706DC08" w14:textId="77777777" w:rsidR="001C3484" w:rsidRPr="00D0566F" w:rsidRDefault="001C3484" w:rsidP="00574603">
            <w:pPr>
              <w:pStyle w:val="Tabletext"/>
              <w:rPr>
                <w:noProof/>
                <w:lang w:val="en-AU"/>
              </w:rPr>
            </w:pPr>
            <w:r w:rsidRPr="00D0566F">
              <w:rPr>
                <w:noProof/>
                <w:lang w:val="en-AU"/>
              </w:rPr>
              <w:t>46</w:t>
            </w:r>
          </w:p>
        </w:tc>
        <w:tc>
          <w:tcPr>
            <w:tcW w:w="7796" w:type="dxa"/>
            <w:gridSpan w:val="2"/>
          </w:tcPr>
          <w:p w14:paraId="4D33E0D8" w14:textId="77777777" w:rsidR="001C3484" w:rsidRPr="00D0566F" w:rsidRDefault="001C3484" w:rsidP="00574603">
            <w:pPr>
              <w:pStyle w:val="Tabletext"/>
              <w:rPr>
                <w:noProof/>
                <w:lang w:val="en-AU"/>
              </w:rPr>
            </w:pPr>
            <w:r w:rsidRPr="00D0566F">
              <w:rPr>
                <w:lang w:val="en-AU"/>
              </w:rPr>
              <w:t>Manufactures of straw, of esparto or of other plaiting materials; basket ware and wickerwork</w:t>
            </w:r>
          </w:p>
        </w:tc>
      </w:tr>
      <w:tr w:rsidR="001C3484" w:rsidRPr="00D0566F" w14:paraId="2DCADCEC" w14:textId="77777777" w:rsidTr="0072733A">
        <w:tc>
          <w:tcPr>
            <w:tcW w:w="1560" w:type="dxa"/>
          </w:tcPr>
          <w:p w14:paraId="3A0AEAB8" w14:textId="77777777" w:rsidR="001C3484" w:rsidRPr="00D0566F" w:rsidRDefault="001C3484" w:rsidP="00574603">
            <w:pPr>
              <w:pStyle w:val="Tabletext"/>
              <w:rPr>
                <w:noProof/>
                <w:lang w:val="en-AU"/>
              </w:rPr>
            </w:pPr>
            <w:r w:rsidRPr="00D0566F">
              <w:rPr>
                <w:noProof/>
                <w:lang w:val="en-AU"/>
              </w:rPr>
              <w:t>47</w:t>
            </w:r>
          </w:p>
        </w:tc>
        <w:tc>
          <w:tcPr>
            <w:tcW w:w="7796" w:type="dxa"/>
            <w:gridSpan w:val="2"/>
          </w:tcPr>
          <w:p w14:paraId="4FDB5EA6" w14:textId="77777777" w:rsidR="001C3484" w:rsidRPr="00D0566F" w:rsidRDefault="001C3484" w:rsidP="00574603">
            <w:pPr>
              <w:pStyle w:val="Tabletext"/>
              <w:rPr>
                <w:noProof/>
                <w:lang w:val="en-AU"/>
              </w:rPr>
            </w:pPr>
            <w:r w:rsidRPr="00D0566F">
              <w:rPr>
                <w:lang w:val="en-AU"/>
              </w:rPr>
              <w:t>Pulp of wood or of other fibrous cellulosic material; recovered (waste and scrap) paper or paperboard</w:t>
            </w:r>
          </w:p>
        </w:tc>
      </w:tr>
      <w:tr w:rsidR="001C3484" w:rsidRPr="00D0566F" w14:paraId="26EE0B9B" w14:textId="77777777" w:rsidTr="0072733A">
        <w:tc>
          <w:tcPr>
            <w:tcW w:w="1560" w:type="dxa"/>
          </w:tcPr>
          <w:p w14:paraId="5A8A22AC" w14:textId="77777777" w:rsidR="001C3484" w:rsidRPr="00D0566F" w:rsidRDefault="001C3484" w:rsidP="00574603">
            <w:pPr>
              <w:pStyle w:val="Tabletext"/>
              <w:rPr>
                <w:noProof/>
                <w:lang w:val="en-AU"/>
              </w:rPr>
            </w:pPr>
            <w:r w:rsidRPr="00D0566F">
              <w:rPr>
                <w:noProof/>
                <w:lang w:val="en-AU"/>
              </w:rPr>
              <w:t>48</w:t>
            </w:r>
          </w:p>
        </w:tc>
        <w:tc>
          <w:tcPr>
            <w:tcW w:w="7796" w:type="dxa"/>
            <w:gridSpan w:val="2"/>
          </w:tcPr>
          <w:p w14:paraId="006111A1" w14:textId="77777777" w:rsidR="001C3484" w:rsidRPr="00D0566F" w:rsidRDefault="001C3484" w:rsidP="00574603">
            <w:pPr>
              <w:pStyle w:val="Tabletext"/>
              <w:rPr>
                <w:noProof/>
                <w:lang w:val="en-AU"/>
              </w:rPr>
            </w:pPr>
            <w:r w:rsidRPr="00D0566F">
              <w:rPr>
                <w:lang w:val="en-AU"/>
              </w:rPr>
              <w:t>Paper and paperboard; articles of paper pulp, of paper or of paperboard</w:t>
            </w:r>
          </w:p>
        </w:tc>
      </w:tr>
      <w:tr w:rsidR="001C3484" w:rsidRPr="00D0566F" w14:paraId="3FA59C63" w14:textId="77777777" w:rsidTr="0072733A">
        <w:tc>
          <w:tcPr>
            <w:tcW w:w="1560" w:type="dxa"/>
          </w:tcPr>
          <w:p w14:paraId="1540030B" w14:textId="77777777" w:rsidR="001C3484" w:rsidRPr="00D0566F" w:rsidRDefault="001C3484" w:rsidP="00574603">
            <w:pPr>
              <w:pStyle w:val="Tabletext"/>
              <w:rPr>
                <w:noProof/>
                <w:lang w:val="en-AU"/>
              </w:rPr>
            </w:pPr>
            <w:r w:rsidRPr="00D0566F">
              <w:rPr>
                <w:noProof/>
                <w:lang w:val="en-AU"/>
              </w:rPr>
              <w:t>49</w:t>
            </w:r>
          </w:p>
        </w:tc>
        <w:tc>
          <w:tcPr>
            <w:tcW w:w="7796" w:type="dxa"/>
            <w:gridSpan w:val="2"/>
          </w:tcPr>
          <w:p w14:paraId="53C174AB" w14:textId="77777777" w:rsidR="001C3484" w:rsidRPr="00D0566F" w:rsidRDefault="001C3484" w:rsidP="00574603">
            <w:pPr>
              <w:pStyle w:val="Tabletext"/>
              <w:rPr>
                <w:noProof/>
                <w:lang w:val="en-AU"/>
              </w:rPr>
            </w:pPr>
            <w:r w:rsidRPr="00D0566F">
              <w:rPr>
                <w:lang w:val="en-AU"/>
              </w:rPr>
              <w:t>Printed books, newspapers, pictures and other products of the printing industry; manuscripts, typescripts and plans</w:t>
            </w:r>
          </w:p>
        </w:tc>
      </w:tr>
      <w:tr w:rsidR="001C3484" w:rsidRPr="00D0566F" w14:paraId="6C50ED25" w14:textId="77777777" w:rsidTr="0072733A">
        <w:tc>
          <w:tcPr>
            <w:tcW w:w="1560" w:type="dxa"/>
          </w:tcPr>
          <w:p w14:paraId="4F6D5AC1" w14:textId="77777777" w:rsidR="001C3484" w:rsidRPr="00D0566F" w:rsidRDefault="001C3484" w:rsidP="00574603">
            <w:pPr>
              <w:pStyle w:val="Tabletext"/>
              <w:rPr>
                <w:noProof/>
                <w:lang w:val="en-AU"/>
              </w:rPr>
            </w:pPr>
            <w:r w:rsidRPr="00D0566F">
              <w:rPr>
                <w:noProof/>
                <w:lang w:val="en-AU"/>
              </w:rPr>
              <w:t>56</w:t>
            </w:r>
          </w:p>
        </w:tc>
        <w:tc>
          <w:tcPr>
            <w:tcW w:w="7796" w:type="dxa"/>
            <w:gridSpan w:val="2"/>
          </w:tcPr>
          <w:p w14:paraId="313F8152" w14:textId="77777777" w:rsidR="001C3484" w:rsidRPr="00D0566F" w:rsidRDefault="001C3484" w:rsidP="00574603">
            <w:pPr>
              <w:pStyle w:val="Tabletext"/>
              <w:rPr>
                <w:noProof/>
                <w:lang w:val="en-AU"/>
              </w:rPr>
            </w:pPr>
            <w:r w:rsidRPr="00D0566F">
              <w:rPr>
                <w:lang w:val="en-AU"/>
              </w:rPr>
              <w:t>Wadding, felt and nonwovens; special yarns; twine, cordage, ropes and cables and articles thereof</w:t>
            </w:r>
          </w:p>
        </w:tc>
      </w:tr>
    </w:tbl>
    <w:p w14:paraId="181FB8FC" w14:textId="61B1E4D1" w:rsidR="0022067B" w:rsidRPr="00D0566F" w:rsidRDefault="0022067B" w:rsidP="00402008">
      <w:pPr>
        <w:pStyle w:val="FigureTableNoteSource"/>
        <w:rPr>
          <w:lang w:val="en-AU"/>
        </w:rPr>
      </w:pPr>
      <w:r w:rsidRPr="00D0566F">
        <w:rPr>
          <w:lang w:val="en-AU"/>
        </w:rPr>
        <w:t xml:space="preserve">Source: </w:t>
      </w:r>
      <w:r w:rsidR="000A7685">
        <w:rPr>
          <w:lang w:val="en-AU"/>
        </w:rPr>
        <w:t>Department of Agriculture and Water Resources (2019</w:t>
      </w:r>
      <w:r w:rsidR="00B2324D">
        <w:rPr>
          <w:lang w:val="en-AU"/>
        </w:rPr>
        <w:t>b</w:t>
      </w:r>
      <w:r w:rsidR="00AD7973">
        <w:rPr>
          <w:lang w:val="en-AU"/>
        </w:rPr>
        <w:t>)</w:t>
      </w:r>
      <w:r w:rsidR="004D67C2">
        <w:rPr>
          <w:lang w:val="en-AU"/>
        </w:rPr>
        <w:t xml:space="preserve"> and </w:t>
      </w:r>
      <w:hyperlink r:id="rId41" w:history="1">
        <w:r w:rsidR="004D67C2" w:rsidRPr="004C2BA2">
          <w:rPr>
            <w:rStyle w:val="Hyperlink"/>
            <w:lang w:val="en-AU"/>
          </w:rPr>
          <w:t>Department of Home Affairs</w:t>
        </w:r>
      </w:hyperlink>
    </w:p>
    <w:p w14:paraId="28834BFC" w14:textId="32565896" w:rsidR="001A6036" w:rsidRPr="00D0566F" w:rsidRDefault="00C05986" w:rsidP="00B3687A">
      <w:pPr>
        <w:pStyle w:val="Heading2"/>
        <w:numPr>
          <w:ilvl w:val="0"/>
          <w:numId w:val="0"/>
        </w:numPr>
      </w:pPr>
      <w:bookmarkStart w:id="171" w:name="_Appendix_E:_Industry"/>
      <w:bookmarkStart w:id="172" w:name="_Toc9604337"/>
      <w:bookmarkStart w:id="173" w:name="_Toc9604494"/>
      <w:bookmarkEnd w:id="171"/>
      <w:r w:rsidRPr="00D0566F">
        <w:t xml:space="preserve">Appendix </w:t>
      </w:r>
      <w:r w:rsidR="001C3484" w:rsidRPr="00D0566F">
        <w:t>E</w:t>
      </w:r>
      <w:r w:rsidR="008C1993" w:rsidRPr="00D0566F">
        <w:t>:</w:t>
      </w:r>
      <w:r w:rsidRPr="00D0566F">
        <w:t xml:space="preserve"> </w:t>
      </w:r>
      <w:r w:rsidR="00031523" w:rsidRPr="00D0566F">
        <w:t>I</w:t>
      </w:r>
      <w:r w:rsidR="006C0774" w:rsidRPr="00D0566F">
        <w:t>ndustry advice notices</w:t>
      </w:r>
      <w:r w:rsidR="00F23AA1" w:rsidRPr="00D0566F">
        <w:t>,</w:t>
      </w:r>
      <w:r w:rsidR="006C0774" w:rsidRPr="00D0566F">
        <w:t xml:space="preserve"> </w:t>
      </w:r>
      <w:r w:rsidR="00F23AA1" w:rsidRPr="00D0566F">
        <w:t>December 2014</w:t>
      </w:r>
      <w:r w:rsidR="006130AD" w:rsidRPr="00D0566F">
        <w:t xml:space="preserve"> </w:t>
      </w:r>
      <w:r w:rsidR="00A02231" w:rsidRPr="00D0566F">
        <w:sym w:font="Symbol" w:char="F02D"/>
      </w:r>
      <w:r w:rsidR="00A02231" w:rsidRPr="00D0566F">
        <w:t xml:space="preserve"> </w:t>
      </w:r>
      <w:r w:rsidR="00F23AA1" w:rsidRPr="00D0566F">
        <w:t>March 2019</w:t>
      </w:r>
      <w:bookmarkEnd w:id="172"/>
      <w:bookmarkEnd w:id="173"/>
    </w:p>
    <w:p w14:paraId="33BAE4F7" w14:textId="61C2E198" w:rsidR="00403082" w:rsidRPr="00D0566F" w:rsidRDefault="00403082" w:rsidP="00402008">
      <w:pPr>
        <w:rPr>
          <w:lang w:val="en-AU" w:eastAsia="en-AU"/>
        </w:rPr>
      </w:pPr>
      <w:r w:rsidRPr="00D0566F">
        <w:rPr>
          <w:lang w:val="en-AU"/>
        </w:rPr>
        <w:t>Table E1 summarises the departmental industry advice notices relating to BMSB operational policy changes.</w:t>
      </w:r>
    </w:p>
    <w:p w14:paraId="2F2B66FA" w14:textId="359148CF" w:rsidR="00B3687A" w:rsidRPr="00D0566F" w:rsidRDefault="00F87770" w:rsidP="00155449">
      <w:pPr>
        <w:pStyle w:val="Caption"/>
        <w:rPr>
          <w:lang w:val="en-AU" w:eastAsia="en-AU"/>
        </w:rPr>
      </w:pPr>
      <w:r w:rsidRPr="00D0566F">
        <w:rPr>
          <w:lang w:val="en-AU" w:eastAsia="en-AU"/>
        </w:rPr>
        <w:t>Table E1</w:t>
      </w:r>
      <w:r w:rsidR="00403082" w:rsidRPr="00D0566F">
        <w:rPr>
          <w:lang w:val="en-AU" w:eastAsia="en-AU"/>
        </w:rPr>
        <w:t>:</w:t>
      </w:r>
      <w:r w:rsidRPr="00D0566F">
        <w:rPr>
          <w:lang w:val="en-AU" w:eastAsia="en-AU"/>
        </w:rPr>
        <w:t xml:space="preserve"> </w:t>
      </w:r>
      <w:r w:rsidR="009A5E4F" w:rsidRPr="00D0566F">
        <w:rPr>
          <w:lang w:val="en-AU" w:eastAsia="en-AU"/>
        </w:rPr>
        <w:t xml:space="preserve">Industry </w:t>
      </w:r>
      <w:r w:rsidR="00F23AA1" w:rsidRPr="00D0566F">
        <w:rPr>
          <w:lang w:val="en-AU" w:eastAsia="en-AU"/>
        </w:rPr>
        <w:t>a</w:t>
      </w:r>
      <w:r w:rsidR="009A5E4F" w:rsidRPr="00D0566F">
        <w:rPr>
          <w:lang w:val="en-AU" w:eastAsia="en-AU"/>
        </w:rPr>
        <w:t xml:space="preserve">dvice </w:t>
      </w:r>
      <w:r w:rsidR="00F23AA1" w:rsidRPr="00D0566F">
        <w:rPr>
          <w:lang w:val="en-AU" w:eastAsia="en-AU"/>
        </w:rPr>
        <w:t>n</w:t>
      </w:r>
      <w:r w:rsidR="009A5E4F" w:rsidRPr="00D0566F">
        <w:rPr>
          <w:lang w:val="en-AU" w:eastAsia="en-AU"/>
        </w:rPr>
        <w:t xml:space="preserve">otices </w:t>
      </w:r>
      <w:r w:rsidR="00F23AA1" w:rsidRPr="00D0566F">
        <w:rPr>
          <w:lang w:val="en-AU" w:eastAsia="en-AU"/>
        </w:rPr>
        <w:t>issued by the department about BMSB policy changes</w:t>
      </w:r>
      <w:r w:rsidR="00403082" w:rsidRPr="00D0566F">
        <w:rPr>
          <w:lang w:val="en-AU" w:eastAsia="en-AU"/>
        </w:rPr>
        <w:t xml:space="preserve">, December 2014 </w:t>
      </w:r>
      <w:r w:rsidR="00403082" w:rsidRPr="00D0566F">
        <w:rPr>
          <w:lang w:val="en-AU" w:eastAsia="en-AU"/>
        </w:rPr>
        <w:sym w:font="Symbol" w:char="F02D"/>
      </w:r>
      <w:r w:rsidR="00403082" w:rsidRPr="00D0566F">
        <w:rPr>
          <w:lang w:val="en-AU" w:eastAsia="en-AU"/>
        </w:rPr>
        <w:t xml:space="preserve"> March 2019</w:t>
      </w:r>
    </w:p>
    <w:tbl>
      <w:tblPr>
        <w:tblStyle w:val="TableGrid9"/>
        <w:tblW w:w="949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992"/>
        <w:gridCol w:w="2127"/>
        <w:gridCol w:w="3968"/>
        <w:gridCol w:w="851"/>
        <w:gridCol w:w="284"/>
      </w:tblGrid>
      <w:tr w:rsidR="00700DED" w:rsidRPr="00D0566F" w14:paraId="54B1D7E2" w14:textId="77777777" w:rsidTr="00B63180">
        <w:trPr>
          <w:gridAfter w:val="1"/>
          <w:wAfter w:w="284" w:type="dxa"/>
          <w:tblHeader/>
        </w:trPr>
        <w:tc>
          <w:tcPr>
            <w:tcW w:w="1276" w:type="dxa"/>
          </w:tcPr>
          <w:p w14:paraId="2E035C78" w14:textId="77777777" w:rsidR="00700DED" w:rsidRPr="00D0566F" w:rsidRDefault="00700DED" w:rsidP="002C25D9">
            <w:pPr>
              <w:pStyle w:val="Tableheading"/>
              <w:rPr>
                <w:lang w:val="en-AU"/>
              </w:rPr>
            </w:pPr>
            <w:r w:rsidRPr="00D0566F">
              <w:rPr>
                <w:lang w:val="en-AU"/>
              </w:rPr>
              <w:t>Date</w:t>
            </w:r>
          </w:p>
        </w:tc>
        <w:tc>
          <w:tcPr>
            <w:tcW w:w="992" w:type="dxa"/>
          </w:tcPr>
          <w:p w14:paraId="577BFA30" w14:textId="14D1AC86" w:rsidR="00700DED" w:rsidRPr="00D0566F" w:rsidRDefault="00700DED" w:rsidP="002C25D9">
            <w:pPr>
              <w:pStyle w:val="Tableheading"/>
              <w:rPr>
                <w:lang w:val="en-AU"/>
              </w:rPr>
            </w:pPr>
            <w:r w:rsidRPr="00D0566F">
              <w:rPr>
                <w:lang w:val="en-AU"/>
              </w:rPr>
              <w:t>Advice number</w:t>
            </w:r>
          </w:p>
        </w:tc>
        <w:tc>
          <w:tcPr>
            <w:tcW w:w="2127" w:type="dxa"/>
          </w:tcPr>
          <w:p w14:paraId="51FF4029" w14:textId="40487B5E" w:rsidR="00700DED" w:rsidRPr="00D0566F" w:rsidRDefault="00B63180" w:rsidP="002C25D9">
            <w:pPr>
              <w:pStyle w:val="Tableheading"/>
              <w:rPr>
                <w:lang w:val="en-AU"/>
              </w:rPr>
            </w:pPr>
            <w:r w:rsidRPr="00D0566F">
              <w:rPr>
                <w:lang w:val="en-AU"/>
              </w:rPr>
              <w:t>Target industry</w:t>
            </w:r>
          </w:p>
        </w:tc>
        <w:tc>
          <w:tcPr>
            <w:tcW w:w="4819" w:type="dxa"/>
            <w:gridSpan w:val="2"/>
          </w:tcPr>
          <w:p w14:paraId="484D3332" w14:textId="77777777" w:rsidR="00700DED" w:rsidRPr="00D0566F" w:rsidRDefault="00700DED" w:rsidP="002C25D9">
            <w:pPr>
              <w:pStyle w:val="Tableheading"/>
              <w:rPr>
                <w:lang w:val="en-AU"/>
              </w:rPr>
            </w:pPr>
            <w:r w:rsidRPr="00D0566F">
              <w:rPr>
                <w:lang w:val="en-AU"/>
              </w:rPr>
              <w:t>Summary of change</w:t>
            </w:r>
          </w:p>
        </w:tc>
      </w:tr>
      <w:tr w:rsidR="00700DED" w:rsidRPr="00D0566F" w14:paraId="5B8750D1" w14:textId="77777777" w:rsidTr="00B63180">
        <w:trPr>
          <w:gridAfter w:val="2"/>
          <w:wAfter w:w="1135" w:type="dxa"/>
        </w:trPr>
        <w:tc>
          <w:tcPr>
            <w:tcW w:w="1276" w:type="dxa"/>
          </w:tcPr>
          <w:p w14:paraId="45B3E752" w14:textId="48B25B9F"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December 2014</w:t>
            </w:r>
          </w:p>
          <w:p w14:paraId="21BE160C" w14:textId="16996948" w:rsidR="00700DED" w:rsidRPr="00D0566F" w:rsidRDefault="00700DED" w:rsidP="00402008">
            <w:pPr>
              <w:rPr>
                <w:rFonts w:asciiTheme="minorHAnsi" w:hAnsiTheme="minorHAnsi" w:cstheme="minorHAnsi"/>
                <w:sz w:val="18"/>
                <w:szCs w:val="18"/>
                <w:lang w:val="en-AU"/>
              </w:rPr>
            </w:pPr>
          </w:p>
        </w:tc>
        <w:tc>
          <w:tcPr>
            <w:tcW w:w="992" w:type="dxa"/>
          </w:tcPr>
          <w:p w14:paraId="2883431F" w14:textId="1668BCC9"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125-2014</w:t>
            </w:r>
          </w:p>
        </w:tc>
        <w:tc>
          <w:tcPr>
            <w:tcW w:w="2127" w:type="dxa"/>
          </w:tcPr>
          <w:p w14:paraId="14609B5C" w14:textId="4A39DA94"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Importers and </w:t>
            </w:r>
            <w:r w:rsidRPr="00D0566F">
              <w:rPr>
                <w:rFonts w:asciiTheme="minorHAnsi" w:hAnsiTheme="minorHAnsi" w:cstheme="minorHAnsi"/>
                <w:sz w:val="18"/>
                <w:szCs w:val="18"/>
                <w:lang w:val="en-AU"/>
              </w:rPr>
              <w:cr/>
              <w:t>customs brokers</w:t>
            </w:r>
          </w:p>
        </w:tc>
        <w:tc>
          <w:tcPr>
            <w:tcW w:w="3968" w:type="dxa"/>
          </w:tcPr>
          <w:p w14:paraId="5934D975" w14:textId="5371A493" w:rsidR="00700DED" w:rsidRPr="00D0566F" w:rsidRDefault="001F6E19"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Full inspection of break-</w:t>
            </w:r>
            <w:r w:rsidR="00700DED" w:rsidRPr="00D0566F">
              <w:rPr>
                <w:rFonts w:asciiTheme="minorHAnsi" w:hAnsiTheme="minorHAnsi" w:cstheme="minorHAnsi"/>
                <w:sz w:val="18"/>
                <w:szCs w:val="18"/>
                <w:lang w:val="en-AU"/>
              </w:rPr>
              <w:t>bulk vehicles, machinery, auto parts arriving from US port of Savannah</w:t>
            </w:r>
          </w:p>
        </w:tc>
      </w:tr>
      <w:tr w:rsidR="00700DED" w:rsidRPr="00D0566F" w14:paraId="7218F76C" w14:textId="77777777" w:rsidTr="00B63180">
        <w:tc>
          <w:tcPr>
            <w:tcW w:w="1276" w:type="dxa"/>
          </w:tcPr>
          <w:p w14:paraId="713450AB" w14:textId="0BC536BC"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22</w:t>
            </w:r>
            <w:r w:rsidR="00B64993" w:rsidRPr="00D0566F">
              <w:rPr>
                <w:rFonts w:asciiTheme="minorHAnsi" w:hAnsiTheme="minorHAnsi" w:cstheme="minorHAnsi"/>
                <w:sz w:val="18"/>
                <w:szCs w:val="18"/>
                <w:lang w:val="en-AU"/>
              </w:rPr>
              <w:t xml:space="preserve"> January </w:t>
            </w:r>
            <w:r w:rsidRPr="00D0566F">
              <w:rPr>
                <w:rFonts w:asciiTheme="minorHAnsi" w:hAnsiTheme="minorHAnsi" w:cstheme="minorHAnsi"/>
                <w:sz w:val="18"/>
                <w:szCs w:val="18"/>
                <w:lang w:val="en-AU"/>
              </w:rPr>
              <w:t>2015</w:t>
            </w:r>
          </w:p>
          <w:p w14:paraId="7F079BCA" w14:textId="3135567E" w:rsidR="00700DED" w:rsidRPr="00D0566F" w:rsidRDefault="00700DED" w:rsidP="00402008">
            <w:pPr>
              <w:rPr>
                <w:rFonts w:asciiTheme="minorHAnsi" w:hAnsiTheme="minorHAnsi" w:cstheme="minorHAnsi"/>
                <w:sz w:val="18"/>
                <w:szCs w:val="18"/>
                <w:lang w:val="en-AU"/>
              </w:rPr>
            </w:pPr>
          </w:p>
        </w:tc>
        <w:tc>
          <w:tcPr>
            <w:tcW w:w="992" w:type="dxa"/>
          </w:tcPr>
          <w:p w14:paraId="3CF7BEB0" w14:textId="6643F1E5"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02-2015</w:t>
            </w:r>
          </w:p>
        </w:tc>
        <w:tc>
          <w:tcPr>
            <w:tcW w:w="2127" w:type="dxa"/>
          </w:tcPr>
          <w:p w14:paraId="61F09555" w14:textId="664DBD2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Importers, forwarders and customs brokers associated with the importation of vehicles,</w:t>
            </w:r>
            <w:r w:rsidRPr="00D0566F">
              <w:rPr>
                <w:rFonts w:asciiTheme="minorHAnsi" w:hAnsiTheme="minorHAnsi" w:cstheme="minorHAnsi"/>
                <w:sz w:val="18"/>
                <w:szCs w:val="18"/>
                <w:lang w:val="en-AU"/>
              </w:rPr>
              <w:cr/>
              <w:t xml:space="preserve"> tyres, machinery and automotive parts sourced and shipped from the east coast ports of US</w:t>
            </w:r>
            <w:r w:rsidR="009828B2" w:rsidRPr="00D0566F">
              <w:rPr>
                <w:rFonts w:asciiTheme="minorHAnsi" w:hAnsiTheme="minorHAnsi" w:cstheme="minorHAnsi"/>
                <w:sz w:val="18"/>
                <w:szCs w:val="18"/>
                <w:lang w:val="en-AU"/>
              </w:rPr>
              <w:t>A</w:t>
            </w:r>
          </w:p>
        </w:tc>
        <w:tc>
          <w:tcPr>
            <w:tcW w:w="5103" w:type="dxa"/>
            <w:gridSpan w:val="3"/>
          </w:tcPr>
          <w:p w14:paraId="659DCEF2" w14:textId="39C3719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Ext</w:t>
            </w:r>
            <w:r w:rsidR="001F6E19" w:rsidRPr="00D0566F">
              <w:rPr>
                <w:rFonts w:asciiTheme="minorHAnsi" w:hAnsiTheme="minorHAnsi" w:cstheme="minorHAnsi"/>
                <w:sz w:val="18"/>
                <w:szCs w:val="18"/>
                <w:lang w:val="en-AU"/>
              </w:rPr>
              <w:t>ended measures to all break-</w:t>
            </w:r>
            <w:r w:rsidRPr="00D0566F">
              <w:rPr>
                <w:rFonts w:asciiTheme="minorHAnsi" w:hAnsiTheme="minorHAnsi" w:cstheme="minorHAnsi"/>
                <w:sz w:val="18"/>
                <w:szCs w:val="18"/>
                <w:lang w:val="en-AU"/>
              </w:rPr>
              <w:t>bulk vehicles, machinery, auto parts, containerised machinery and tyres from US east coast ports arriving in Australia on or after 23 February 2015</w:t>
            </w:r>
          </w:p>
        </w:tc>
      </w:tr>
      <w:tr w:rsidR="00700DED" w:rsidRPr="00D0566F" w14:paraId="5E84794C" w14:textId="77777777" w:rsidTr="00B63180">
        <w:tc>
          <w:tcPr>
            <w:tcW w:w="1276" w:type="dxa"/>
          </w:tcPr>
          <w:p w14:paraId="42D8DE73" w14:textId="06BC1E3A"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4</w:t>
            </w:r>
            <w:r w:rsidR="00B64993" w:rsidRPr="00D0566F">
              <w:rPr>
                <w:rFonts w:asciiTheme="minorHAnsi" w:hAnsiTheme="minorHAnsi" w:cstheme="minorHAnsi"/>
                <w:sz w:val="18"/>
                <w:szCs w:val="18"/>
                <w:lang w:val="en-AU"/>
              </w:rPr>
              <w:t xml:space="preserve"> February </w:t>
            </w:r>
            <w:r w:rsidRPr="00D0566F">
              <w:rPr>
                <w:rFonts w:asciiTheme="minorHAnsi" w:hAnsiTheme="minorHAnsi" w:cstheme="minorHAnsi"/>
                <w:sz w:val="18"/>
                <w:szCs w:val="18"/>
                <w:lang w:val="en-AU"/>
              </w:rPr>
              <w:t>2105</w:t>
            </w:r>
          </w:p>
          <w:p w14:paraId="14DAB121" w14:textId="533F4683" w:rsidR="00700DED" w:rsidRPr="00D0566F" w:rsidRDefault="00700DED" w:rsidP="00402008">
            <w:pPr>
              <w:rPr>
                <w:rFonts w:asciiTheme="minorHAnsi" w:hAnsiTheme="minorHAnsi" w:cstheme="minorHAnsi"/>
                <w:sz w:val="18"/>
                <w:szCs w:val="18"/>
                <w:lang w:val="en-AU"/>
              </w:rPr>
            </w:pPr>
          </w:p>
        </w:tc>
        <w:tc>
          <w:tcPr>
            <w:tcW w:w="992" w:type="dxa"/>
          </w:tcPr>
          <w:p w14:paraId="524E8B1A" w14:textId="3D80F904"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03-2015</w:t>
            </w:r>
          </w:p>
        </w:tc>
        <w:tc>
          <w:tcPr>
            <w:tcW w:w="2127" w:type="dxa"/>
          </w:tcPr>
          <w:p w14:paraId="24CA002E" w14:textId="58BB161C"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Importers and customs brokers associated with the impo</w:t>
            </w:r>
            <w:r w:rsidR="001F6E19" w:rsidRPr="00D0566F">
              <w:rPr>
                <w:rFonts w:asciiTheme="minorHAnsi" w:hAnsiTheme="minorHAnsi" w:cstheme="minorHAnsi"/>
                <w:sz w:val="18"/>
                <w:szCs w:val="18"/>
                <w:lang w:val="en-AU"/>
              </w:rPr>
              <w:t>rtation of break-</w:t>
            </w:r>
            <w:r w:rsidRPr="00D0566F">
              <w:rPr>
                <w:rFonts w:asciiTheme="minorHAnsi" w:hAnsiTheme="minorHAnsi" w:cstheme="minorHAnsi"/>
                <w:sz w:val="18"/>
                <w:szCs w:val="18"/>
                <w:lang w:val="en-AU"/>
              </w:rPr>
              <w:t xml:space="preserve">bulk and </w:t>
            </w:r>
            <w:r w:rsidRPr="00D0566F">
              <w:rPr>
                <w:rFonts w:asciiTheme="minorHAnsi" w:hAnsiTheme="minorHAnsi" w:cstheme="minorHAnsi"/>
                <w:sz w:val="18"/>
                <w:szCs w:val="18"/>
                <w:lang w:val="en-AU"/>
              </w:rPr>
              <w:cr/>
              <w:t>containerised vehicles, machinery, automotive parts and tyres shipped from US</w:t>
            </w:r>
            <w:r w:rsidR="007E225D" w:rsidRPr="00D0566F">
              <w:rPr>
                <w:rFonts w:asciiTheme="minorHAnsi" w:hAnsiTheme="minorHAnsi" w:cstheme="minorHAnsi"/>
                <w:sz w:val="18"/>
                <w:szCs w:val="18"/>
                <w:lang w:val="en-AU"/>
              </w:rPr>
              <w:t>A</w:t>
            </w:r>
          </w:p>
        </w:tc>
        <w:tc>
          <w:tcPr>
            <w:tcW w:w="5103" w:type="dxa"/>
            <w:gridSpan w:val="3"/>
          </w:tcPr>
          <w:p w14:paraId="7475993C" w14:textId="4E6D688D"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Further extended 02</w:t>
            </w:r>
            <w:r w:rsidR="00AB3E1D" w:rsidRPr="00D0566F">
              <w:rPr>
                <w:rFonts w:asciiTheme="minorHAnsi" w:hAnsiTheme="minorHAnsi" w:cstheme="minorHAnsi"/>
                <w:sz w:val="18"/>
                <w:szCs w:val="18"/>
                <w:lang w:val="en-AU"/>
              </w:rPr>
              <w:t>-</w:t>
            </w:r>
            <w:r w:rsidRPr="00D0566F">
              <w:rPr>
                <w:rFonts w:asciiTheme="minorHAnsi" w:hAnsiTheme="minorHAnsi" w:cstheme="minorHAnsi"/>
                <w:sz w:val="18"/>
                <w:szCs w:val="18"/>
                <w:lang w:val="en-AU"/>
              </w:rPr>
              <w:t>2015 to include all US ports arriving on or after 9 March 2015</w:t>
            </w:r>
          </w:p>
        </w:tc>
      </w:tr>
      <w:tr w:rsidR="00700DED" w:rsidRPr="00D0566F" w14:paraId="11A3249D" w14:textId="77777777" w:rsidTr="00B63180">
        <w:tc>
          <w:tcPr>
            <w:tcW w:w="1276" w:type="dxa"/>
          </w:tcPr>
          <w:p w14:paraId="23086719" w14:textId="006DC04E"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20</w:t>
            </w:r>
            <w:r w:rsidR="00B64993" w:rsidRPr="00D0566F">
              <w:rPr>
                <w:rFonts w:asciiTheme="minorHAnsi" w:hAnsiTheme="minorHAnsi" w:cstheme="minorHAnsi"/>
                <w:sz w:val="18"/>
                <w:szCs w:val="18"/>
                <w:lang w:val="en-AU"/>
              </w:rPr>
              <w:t xml:space="preserve"> February </w:t>
            </w:r>
            <w:r w:rsidRPr="00D0566F">
              <w:rPr>
                <w:rFonts w:asciiTheme="minorHAnsi" w:hAnsiTheme="minorHAnsi" w:cstheme="minorHAnsi"/>
                <w:sz w:val="18"/>
                <w:szCs w:val="18"/>
                <w:lang w:val="en-AU"/>
              </w:rPr>
              <w:t>2015</w:t>
            </w:r>
          </w:p>
          <w:p w14:paraId="1467EE45" w14:textId="776FAC65" w:rsidR="00700DED" w:rsidRPr="00D0566F" w:rsidRDefault="00700DED" w:rsidP="00402008">
            <w:pPr>
              <w:rPr>
                <w:rFonts w:asciiTheme="minorHAnsi" w:hAnsiTheme="minorHAnsi" w:cstheme="minorHAnsi"/>
                <w:sz w:val="18"/>
                <w:szCs w:val="18"/>
                <w:lang w:val="en-AU"/>
              </w:rPr>
            </w:pPr>
          </w:p>
        </w:tc>
        <w:tc>
          <w:tcPr>
            <w:tcW w:w="992" w:type="dxa"/>
          </w:tcPr>
          <w:p w14:paraId="4043EC00" w14:textId="12359801"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06-2015</w:t>
            </w:r>
          </w:p>
        </w:tc>
        <w:tc>
          <w:tcPr>
            <w:tcW w:w="2127" w:type="dxa"/>
          </w:tcPr>
          <w:p w14:paraId="722C8BC7" w14:textId="21A310A2"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Importers and customs brokers associated with th</w:t>
            </w:r>
            <w:r w:rsidR="001F6E19" w:rsidRPr="00D0566F">
              <w:rPr>
                <w:rFonts w:asciiTheme="minorHAnsi" w:hAnsiTheme="minorHAnsi" w:cstheme="minorHAnsi"/>
                <w:sz w:val="18"/>
                <w:szCs w:val="18"/>
                <w:lang w:val="en-AU"/>
              </w:rPr>
              <w:t>e importation of targeted break-</w:t>
            </w:r>
            <w:r w:rsidRPr="00D0566F">
              <w:rPr>
                <w:rFonts w:asciiTheme="minorHAnsi" w:hAnsiTheme="minorHAnsi" w:cstheme="minorHAnsi"/>
                <w:sz w:val="18"/>
                <w:szCs w:val="18"/>
                <w:lang w:val="en-AU"/>
              </w:rPr>
              <w:t>bulk</w:t>
            </w:r>
            <w:r w:rsidRPr="00D0566F">
              <w:rPr>
                <w:rFonts w:asciiTheme="minorHAnsi" w:hAnsiTheme="minorHAnsi" w:cstheme="minorHAnsi"/>
                <w:sz w:val="18"/>
                <w:szCs w:val="18"/>
                <w:lang w:val="en-AU"/>
              </w:rPr>
              <w:cr/>
              <w:t xml:space="preserve"> </w:t>
            </w:r>
            <w:r w:rsidR="007E225D"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containerised vehicles (including boats), machinery, and automotive parts shipped </w:t>
            </w:r>
            <w:r w:rsidRPr="00D0566F">
              <w:rPr>
                <w:rFonts w:asciiTheme="minorHAnsi" w:hAnsiTheme="minorHAnsi" w:cstheme="minorHAnsi"/>
                <w:sz w:val="18"/>
                <w:szCs w:val="18"/>
                <w:lang w:val="en-AU"/>
              </w:rPr>
              <w:cr/>
              <w:t>from the US</w:t>
            </w:r>
            <w:r w:rsidR="007E225D" w:rsidRPr="00D0566F">
              <w:rPr>
                <w:rFonts w:asciiTheme="minorHAnsi" w:hAnsiTheme="minorHAnsi" w:cstheme="minorHAnsi"/>
                <w:sz w:val="18"/>
                <w:szCs w:val="18"/>
                <w:lang w:val="en-AU"/>
              </w:rPr>
              <w:t>A</w:t>
            </w:r>
          </w:p>
        </w:tc>
        <w:tc>
          <w:tcPr>
            <w:tcW w:w="5103" w:type="dxa"/>
            <w:gridSpan w:val="3"/>
          </w:tcPr>
          <w:p w14:paraId="31FB52C5"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Tyres, used containerised goods and LCL consignments no longer targeted</w:t>
            </w:r>
          </w:p>
        </w:tc>
      </w:tr>
      <w:tr w:rsidR="00700DED" w:rsidRPr="00D0566F" w14:paraId="76F0F045" w14:textId="77777777" w:rsidTr="00B63180">
        <w:tc>
          <w:tcPr>
            <w:tcW w:w="1276" w:type="dxa"/>
            <w:tcBorders>
              <w:bottom w:val="nil"/>
            </w:tcBorders>
          </w:tcPr>
          <w:p w14:paraId="3AC054BB" w14:textId="094D4038"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24</w:t>
            </w:r>
            <w:r w:rsidR="00B64993" w:rsidRPr="00D0566F">
              <w:rPr>
                <w:rFonts w:asciiTheme="minorHAnsi" w:hAnsiTheme="minorHAnsi" w:cstheme="minorHAnsi"/>
                <w:sz w:val="18"/>
                <w:szCs w:val="18"/>
                <w:lang w:val="en-AU"/>
              </w:rPr>
              <w:t xml:space="preserve"> February </w:t>
            </w:r>
            <w:r w:rsidRPr="00D0566F">
              <w:rPr>
                <w:rFonts w:asciiTheme="minorHAnsi" w:hAnsiTheme="minorHAnsi" w:cstheme="minorHAnsi"/>
                <w:sz w:val="18"/>
                <w:szCs w:val="18"/>
                <w:lang w:val="en-AU"/>
              </w:rPr>
              <w:t>2015</w:t>
            </w:r>
          </w:p>
          <w:p w14:paraId="7F7F5E86" w14:textId="0B4ADC2D" w:rsidR="00700DED" w:rsidRPr="00D0566F" w:rsidRDefault="00700DED" w:rsidP="00402008">
            <w:pPr>
              <w:rPr>
                <w:rFonts w:asciiTheme="minorHAnsi" w:hAnsiTheme="minorHAnsi" w:cstheme="minorHAnsi"/>
                <w:sz w:val="18"/>
                <w:szCs w:val="18"/>
                <w:lang w:val="en-AU"/>
              </w:rPr>
            </w:pPr>
          </w:p>
        </w:tc>
        <w:tc>
          <w:tcPr>
            <w:tcW w:w="992" w:type="dxa"/>
            <w:tcBorders>
              <w:bottom w:val="nil"/>
            </w:tcBorders>
          </w:tcPr>
          <w:p w14:paraId="0325C73C" w14:textId="51ED6145"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07-2015</w:t>
            </w:r>
          </w:p>
        </w:tc>
        <w:tc>
          <w:tcPr>
            <w:tcW w:w="2127" w:type="dxa"/>
            <w:tcBorders>
              <w:bottom w:val="nil"/>
            </w:tcBorders>
          </w:tcPr>
          <w:p w14:paraId="545A3DA7" w14:textId="41CDE52D"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Importers and customs brokers using the Automatic Entry</w:t>
            </w:r>
            <w:r w:rsidRPr="00D0566F">
              <w:rPr>
                <w:rFonts w:asciiTheme="minorHAnsi" w:hAnsiTheme="minorHAnsi" w:cstheme="minorHAnsi"/>
                <w:sz w:val="18"/>
                <w:szCs w:val="18"/>
                <w:lang w:val="en-AU"/>
              </w:rPr>
              <w:cr/>
              <w:t>Processing for Commodities Scheme (AEPCOMM) associated</w:t>
            </w:r>
            <w:r w:rsidR="001F6E19" w:rsidRPr="00D0566F">
              <w:rPr>
                <w:rFonts w:asciiTheme="minorHAnsi" w:hAnsiTheme="minorHAnsi" w:cstheme="minorHAnsi"/>
                <w:sz w:val="18"/>
                <w:szCs w:val="18"/>
                <w:lang w:val="en-AU"/>
              </w:rPr>
              <w:cr/>
              <w:t xml:space="preserve"> with the importation of break-</w:t>
            </w:r>
            <w:r w:rsidRPr="00D0566F">
              <w:rPr>
                <w:rFonts w:asciiTheme="minorHAnsi" w:hAnsiTheme="minorHAnsi" w:cstheme="minorHAnsi"/>
                <w:sz w:val="18"/>
                <w:szCs w:val="18"/>
                <w:lang w:val="en-AU"/>
              </w:rPr>
              <w:t>bulk and new, unused FCL containerised goods shipped</w:t>
            </w:r>
            <w:r w:rsidRPr="00D0566F">
              <w:rPr>
                <w:rFonts w:asciiTheme="minorHAnsi" w:hAnsiTheme="minorHAnsi" w:cstheme="minorHAnsi"/>
                <w:sz w:val="18"/>
                <w:szCs w:val="18"/>
                <w:lang w:val="en-AU"/>
              </w:rPr>
              <w:cr/>
              <w:t xml:space="preserve"> from the US</w:t>
            </w:r>
            <w:r w:rsidR="007E225D" w:rsidRPr="00D0566F">
              <w:rPr>
                <w:rFonts w:asciiTheme="minorHAnsi" w:hAnsiTheme="minorHAnsi" w:cstheme="minorHAnsi"/>
                <w:sz w:val="18"/>
                <w:szCs w:val="18"/>
                <w:lang w:val="en-AU"/>
              </w:rPr>
              <w:t>A</w:t>
            </w:r>
          </w:p>
        </w:tc>
        <w:tc>
          <w:tcPr>
            <w:tcW w:w="5103" w:type="dxa"/>
            <w:gridSpan w:val="3"/>
            <w:tcBorders>
              <w:bottom w:val="nil"/>
            </w:tcBorders>
          </w:tcPr>
          <w:p w14:paraId="24FC1CFE" w14:textId="307A702D" w:rsidR="00700DED" w:rsidRPr="00D0566F" w:rsidRDefault="001F6E19"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Entries associated with break-</w:t>
            </w:r>
            <w:r w:rsidR="00700DED" w:rsidRPr="00D0566F">
              <w:rPr>
                <w:rFonts w:asciiTheme="minorHAnsi" w:hAnsiTheme="minorHAnsi" w:cstheme="minorHAnsi"/>
                <w:sz w:val="18"/>
                <w:szCs w:val="18"/>
                <w:lang w:val="en-AU"/>
              </w:rPr>
              <w:t>bulk and new, unused FCL containerised goods from US</w:t>
            </w:r>
            <w:r w:rsidR="00D0566F">
              <w:rPr>
                <w:rFonts w:asciiTheme="minorHAnsi" w:hAnsiTheme="minorHAnsi" w:cstheme="minorHAnsi"/>
                <w:sz w:val="18"/>
                <w:szCs w:val="18"/>
                <w:lang w:val="en-AU"/>
              </w:rPr>
              <w:t>A</w:t>
            </w:r>
            <w:r w:rsidR="00700DED" w:rsidRPr="00D0566F">
              <w:rPr>
                <w:rFonts w:asciiTheme="minorHAnsi" w:hAnsiTheme="minorHAnsi" w:cstheme="minorHAnsi"/>
                <w:sz w:val="18"/>
                <w:szCs w:val="18"/>
                <w:lang w:val="en-AU"/>
              </w:rPr>
              <w:t xml:space="preserve"> not processed through AEPCOMM</w:t>
            </w:r>
          </w:p>
        </w:tc>
      </w:tr>
      <w:tr w:rsidR="00700DED" w:rsidRPr="00D0566F" w14:paraId="1D130E4E" w14:textId="77777777" w:rsidTr="00B63180">
        <w:tc>
          <w:tcPr>
            <w:tcW w:w="1276" w:type="dxa"/>
            <w:tcBorders>
              <w:top w:val="nil"/>
              <w:bottom w:val="single" w:sz="4" w:space="0" w:color="auto"/>
            </w:tcBorders>
          </w:tcPr>
          <w:p w14:paraId="143E8985" w14:textId="0866251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13</w:t>
            </w:r>
            <w:r w:rsidR="00B64993" w:rsidRPr="00D0566F">
              <w:rPr>
                <w:rFonts w:asciiTheme="minorHAnsi" w:hAnsiTheme="minorHAnsi" w:cstheme="minorHAnsi"/>
                <w:sz w:val="18"/>
                <w:szCs w:val="18"/>
                <w:lang w:val="en-AU"/>
              </w:rPr>
              <w:t xml:space="preserve"> March </w:t>
            </w:r>
            <w:r w:rsidRPr="00D0566F">
              <w:rPr>
                <w:rFonts w:asciiTheme="minorHAnsi" w:hAnsiTheme="minorHAnsi" w:cstheme="minorHAnsi"/>
                <w:sz w:val="18"/>
                <w:szCs w:val="18"/>
                <w:lang w:val="en-AU"/>
              </w:rPr>
              <w:t>2015</w:t>
            </w:r>
          </w:p>
          <w:p w14:paraId="3E2E6FEF" w14:textId="1D68F885" w:rsidR="00700DED" w:rsidRPr="00D0566F" w:rsidRDefault="00700DED" w:rsidP="00402008">
            <w:pPr>
              <w:rPr>
                <w:rFonts w:asciiTheme="minorHAnsi" w:hAnsiTheme="minorHAnsi" w:cstheme="minorHAnsi"/>
                <w:sz w:val="18"/>
                <w:szCs w:val="18"/>
                <w:lang w:val="en-AU"/>
              </w:rPr>
            </w:pPr>
          </w:p>
        </w:tc>
        <w:tc>
          <w:tcPr>
            <w:tcW w:w="992" w:type="dxa"/>
            <w:tcBorders>
              <w:top w:val="nil"/>
              <w:bottom w:val="single" w:sz="4" w:space="0" w:color="auto"/>
            </w:tcBorders>
          </w:tcPr>
          <w:p w14:paraId="7DA53431" w14:textId="47B841C7" w:rsidR="00700DED" w:rsidRPr="00D0566F" w:rsidRDefault="00AB3E1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12-</w:t>
            </w:r>
            <w:r w:rsidR="00700DED" w:rsidRPr="00D0566F">
              <w:rPr>
                <w:rFonts w:asciiTheme="minorHAnsi" w:hAnsiTheme="minorHAnsi" w:cstheme="minorHAnsi"/>
                <w:sz w:val="18"/>
                <w:szCs w:val="18"/>
                <w:lang w:val="en-AU"/>
              </w:rPr>
              <w:t>2015</w:t>
            </w:r>
          </w:p>
        </w:tc>
        <w:tc>
          <w:tcPr>
            <w:tcW w:w="2127" w:type="dxa"/>
            <w:tcBorders>
              <w:top w:val="nil"/>
              <w:bottom w:val="single" w:sz="4" w:space="0" w:color="auto"/>
            </w:tcBorders>
          </w:tcPr>
          <w:p w14:paraId="1688FBA5" w14:textId="4BE93782"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Importers and customs brokers associated with th</w:t>
            </w:r>
            <w:r w:rsidR="001F6E19" w:rsidRPr="00D0566F">
              <w:rPr>
                <w:rFonts w:asciiTheme="minorHAnsi" w:hAnsiTheme="minorHAnsi" w:cstheme="minorHAnsi"/>
                <w:sz w:val="18"/>
                <w:szCs w:val="18"/>
                <w:lang w:val="en-AU"/>
              </w:rPr>
              <w:t>e importation of targeted break-</w:t>
            </w:r>
            <w:r w:rsidRPr="00D0566F">
              <w:rPr>
                <w:rFonts w:asciiTheme="minorHAnsi" w:hAnsiTheme="minorHAnsi" w:cstheme="minorHAnsi"/>
                <w:sz w:val="18"/>
                <w:szCs w:val="18"/>
                <w:lang w:val="en-AU"/>
              </w:rPr>
              <w:t>bulk</w:t>
            </w:r>
            <w:r w:rsidRPr="00D0566F">
              <w:rPr>
                <w:rFonts w:asciiTheme="minorHAnsi" w:hAnsiTheme="minorHAnsi" w:cstheme="minorHAnsi"/>
                <w:sz w:val="18"/>
                <w:szCs w:val="18"/>
                <w:lang w:val="en-AU"/>
              </w:rPr>
              <w:cr/>
              <w:t xml:space="preserve"> and containerised vehicles (including boats), machinery and automotive parts shipped </w:t>
            </w:r>
            <w:r w:rsidRPr="00D0566F">
              <w:rPr>
                <w:rFonts w:asciiTheme="minorHAnsi" w:hAnsiTheme="minorHAnsi" w:cstheme="minorHAnsi"/>
                <w:sz w:val="18"/>
                <w:szCs w:val="18"/>
                <w:lang w:val="en-AU"/>
              </w:rPr>
              <w:cr/>
              <w:t>from the US</w:t>
            </w:r>
            <w:r w:rsidR="007E225D" w:rsidRPr="00D0566F">
              <w:rPr>
                <w:rFonts w:asciiTheme="minorHAnsi" w:hAnsiTheme="minorHAnsi" w:cstheme="minorHAnsi"/>
                <w:sz w:val="18"/>
                <w:szCs w:val="18"/>
                <w:lang w:val="en-AU"/>
              </w:rPr>
              <w:t>A</w:t>
            </w:r>
          </w:p>
        </w:tc>
        <w:tc>
          <w:tcPr>
            <w:tcW w:w="5103" w:type="dxa"/>
            <w:gridSpan w:val="3"/>
            <w:tcBorders>
              <w:top w:val="nil"/>
              <w:bottom w:val="single" w:sz="4" w:space="0" w:color="auto"/>
            </w:tcBorders>
          </w:tcPr>
          <w:p w14:paraId="202A97EC" w14:textId="07C1CBC1"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Thermal fogging (Py fog) of first p</w:t>
            </w:r>
            <w:r w:rsidR="001F6E19" w:rsidRPr="00D0566F">
              <w:rPr>
                <w:rFonts w:asciiTheme="minorHAnsi" w:hAnsiTheme="minorHAnsi" w:cstheme="minorHAnsi"/>
                <w:sz w:val="18"/>
                <w:szCs w:val="18"/>
                <w:lang w:val="en-AU"/>
              </w:rPr>
              <w:t>ort vessels with targeted break-</w:t>
            </w:r>
            <w:r w:rsidRPr="00D0566F">
              <w:rPr>
                <w:rFonts w:asciiTheme="minorHAnsi" w:hAnsiTheme="minorHAnsi" w:cstheme="minorHAnsi"/>
                <w:sz w:val="18"/>
                <w:szCs w:val="18"/>
                <w:lang w:val="en-AU"/>
              </w:rPr>
              <w:t xml:space="preserve">bulk from </w:t>
            </w:r>
            <w:r w:rsidR="00ED75E0">
              <w:rPr>
                <w:rFonts w:asciiTheme="minorHAnsi" w:hAnsiTheme="minorHAnsi" w:cstheme="minorHAnsi"/>
                <w:sz w:val="18"/>
                <w:szCs w:val="18"/>
                <w:lang w:val="en-AU"/>
              </w:rPr>
              <w:t>USA</w:t>
            </w:r>
            <w:r w:rsidRPr="00D0566F">
              <w:rPr>
                <w:rFonts w:asciiTheme="minorHAnsi" w:hAnsiTheme="minorHAnsi" w:cstheme="minorHAnsi"/>
                <w:sz w:val="18"/>
                <w:szCs w:val="18"/>
                <w:lang w:val="en-AU"/>
              </w:rPr>
              <w:t>will occur on arrival, followed by pre-discharge inspection</w:t>
            </w:r>
          </w:p>
        </w:tc>
      </w:tr>
      <w:tr w:rsidR="00700DED" w:rsidRPr="00D0566F" w14:paraId="1DD0154D" w14:textId="77777777" w:rsidTr="00B63180">
        <w:tc>
          <w:tcPr>
            <w:tcW w:w="1276" w:type="dxa"/>
            <w:tcBorders>
              <w:top w:val="single" w:sz="4" w:space="0" w:color="auto"/>
              <w:bottom w:val="nil"/>
            </w:tcBorders>
          </w:tcPr>
          <w:p w14:paraId="7F188A71" w14:textId="487116EE"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24</w:t>
            </w:r>
            <w:r w:rsidR="00B64993" w:rsidRPr="00D0566F">
              <w:rPr>
                <w:rFonts w:asciiTheme="minorHAnsi" w:hAnsiTheme="minorHAnsi" w:cstheme="minorHAnsi"/>
                <w:sz w:val="18"/>
                <w:szCs w:val="18"/>
                <w:lang w:val="en-AU"/>
              </w:rPr>
              <w:t xml:space="preserve"> August </w:t>
            </w:r>
            <w:r w:rsidRPr="00D0566F">
              <w:rPr>
                <w:rFonts w:asciiTheme="minorHAnsi" w:hAnsiTheme="minorHAnsi" w:cstheme="minorHAnsi"/>
                <w:sz w:val="18"/>
                <w:szCs w:val="18"/>
                <w:lang w:val="en-AU"/>
              </w:rPr>
              <w:t>2016</w:t>
            </w:r>
          </w:p>
          <w:p w14:paraId="6B841586" w14:textId="5CEABF39" w:rsidR="00700DED" w:rsidRPr="00D0566F" w:rsidRDefault="00700DED" w:rsidP="00402008">
            <w:pPr>
              <w:rPr>
                <w:rFonts w:asciiTheme="minorHAnsi" w:hAnsiTheme="minorHAnsi" w:cstheme="minorHAnsi"/>
                <w:sz w:val="18"/>
                <w:szCs w:val="18"/>
                <w:lang w:val="en-AU"/>
              </w:rPr>
            </w:pPr>
          </w:p>
        </w:tc>
        <w:tc>
          <w:tcPr>
            <w:tcW w:w="992" w:type="dxa"/>
            <w:tcBorders>
              <w:top w:val="single" w:sz="4" w:space="0" w:color="auto"/>
              <w:bottom w:val="nil"/>
            </w:tcBorders>
          </w:tcPr>
          <w:p w14:paraId="5D508A13" w14:textId="34B6E6CB"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83-2016</w:t>
            </w:r>
          </w:p>
        </w:tc>
        <w:tc>
          <w:tcPr>
            <w:tcW w:w="2127" w:type="dxa"/>
            <w:tcBorders>
              <w:top w:val="single" w:sz="4" w:space="0" w:color="auto"/>
              <w:bottom w:val="nil"/>
            </w:tcBorders>
          </w:tcPr>
          <w:p w14:paraId="453A94EA" w14:textId="45D0260D"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Importers and customs brokers</w:t>
            </w:r>
          </w:p>
        </w:tc>
        <w:tc>
          <w:tcPr>
            <w:tcW w:w="5103" w:type="dxa"/>
            <w:gridSpan w:val="3"/>
            <w:tcBorders>
              <w:top w:val="single" w:sz="4" w:space="0" w:color="auto"/>
              <w:bottom w:val="nil"/>
            </w:tcBorders>
          </w:tcPr>
          <w:p w14:paraId="736FA9C0" w14:textId="3D2E36FE"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Brown Marmor</w:t>
            </w:r>
            <w:r w:rsidR="00627848" w:rsidRPr="00D0566F">
              <w:rPr>
                <w:rFonts w:asciiTheme="minorHAnsi" w:hAnsiTheme="minorHAnsi" w:cstheme="minorHAnsi"/>
                <w:sz w:val="18"/>
                <w:szCs w:val="18"/>
                <w:lang w:val="en-AU"/>
              </w:rPr>
              <w:t>ated Stink Bugs 2016–</w:t>
            </w:r>
            <w:r w:rsidR="00B63180" w:rsidRPr="00D0566F">
              <w:rPr>
                <w:rFonts w:asciiTheme="minorHAnsi" w:hAnsiTheme="minorHAnsi" w:cstheme="minorHAnsi"/>
                <w:sz w:val="18"/>
                <w:szCs w:val="18"/>
                <w:lang w:val="en-AU"/>
              </w:rPr>
              <w:t>17 season</w:t>
            </w:r>
            <w:r w:rsidR="00A51235" w:rsidRPr="00D0566F">
              <w:rPr>
                <w:rFonts w:ascii="Calibri" w:hAnsi="Calibri" w:cs="Calibri"/>
                <w:sz w:val="18"/>
                <w:szCs w:val="18"/>
                <w:lang w:val="en-AU"/>
              </w:rPr>
              <w:t>—</w:t>
            </w:r>
            <w:r w:rsidRPr="00D0566F">
              <w:rPr>
                <w:rFonts w:asciiTheme="minorHAnsi" w:hAnsiTheme="minorHAnsi" w:cstheme="minorHAnsi"/>
                <w:sz w:val="18"/>
                <w:szCs w:val="18"/>
                <w:lang w:val="en-AU"/>
              </w:rPr>
              <w:t>expired</w:t>
            </w:r>
          </w:p>
        </w:tc>
      </w:tr>
      <w:tr w:rsidR="00700DED" w:rsidRPr="00D0566F" w14:paraId="4E470FAC" w14:textId="77777777" w:rsidTr="00B63180">
        <w:tc>
          <w:tcPr>
            <w:tcW w:w="1276" w:type="dxa"/>
            <w:tcBorders>
              <w:top w:val="nil"/>
              <w:bottom w:val="single" w:sz="4" w:space="0" w:color="auto"/>
            </w:tcBorders>
          </w:tcPr>
          <w:p w14:paraId="52CDE9D6" w14:textId="20B1A2DD"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23</w:t>
            </w:r>
            <w:r w:rsidR="00B64993" w:rsidRPr="00D0566F">
              <w:rPr>
                <w:rFonts w:asciiTheme="minorHAnsi" w:hAnsiTheme="minorHAnsi" w:cstheme="minorHAnsi"/>
                <w:sz w:val="18"/>
                <w:szCs w:val="18"/>
                <w:lang w:val="en-AU"/>
              </w:rPr>
              <w:t xml:space="preserve"> September </w:t>
            </w:r>
            <w:r w:rsidRPr="00D0566F">
              <w:rPr>
                <w:rFonts w:asciiTheme="minorHAnsi" w:hAnsiTheme="minorHAnsi" w:cstheme="minorHAnsi"/>
                <w:sz w:val="18"/>
                <w:szCs w:val="18"/>
                <w:lang w:val="en-AU"/>
              </w:rPr>
              <w:t>2016</w:t>
            </w:r>
          </w:p>
          <w:p w14:paraId="40909FCB" w14:textId="48C18AF2" w:rsidR="00700DED" w:rsidRPr="00D0566F" w:rsidRDefault="00700DED" w:rsidP="00402008">
            <w:pPr>
              <w:rPr>
                <w:rFonts w:asciiTheme="minorHAnsi" w:hAnsiTheme="minorHAnsi" w:cstheme="minorHAnsi"/>
                <w:sz w:val="18"/>
                <w:szCs w:val="18"/>
                <w:lang w:val="en-AU"/>
              </w:rPr>
            </w:pPr>
          </w:p>
        </w:tc>
        <w:tc>
          <w:tcPr>
            <w:tcW w:w="992" w:type="dxa"/>
            <w:tcBorders>
              <w:top w:val="nil"/>
              <w:bottom w:val="single" w:sz="4" w:space="0" w:color="auto"/>
            </w:tcBorders>
          </w:tcPr>
          <w:p w14:paraId="792737FD" w14:textId="249EA63C" w:rsidR="00700DED" w:rsidRPr="00D0566F" w:rsidRDefault="00AB3E1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90-</w:t>
            </w:r>
            <w:r w:rsidR="00700DED" w:rsidRPr="00D0566F">
              <w:rPr>
                <w:rFonts w:asciiTheme="minorHAnsi" w:hAnsiTheme="minorHAnsi" w:cstheme="minorHAnsi"/>
                <w:sz w:val="18"/>
                <w:szCs w:val="18"/>
                <w:lang w:val="en-AU"/>
              </w:rPr>
              <w:t>2016</w:t>
            </w:r>
          </w:p>
        </w:tc>
        <w:tc>
          <w:tcPr>
            <w:tcW w:w="2127" w:type="dxa"/>
            <w:tcBorders>
              <w:top w:val="nil"/>
              <w:bottom w:val="single" w:sz="4" w:space="0" w:color="auto"/>
            </w:tcBorders>
          </w:tcPr>
          <w:p w14:paraId="074EFB8D" w14:textId="75CDF46F"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Importers and customs brokers</w:t>
            </w:r>
          </w:p>
        </w:tc>
        <w:tc>
          <w:tcPr>
            <w:tcW w:w="5103" w:type="dxa"/>
            <w:gridSpan w:val="3"/>
            <w:tcBorders>
              <w:top w:val="nil"/>
              <w:bottom w:val="single" w:sz="4" w:space="0" w:color="auto"/>
            </w:tcBorders>
          </w:tcPr>
          <w:p w14:paraId="7C150AAA" w14:textId="54EDC318"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B</w:t>
            </w:r>
            <w:r w:rsidR="00627848" w:rsidRPr="00D0566F">
              <w:rPr>
                <w:rFonts w:asciiTheme="minorHAnsi" w:hAnsiTheme="minorHAnsi" w:cstheme="minorHAnsi"/>
                <w:sz w:val="18"/>
                <w:szCs w:val="18"/>
                <w:lang w:val="en-AU"/>
              </w:rPr>
              <w:t>rown Marmorated Stink Bugs 2016–</w:t>
            </w:r>
            <w:r w:rsidRPr="00D0566F">
              <w:rPr>
                <w:rFonts w:asciiTheme="minorHAnsi" w:hAnsiTheme="minorHAnsi" w:cstheme="minorHAnsi"/>
                <w:sz w:val="18"/>
                <w:szCs w:val="18"/>
                <w:lang w:val="en-AU"/>
              </w:rPr>
              <w:t>17 season</w:t>
            </w:r>
            <w:r w:rsidR="00A51235" w:rsidRPr="00D0566F">
              <w:rPr>
                <w:rFonts w:ascii="Calibri" w:hAnsi="Calibri" w:cs="Calibri"/>
                <w:sz w:val="18"/>
                <w:szCs w:val="18"/>
                <w:lang w:val="en-AU"/>
              </w:rPr>
              <w:t>—</w:t>
            </w:r>
            <w:r w:rsidRPr="00D0566F">
              <w:rPr>
                <w:rFonts w:asciiTheme="minorHAnsi" w:hAnsiTheme="minorHAnsi" w:cstheme="minorHAnsi"/>
                <w:sz w:val="18"/>
                <w:szCs w:val="18"/>
                <w:lang w:val="en-AU"/>
              </w:rPr>
              <w:t xml:space="preserve">New </w:t>
            </w:r>
            <w:r w:rsidR="00B63180" w:rsidRPr="00D0566F">
              <w:rPr>
                <w:rFonts w:asciiTheme="minorHAnsi" w:hAnsiTheme="minorHAnsi" w:cstheme="minorHAnsi"/>
                <w:sz w:val="18"/>
                <w:szCs w:val="18"/>
                <w:lang w:val="en-AU"/>
              </w:rPr>
              <w:t>Community Protection questions</w:t>
            </w:r>
            <w:r w:rsidR="00A51235" w:rsidRPr="00D0566F">
              <w:rPr>
                <w:rFonts w:ascii="Calibri" w:hAnsi="Calibri" w:cs="Calibri"/>
                <w:sz w:val="18"/>
                <w:szCs w:val="18"/>
                <w:lang w:val="en-AU"/>
              </w:rPr>
              <w:t>—</w:t>
            </w:r>
            <w:r w:rsidRPr="00D0566F">
              <w:rPr>
                <w:rFonts w:asciiTheme="minorHAnsi" w:hAnsiTheme="minorHAnsi" w:cstheme="minorHAnsi"/>
                <w:sz w:val="18"/>
                <w:szCs w:val="18"/>
                <w:lang w:val="en-AU"/>
              </w:rPr>
              <w:t>expired</w:t>
            </w:r>
          </w:p>
        </w:tc>
      </w:tr>
      <w:tr w:rsidR="00700DED" w:rsidRPr="00D0566F" w14:paraId="2A0B7A76" w14:textId="77777777" w:rsidTr="00B63180">
        <w:tc>
          <w:tcPr>
            <w:tcW w:w="1276" w:type="dxa"/>
            <w:tcBorders>
              <w:top w:val="single" w:sz="4" w:space="0" w:color="auto"/>
            </w:tcBorders>
          </w:tcPr>
          <w:p w14:paraId="50BF28D3" w14:textId="39C57C4D"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17</w:t>
            </w:r>
            <w:r w:rsidR="00B64993" w:rsidRPr="00D0566F">
              <w:rPr>
                <w:rFonts w:asciiTheme="minorHAnsi" w:hAnsiTheme="minorHAnsi" w:cstheme="minorHAnsi"/>
                <w:sz w:val="18"/>
                <w:szCs w:val="18"/>
                <w:lang w:val="en-AU"/>
              </w:rPr>
              <w:t xml:space="preserve"> August </w:t>
            </w:r>
            <w:r w:rsidR="00B63180" w:rsidRPr="00D0566F">
              <w:rPr>
                <w:rFonts w:asciiTheme="minorHAnsi" w:hAnsiTheme="minorHAnsi" w:cstheme="minorHAnsi"/>
                <w:sz w:val="18"/>
                <w:szCs w:val="18"/>
                <w:lang w:val="en-AU"/>
              </w:rPr>
              <w:t>2017</w:t>
            </w:r>
          </w:p>
        </w:tc>
        <w:tc>
          <w:tcPr>
            <w:tcW w:w="992" w:type="dxa"/>
            <w:tcBorders>
              <w:top w:val="single" w:sz="4" w:space="0" w:color="auto"/>
            </w:tcBorders>
          </w:tcPr>
          <w:p w14:paraId="251C3907" w14:textId="0EC6F705" w:rsidR="00700DED" w:rsidRPr="00D0566F" w:rsidRDefault="005B0362" w:rsidP="00402008">
            <w:pPr>
              <w:rPr>
                <w:rFonts w:asciiTheme="minorHAnsi" w:hAnsiTheme="minorHAnsi" w:cstheme="minorHAnsi"/>
                <w:sz w:val="18"/>
                <w:szCs w:val="18"/>
                <w:lang w:val="en-AU"/>
              </w:rPr>
            </w:pPr>
            <w:hyperlink r:id="rId42" w:history="1">
              <w:r w:rsidR="00700DED" w:rsidRPr="00D0566F">
                <w:rPr>
                  <w:rFonts w:asciiTheme="minorHAnsi" w:hAnsiTheme="minorHAnsi" w:cstheme="minorHAnsi"/>
                  <w:color w:val="165788"/>
                  <w:sz w:val="18"/>
                  <w:szCs w:val="18"/>
                  <w:u w:val="single"/>
                  <w:lang w:val="en-AU"/>
                </w:rPr>
                <w:t>76-2017</w:t>
              </w:r>
            </w:hyperlink>
          </w:p>
        </w:tc>
        <w:tc>
          <w:tcPr>
            <w:tcW w:w="2127" w:type="dxa"/>
            <w:tcBorders>
              <w:top w:val="single" w:sz="4" w:space="0" w:color="auto"/>
            </w:tcBorders>
          </w:tcPr>
          <w:p w14:paraId="508E000B" w14:textId="709BD3E0"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Importers, shipping and customs brokers</w:t>
            </w:r>
          </w:p>
        </w:tc>
        <w:tc>
          <w:tcPr>
            <w:tcW w:w="5103" w:type="dxa"/>
            <w:gridSpan w:val="3"/>
            <w:tcBorders>
              <w:top w:val="single" w:sz="4" w:space="0" w:color="auto"/>
            </w:tcBorders>
          </w:tcPr>
          <w:p w14:paraId="72A47438" w14:textId="42035740" w:rsidR="00700DED" w:rsidRPr="00D0566F" w:rsidRDefault="002D7CF6"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w:t>
            </w:r>
            <w:r w:rsidR="00097810" w:rsidRPr="00D0566F">
              <w:rPr>
                <w:rFonts w:asciiTheme="minorHAnsi" w:hAnsiTheme="minorHAnsi" w:cstheme="minorHAnsi"/>
                <w:sz w:val="18"/>
                <w:szCs w:val="18"/>
                <w:lang w:val="en-AU"/>
              </w:rPr>
              <w:t>016–</w:t>
            </w:r>
            <w:r w:rsidR="00700DED" w:rsidRPr="00D0566F">
              <w:rPr>
                <w:rFonts w:asciiTheme="minorHAnsi" w:hAnsiTheme="minorHAnsi" w:cstheme="minorHAnsi"/>
                <w:sz w:val="18"/>
                <w:szCs w:val="18"/>
                <w:lang w:val="en-AU"/>
              </w:rPr>
              <w:t>17 BMSB measures will continue to apply to target goods from US</w:t>
            </w:r>
            <w:r w:rsidR="00403082" w:rsidRPr="00D0566F">
              <w:rPr>
                <w:rFonts w:asciiTheme="minorHAnsi" w:hAnsiTheme="minorHAnsi" w:cstheme="minorHAnsi"/>
                <w:sz w:val="18"/>
                <w:szCs w:val="18"/>
                <w:lang w:val="en-AU"/>
              </w:rPr>
              <w:t>A</w:t>
            </w:r>
            <w:r w:rsidR="00700DED" w:rsidRPr="00D0566F">
              <w:rPr>
                <w:rFonts w:asciiTheme="minorHAnsi" w:hAnsiTheme="minorHAnsi" w:cstheme="minorHAnsi"/>
                <w:sz w:val="18"/>
                <w:szCs w:val="18"/>
                <w:lang w:val="en-AU"/>
              </w:rPr>
              <w:t>, and be extended to target goods from Italy shipped from 1 September 2017 to 30 April 2018. Heightened inspections of target goods from other countries with emerging risks.</w:t>
            </w:r>
          </w:p>
        </w:tc>
      </w:tr>
      <w:tr w:rsidR="00700DED" w:rsidRPr="00D0566F" w14:paraId="7902C371" w14:textId="77777777" w:rsidTr="00B63180">
        <w:tc>
          <w:tcPr>
            <w:tcW w:w="1276" w:type="dxa"/>
          </w:tcPr>
          <w:p w14:paraId="7D733B38" w14:textId="652BD66B"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3</w:t>
            </w:r>
            <w:r w:rsidR="00B64993" w:rsidRPr="00D0566F">
              <w:rPr>
                <w:rFonts w:asciiTheme="minorHAnsi" w:hAnsiTheme="minorHAnsi" w:cstheme="minorHAnsi"/>
                <w:sz w:val="18"/>
                <w:szCs w:val="18"/>
                <w:lang w:val="en-AU"/>
              </w:rPr>
              <w:t xml:space="preserve"> October </w:t>
            </w:r>
            <w:r w:rsidR="00B63180" w:rsidRPr="00D0566F">
              <w:rPr>
                <w:rFonts w:asciiTheme="minorHAnsi" w:hAnsiTheme="minorHAnsi" w:cstheme="minorHAnsi"/>
                <w:sz w:val="18"/>
                <w:szCs w:val="18"/>
                <w:lang w:val="en-AU"/>
              </w:rPr>
              <w:t>2017</w:t>
            </w:r>
          </w:p>
        </w:tc>
        <w:tc>
          <w:tcPr>
            <w:tcW w:w="992" w:type="dxa"/>
          </w:tcPr>
          <w:p w14:paraId="7ED7984A" w14:textId="6D998330" w:rsidR="00700DED" w:rsidRPr="00D0566F" w:rsidRDefault="005B0362" w:rsidP="00402008">
            <w:pPr>
              <w:rPr>
                <w:rFonts w:asciiTheme="minorHAnsi" w:hAnsiTheme="minorHAnsi" w:cstheme="minorHAnsi"/>
                <w:sz w:val="18"/>
                <w:szCs w:val="18"/>
                <w:lang w:val="en-AU"/>
              </w:rPr>
            </w:pPr>
            <w:hyperlink r:id="rId43" w:history="1">
              <w:r w:rsidR="00700DED" w:rsidRPr="00D0566F">
                <w:rPr>
                  <w:rFonts w:asciiTheme="minorHAnsi" w:hAnsiTheme="minorHAnsi" w:cstheme="minorHAnsi"/>
                  <w:color w:val="165788"/>
                  <w:sz w:val="18"/>
                  <w:szCs w:val="18"/>
                  <w:u w:val="single"/>
                  <w:lang w:val="en-AU"/>
                </w:rPr>
                <w:t>91-2017</w:t>
              </w:r>
            </w:hyperlink>
          </w:p>
        </w:tc>
        <w:tc>
          <w:tcPr>
            <w:tcW w:w="2127" w:type="dxa"/>
          </w:tcPr>
          <w:p w14:paraId="48B3CA1B" w14:textId="564C4DC5"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Approved arrangements</w:t>
            </w:r>
          </w:p>
        </w:tc>
        <w:tc>
          <w:tcPr>
            <w:tcW w:w="5103" w:type="dxa"/>
            <w:gridSpan w:val="3"/>
          </w:tcPr>
          <w:p w14:paraId="345D43E7" w14:textId="15370FC3"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At-risk goods from the US</w:t>
            </w:r>
            <w:r w:rsidR="00403082" w:rsidRPr="00D0566F">
              <w:rPr>
                <w:rFonts w:asciiTheme="minorHAnsi" w:hAnsiTheme="minorHAnsi" w:cstheme="minorHAnsi"/>
                <w:sz w:val="18"/>
                <w:szCs w:val="18"/>
                <w:lang w:val="en-AU"/>
              </w:rPr>
              <w:t>A</w:t>
            </w:r>
            <w:r w:rsidRPr="00D0566F">
              <w:rPr>
                <w:rFonts w:asciiTheme="minorHAnsi" w:hAnsiTheme="minorHAnsi" w:cstheme="minorHAnsi"/>
                <w:sz w:val="18"/>
                <w:szCs w:val="18"/>
                <w:lang w:val="en-AU"/>
              </w:rPr>
              <w:t xml:space="preserve"> being extended this season to similar goods from Italy, and other European ports if the goods were manufactured or stored in Italy during the risk period. New and used vehicles, vessels, machinery and large machinery parts are the primary pathway for these goods at this stage. Department also monitoring imports from other European countries where BMSB is known to be established.</w:t>
            </w:r>
          </w:p>
        </w:tc>
      </w:tr>
      <w:tr w:rsidR="00700DED" w:rsidRPr="00D0566F" w14:paraId="7BEBF9C5" w14:textId="77777777" w:rsidTr="00B63180">
        <w:tc>
          <w:tcPr>
            <w:tcW w:w="1276" w:type="dxa"/>
          </w:tcPr>
          <w:p w14:paraId="6CE3A7C7" w14:textId="5454BDBE"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30</w:t>
            </w:r>
            <w:r w:rsidR="00B64993" w:rsidRPr="00D0566F">
              <w:rPr>
                <w:rFonts w:asciiTheme="minorHAnsi" w:hAnsiTheme="minorHAnsi" w:cstheme="minorHAnsi"/>
                <w:sz w:val="18"/>
                <w:szCs w:val="18"/>
                <w:lang w:val="en-AU"/>
              </w:rPr>
              <w:t xml:space="preserve"> November </w:t>
            </w:r>
            <w:r w:rsidR="00B63180" w:rsidRPr="00D0566F">
              <w:rPr>
                <w:rFonts w:asciiTheme="minorHAnsi" w:hAnsiTheme="minorHAnsi" w:cstheme="minorHAnsi"/>
                <w:sz w:val="18"/>
                <w:szCs w:val="18"/>
                <w:lang w:val="en-AU"/>
              </w:rPr>
              <w:t>2017</w:t>
            </w:r>
          </w:p>
        </w:tc>
        <w:tc>
          <w:tcPr>
            <w:tcW w:w="992" w:type="dxa"/>
          </w:tcPr>
          <w:p w14:paraId="2EB36805" w14:textId="05ECE2E6" w:rsidR="00700DED" w:rsidRPr="00D0566F" w:rsidRDefault="005B0362" w:rsidP="00402008">
            <w:pPr>
              <w:rPr>
                <w:rFonts w:asciiTheme="minorHAnsi" w:hAnsiTheme="minorHAnsi" w:cstheme="minorHAnsi"/>
                <w:sz w:val="18"/>
                <w:szCs w:val="18"/>
                <w:lang w:val="en-AU"/>
              </w:rPr>
            </w:pPr>
            <w:hyperlink r:id="rId44" w:history="1">
              <w:r w:rsidR="00700DED" w:rsidRPr="00D0566F">
                <w:rPr>
                  <w:rFonts w:asciiTheme="minorHAnsi" w:hAnsiTheme="minorHAnsi" w:cstheme="minorHAnsi"/>
                  <w:color w:val="165788"/>
                  <w:sz w:val="18"/>
                  <w:szCs w:val="18"/>
                  <w:u w:val="single"/>
                  <w:lang w:val="en-AU"/>
                </w:rPr>
                <w:t>113-2017</w:t>
              </w:r>
            </w:hyperlink>
          </w:p>
        </w:tc>
        <w:tc>
          <w:tcPr>
            <w:tcW w:w="2127" w:type="dxa"/>
          </w:tcPr>
          <w:p w14:paraId="74A866B7" w14:textId="07EC3963"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Importers, approved arrangements</w:t>
            </w:r>
          </w:p>
        </w:tc>
        <w:tc>
          <w:tcPr>
            <w:tcW w:w="5103" w:type="dxa"/>
            <w:gridSpan w:val="3"/>
          </w:tcPr>
          <w:p w14:paraId="7B796A32"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Guidelines on deconsolidating goods, inspecting locations where BMSB may congregate, including crevices or protected areas of shipping containers, on or inside the target goods, or within packaging material for these goods. </w:t>
            </w:r>
          </w:p>
        </w:tc>
      </w:tr>
      <w:tr w:rsidR="00700DED" w:rsidRPr="00D0566F" w14:paraId="2BC77BD6" w14:textId="77777777" w:rsidTr="00B63180">
        <w:tc>
          <w:tcPr>
            <w:tcW w:w="1276" w:type="dxa"/>
          </w:tcPr>
          <w:p w14:paraId="1256B640" w14:textId="0E20E001"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20</w:t>
            </w:r>
            <w:r w:rsidR="00B64993" w:rsidRPr="00D0566F">
              <w:rPr>
                <w:rFonts w:asciiTheme="minorHAnsi" w:hAnsiTheme="minorHAnsi" w:cstheme="minorHAnsi"/>
                <w:sz w:val="18"/>
                <w:szCs w:val="18"/>
                <w:lang w:val="en-AU"/>
              </w:rPr>
              <w:t xml:space="preserve"> December </w:t>
            </w:r>
            <w:r w:rsidR="00B63180" w:rsidRPr="00D0566F">
              <w:rPr>
                <w:rFonts w:asciiTheme="minorHAnsi" w:hAnsiTheme="minorHAnsi" w:cstheme="minorHAnsi"/>
                <w:sz w:val="18"/>
                <w:szCs w:val="18"/>
                <w:lang w:val="en-AU"/>
              </w:rPr>
              <w:t>2017</w:t>
            </w:r>
          </w:p>
        </w:tc>
        <w:tc>
          <w:tcPr>
            <w:tcW w:w="992" w:type="dxa"/>
          </w:tcPr>
          <w:p w14:paraId="2799FC6D" w14:textId="6927389B" w:rsidR="00700DED" w:rsidRPr="00D0566F" w:rsidRDefault="005B0362" w:rsidP="00402008">
            <w:pPr>
              <w:rPr>
                <w:rFonts w:asciiTheme="minorHAnsi" w:hAnsiTheme="minorHAnsi" w:cstheme="minorHAnsi"/>
                <w:sz w:val="18"/>
                <w:szCs w:val="18"/>
                <w:lang w:val="en-AU"/>
              </w:rPr>
            </w:pPr>
            <w:hyperlink r:id="rId45" w:history="1">
              <w:r w:rsidR="00700DED" w:rsidRPr="00D0566F">
                <w:rPr>
                  <w:rFonts w:asciiTheme="minorHAnsi" w:hAnsiTheme="minorHAnsi" w:cstheme="minorHAnsi"/>
                  <w:color w:val="165788"/>
                  <w:sz w:val="18"/>
                  <w:szCs w:val="18"/>
                  <w:u w:val="single"/>
                  <w:lang w:val="en-AU"/>
                </w:rPr>
                <w:t>123-2017</w:t>
              </w:r>
            </w:hyperlink>
          </w:p>
        </w:tc>
        <w:tc>
          <w:tcPr>
            <w:tcW w:w="2127" w:type="dxa"/>
          </w:tcPr>
          <w:p w14:paraId="239A655B" w14:textId="33AA4EB3"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Importers, shipping, customs brokers of containerised goods</w:t>
            </w:r>
          </w:p>
        </w:tc>
        <w:tc>
          <w:tcPr>
            <w:tcW w:w="5103" w:type="dxa"/>
            <w:gridSpan w:val="3"/>
          </w:tcPr>
          <w:p w14:paraId="752F1F0F"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Department will be inspecting a broader range of goods arriving from Italy not currently being captured, and increasing the total amount of inspections of goods arriving from Italy.</w:t>
            </w:r>
          </w:p>
        </w:tc>
      </w:tr>
      <w:tr w:rsidR="00700DED" w:rsidRPr="00D0566F" w14:paraId="40D92C80" w14:textId="77777777" w:rsidTr="00B63180">
        <w:tc>
          <w:tcPr>
            <w:tcW w:w="1276" w:type="dxa"/>
          </w:tcPr>
          <w:p w14:paraId="0B80C8F3" w14:textId="32E8E98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16</w:t>
            </w:r>
            <w:r w:rsidR="00B64993" w:rsidRPr="00D0566F">
              <w:rPr>
                <w:rFonts w:asciiTheme="minorHAnsi" w:hAnsiTheme="minorHAnsi" w:cstheme="minorHAnsi"/>
                <w:sz w:val="18"/>
                <w:szCs w:val="18"/>
                <w:lang w:val="en-AU"/>
              </w:rPr>
              <w:t xml:space="preserve"> January </w:t>
            </w:r>
            <w:r w:rsidR="00B63180" w:rsidRPr="00D0566F">
              <w:rPr>
                <w:rFonts w:asciiTheme="minorHAnsi" w:hAnsiTheme="minorHAnsi" w:cstheme="minorHAnsi"/>
                <w:sz w:val="18"/>
                <w:szCs w:val="18"/>
                <w:lang w:val="en-AU"/>
              </w:rPr>
              <w:t>2018</w:t>
            </w:r>
          </w:p>
        </w:tc>
        <w:tc>
          <w:tcPr>
            <w:tcW w:w="992" w:type="dxa"/>
          </w:tcPr>
          <w:p w14:paraId="0FD92096" w14:textId="3C28F151" w:rsidR="00700DED" w:rsidRPr="00D0566F" w:rsidRDefault="005B0362" w:rsidP="00402008">
            <w:pPr>
              <w:rPr>
                <w:rFonts w:asciiTheme="minorHAnsi" w:hAnsiTheme="minorHAnsi" w:cstheme="minorHAnsi"/>
                <w:sz w:val="18"/>
                <w:szCs w:val="18"/>
                <w:lang w:val="en-AU"/>
              </w:rPr>
            </w:pPr>
            <w:hyperlink r:id="rId46" w:history="1">
              <w:r w:rsidR="00700DED" w:rsidRPr="00D0566F">
                <w:rPr>
                  <w:rFonts w:asciiTheme="minorHAnsi" w:hAnsiTheme="minorHAnsi" w:cstheme="minorHAnsi"/>
                  <w:color w:val="165788"/>
                  <w:sz w:val="18"/>
                  <w:szCs w:val="18"/>
                  <w:u w:val="single"/>
                  <w:lang w:val="en-AU"/>
                </w:rPr>
                <w:t>04-2018</w:t>
              </w:r>
            </w:hyperlink>
          </w:p>
        </w:tc>
        <w:tc>
          <w:tcPr>
            <w:tcW w:w="2127" w:type="dxa"/>
          </w:tcPr>
          <w:p w14:paraId="66A9BE68" w14:textId="59759B71"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Importers, shipping, customs brokers of containerised goods</w:t>
            </w:r>
          </w:p>
        </w:tc>
        <w:tc>
          <w:tcPr>
            <w:tcW w:w="5103" w:type="dxa"/>
            <w:gridSpan w:val="3"/>
          </w:tcPr>
          <w:p w14:paraId="18FA9B76"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All containerised goods shipped via sea cargo from Italy that arrive in Australia between 17 January 2018 and 30 April 2018 required to undergo an approved treatment onshore. Goods treated offshore (certified) will not require further treatment.</w:t>
            </w:r>
          </w:p>
          <w:p w14:paraId="612AC51F" w14:textId="4062454A"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All other containerised goods (FCL, FCX and LCL) arriving from Italy (including new and unused goods), including those already </w:t>
            </w:r>
            <w:r w:rsidR="00B63180" w:rsidRPr="00155449">
              <w:rPr>
                <w:rFonts w:asciiTheme="minorHAnsi" w:hAnsiTheme="minorHAnsi" w:cstheme="minorHAnsi"/>
                <w:sz w:val="18"/>
                <w:szCs w:val="18"/>
                <w:lang w:val="en-AU"/>
              </w:rPr>
              <w:t>en </w:t>
            </w:r>
            <w:r w:rsidRPr="00155449">
              <w:rPr>
                <w:rFonts w:asciiTheme="minorHAnsi" w:hAnsiTheme="minorHAnsi" w:cstheme="minorHAnsi"/>
                <w:sz w:val="18"/>
                <w:szCs w:val="18"/>
                <w:lang w:val="en-AU"/>
              </w:rPr>
              <w:t>route</w:t>
            </w:r>
            <w:r w:rsidRPr="00D0566F">
              <w:rPr>
                <w:rFonts w:asciiTheme="minorHAnsi" w:hAnsiTheme="minorHAnsi" w:cstheme="minorHAnsi"/>
                <w:sz w:val="18"/>
                <w:szCs w:val="18"/>
                <w:lang w:val="en-AU"/>
              </w:rPr>
              <w:t xml:space="preserve"> to Australia, will require treatment on arrival using methyl bromide, or another approved treatment for BMSB. These measures are in addition to existing import requirements. The department will inspect randomly selected containers post</w:t>
            </w:r>
            <w:r w:rsidR="00905CF7" w:rsidRPr="00D0566F">
              <w:rPr>
                <w:rFonts w:asciiTheme="minorHAnsi" w:hAnsiTheme="minorHAnsi" w:cstheme="minorHAnsi"/>
                <w:sz w:val="18"/>
                <w:szCs w:val="18"/>
                <w:lang w:val="en-AU"/>
              </w:rPr>
              <w:t>-</w:t>
            </w:r>
            <w:r w:rsidRPr="00D0566F">
              <w:rPr>
                <w:rFonts w:asciiTheme="minorHAnsi" w:hAnsiTheme="minorHAnsi" w:cstheme="minorHAnsi"/>
                <w:sz w:val="18"/>
                <w:szCs w:val="18"/>
                <w:lang w:val="en-AU"/>
              </w:rPr>
              <w:t>treatment to validate treatment effectiveness and to collect intelligence to determine future measures.</w:t>
            </w:r>
          </w:p>
        </w:tc>
      </w:tr>
      <w:tr w:rsidR="00700DED" w:rsidRPr="00D0566F" w14:paraId="7EEB8764" w14:textId="77777777" w:rsidTr="00B63180">
        <w:tc>
          <w:tcPr>
            <w:tcW w:w="1276" w:type="dxa"/>
          </w:tcPr>
          <w:p w14:paraId="48CA27D9" w14:textId="1BF1B8FE" w:rsidR="00B63180"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30</w:t>
            </w:r>
            <w:r w:rsidR="00B64993" w:rsidRPr="00D0566F">
              <w:rPr>
                <w:rFonts w:asciiTheme="minorHAnsi" w:hAnsiTheme="minorHAnsi" w:cstheme="minorHAnsi"/>
                <w:sz w:val="18"/>
                <w:szCs w:val="18"/>
                <w:lang w:val="en-AU"/>
              </w:rPr>
              <w:t xml:space="preserve"> January </w:t>
            </w:r>
            <w:r w:rsidR="00B63180" w:rsidRPr="00D0566F">
              <w:rPr>
                <w:rFonts w:asciiTheme="minorHAnsi" w:hAnsiTheme="minorHAnsi" w:cstheme="minorHAnsi"/>
                <w:sz w:val="18"/>
                <w:szCs w:val="18"/>
                <w:lang w:val="en-AU"/>
              </w:rPr>
              <w:t>2018</w:t>
            </w:r>
          </w:p>
        </w:tc>
        <w:tc>
          <w:tcPr>
            <w:tcW w:w="992" w:type="dxa"/>
          </w:tcPr>
          <w:p w14:paraId="4CEF9E35" w14:textId="5CAAB78A" w:rsidR="00700DED" w:rsidRPr="00D0566F" w:rsidRDefault="005B0362" w:rsidP="00402008">
            <w:pPr>
              <w:rPr>
                <w:rFonts w:asciiTheme="minorHAnsi" w:hAnsiTheme="minorHAnsi" w:cstheme="minorHAnsi"/>
                <w:sz w:val="18"/>
                <w:szCs w:val="18"/>
                <w:lang w:val="en-AU"/>
              </w:rPr>
            </w:pPr>
            <w:hyperlink r:id="rId47" w:history="1">
              <w:r w:rsidR="00700DED" w:rsidRPr="00D0566F">
                <w:rPr>
                  <w:rFonts w:asciiTheme="minorHAnsi" w:hAnsiTheme="minorHAnsi" w:cstheme="minorHAnsi"/>
                  <w:color w:val="165788"/>
                  <w:sz w:val="18"/>
                  <w:szCs w:val="18"/>
                  <w:u w:val="single"/>
                  <w:lang w:val="en-AU"/>
                </w:rPr>
                <w:t>10-2018</w:t>
              </w:r>
            </w:hyperlink>
          </w:p>
        </w:tc>
        <w:tc>
          <w:tcPr>
            <w:tcW w:w="2127" w:type="dxa"/>
          </w:tcPr>
          <w:p w14:paraId="0E6798F6" w14:textId="6EFFA6B3" w:rsidR="00700DED" w:rsidRPr="00D0566F" w:rsidRDefault="00700DED" w:rsidP="00CB64B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Shipping agents, vessel masters, operators </w:t>
            </w:r>
            <w:r w:rsidR="00CB64B8">
              <w:rPr>
                <w:rFonts w:asciiTheme="minorHAnsi" w:hAnsiTheme="minorHAnsi" w:cstheme="minorHAnsi"/>
                <w:sz w:val="18"/>
                <w:szCs w:val="18"/>
                <w:lang w:val="en-AU"/>
              </w:rPr>
              <w:t xml:space="preserve">of </w:t>
            </w:r>
            <w:r w:rsidR="00097810" w:rsidRPr="00D0566F">
              <w:rPr>
                <w:rFonts w:asciiTheme="minorHAnsi" w:hAnsiTheme="minorHAnsi" w:cstheme="minorHAnsi"/>
                <w:sz w:val="18"/>
                <w:szCs w:val="18"/>
                <w:lang w:val="en-AU"/>
              </w:rPr>
              <w:t>ro-ro</w:t>
            </w:r>
            <w:r w:rsidRPr="00D0566F">
              <w:rPr>
                <w:rFonts w:asciiTheme="minorHAnsi" w:hAnsiTheme="minorHAnsi" w:cstheme="minorHAnsi"/>
                <w:sz w:val="18"/>
                <w:szCs w:val="18"/>
                <w:lang w:val="en-AU"/>
              </w:rPr>
              <w:t xml:space="preserve"> vessels, importers of </w:t>
            </w:r>
            <w:r w:rsidR="00097810" w:rsidRPr="00D0566F">
              <w:rPr>
                <w:rFonts w:asciiTheme="minorHAnsi" w:hAnsiTheme="minorHAnsi" w:cstheme="minorHAnsi"/>
                <w:sz w:val="18"/>
                <w:szCs w:val="18"/>
                <w:lang w:val="en-AU"/>
              </w:rPr>
              <w:t>ro-ro</w:t>
            </w:r>
            <w:r w:rsidRPr="00D0566F">
              <w:rPr>
                <w:rFonts w:asciiTheme="minorHAnsi" w:hAnsiTheme="minorHAnsi" w:cstheme="minorHAnsi"/>
                <w:sz w:val="18"/>
                <w:szCs w:val="18"/>
                <w:lang w:val="en-AU"/>
              </w:rPr>
              <w:t xml:space="preserve"> cargo, stevedores</w:t>
            </w:r>
          </w:p>
        </w:tc>
        <w:tc>
          <w:tcPr>
            <w:tcW w:w="5103" w:type="dxa"/>
            <w:gridSpan w:val="3"/>
          </w:tcPr>
          <w:p w14:paraId="3763C2C6" w14:textId="6668529C"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The heightened vessel surveillance window for BMSB has commenced. On 31 January 2018 the department will commence the management of BMSB risk on </w:t>
            </w:r>
            <w:r w:rsidR="00596570" w:rsidRPr="00D0566F">
              <w:rPr>
                <w:rFonts w:asciiTheme="minorHAnsi" w:hAnsiTheme="minorHAnsi" w:cstheme="minorHAnsi"/>
                <w:sz w:val="18"/>
                <w:szCs w:val="18"/>
                <w:lang w:val="en-AU"/>
              </w:rPr>
              <w:t>r</w:t>
            </w:r>
            <w:r w:rsidR="00097810" w:rsidRPr="00D0566F">
              <w:rPr>
                <w:rFonts w:asciiTheme="minorHAnsi" w:hAnsiTheme="minorHAnsi" w:cstheme="minorHAnsi"/>
                <w:sz w:val="18"/>
                <w:szCs w:val="18"/>
                <w:lang w:val="en-AU"/>
              </w:rPr>
              <w:t>o-ro</w:t>
            </w:r>
            <w:r w:rsidRPr="00D0566F">
              <w:rPr>
                <w:rFonts w:asciiTheme="minorHAnsi" w:hAnsiTheme="minorHAnsi" w:cstheme="minorHAnsi"/>
                <w:sz w:val="18"/>
                <w:szCs w:val="18"/>
                <w:lang w:val="en-AU"/>
              </w:rPr>
              <w:t xml:space="preserve"> vessels arriving in Australia through the Maritime Arrivals Reporting System (MARS). This activity is expected to conclude at the end of the BMSB risk season, on 30 April 2018.</w:t>
            </w:r>
          </w:p>
          <w:p w14:paraId="0934029F" w14:textId="43E80720" w:rsidR="00700DED" w:rsidRPr="00D0566F" w:rsidRDefault="00BC07B9"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Ro</w:t>
            </w:r>
            <w:r w:rsidR="00097810" w:rsidRPr="00D0566F">
              <w:rPr>
                <w:rFonts w:asciiTheme="minorHAnsi" w:hAnsiTheme="minorHAnsi" w:cstheme="minorHAnsi"/>
                <w:sz w:val="18"/>
                <w:szCs w:val="18"/>
                <w:lang w:val="en-AU"/>
              </w:rPr>
              <w:t>-r</w:t>
            </w:r>
            <w:r w:rsidRPr="00D0566F">
              <w:rPr>
                <w:rFonts w:asciiTheme="minorHAnsi" w:hAnsiTheme="minorHAnsi" w:cstheme="minorHAnsi"/>
                <w:sz w:val="18"/>
                <w:szCs w:val="18"/>
                <w:lang w:val="en-AU"/>
              </w:rPr>
              <w:t>o</w:t>
            </w:r>
            <w:r w:rsidR="00700DED" w:rsidRPr="00D0566F">
              <w:rPr>
                <w:rFonts w:asciiTheme="minorHAnsi" w:hAnsiTheme="minorHAnsi" w:cstheme="minorHAnsi"/>
                <w:sz w:val="18"/>
                <w:szCs w:val="18"/>
                <w:lang w:val="en-AU"/>
              </w:rPr>
              <w:t xml:space="preserve"> vessels arriving during the 2018 BMSB season will be risk assessed by the department to determine the need for a targeted BMSB inspection on arrival. All relevant vessels will be sent a BMSB questionnaire via MARS, as part of the pre-arrival reporting process to assess if a targeted BMSB inspection is required.</w:t>
            </w:r>
          </w:p>
          <w:p w14:paraId="2B553553"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Vessels found with suspected BMSB contamination during inspection may be directed to treat any cargo discharged at the first port. Further directions may be applied to treat the vessel prior to cargo discharge at a subsequent port.</w:t>
            </w:r>
          </w:p>
        </w:tc>
      </w:tr>
      <w:tr w:rsidR="00700DED" w:rsidRPr="00D0566F" w14:paraId="418E3F0D" w14:textId="77777777" w:rsidTr="00B63180">
        <w:tc>
          <w:tcPr>
            <w:tcW w:w="1276" w:type="dxa"/>
          </w:tcPr>
          <w:p w14:paraId="5EB059B3" w14:textId="2090C17C"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14</w:t>
            </w:r>
            <w:r w:rsidR="00B64993" w:rsidRPr="00D0566F">
              <w:rPr>
                <w:rFonts w:asciiTheme="minorHAnsi" w:hAnsiTheme="minorHAnsi" w:cstheme="minorHAnsi"/>
                <w:sz w:val="18"/>
                <w:szCs w:val="18"/>
                <w:lang w:val="en-AU"/>
              </w:rPr>
              <w:t xml:space="preserve"> February </w:t>
            </w:r>
            <w:r w:rsidR="00B63180" w:rsidRPr="00D0566F">
              <w:rPr>
                <w:rFonts w:asciiTheme="minorHAnsi" w:hAnsiTheme="minorHAnsi" w:cstheme="minorHAnsi"/>
                <w:sz w:val="18"/>
                <w:szCs w:val="18"/>
                <w:lang w:val="en-AU"/>
              </w:rPr>
              <w:t>2018</w:t>
            </w:r>
          </w:p>
        </w:tc>
        <w:tc>
          <w:tcPr>
            <w:tcW w:w="992" w:type="dxa"/>
          </w:tcPr>
          <w:p w14:paraId="388F22A5" w14:textId="60B3F039" w:rsidR="00700DED" w:rsidRPr="00D0566F" w:rsidRDefault="005B0362" w:rsidP="00402008">
            <w:pPr>
              <w:rPr>
                <w:rFonts w:asciiTheme="minorHAnsi" w:hAnsiTheme="minorHAnsi" w:cstheme="minorHAnsi"/>
                <w:sz w:val="18"/>
                <w:szCs w:val="18"/>
                <w:lang w:val="en-AU"/>
              </w:rPr>
            </w:pPr>
            <w:hyperlink r:id="rId48" w:history="1">
              <w:r w:rsidR="00700DED" w:rsidRPr="00D0566F">
                <w:rPr>
                  <w:rFonts w:asciiTheme="minorHAnsi" w:hAnsiTheme="minorHAnsi" w:cstheme="minorHAnsi"/>
                  <w:color w:val="165788"/>
                  <w:sz w:val="18"/>
                  <w:szCs w:val="18"/>
                  <w:u w:val="single"/>
                  <w:lang w:val="en-AU"/>
                </w:rPr>
                <w:t>16-2018</w:t>
              </w:r>
            </w:hyperlink>
          </w:p>
        </w:tc>
        <w:tc>
          <w:tcPr>
            <w:tcW w:w="2127" w:type="dxa"/>
          </w:tcPr>
          <w:p w14:paraId="2E6E1892" w14:textId="3C23B0DD"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Customs </w:t>
            </w:r>
            <w:r w:rsidR="00F10DE0" w:rsidRPr="00D0566F">
              <w:rPr>
                <w:rFonts w:asciiTheme="minorHAnsi" w:hAnsiTheme="minorHAnsi" w:cstheme="minorHAnsi"/>
                <w:sz w:val="18"/>
                <w:szCs w:val="18"/>
                <w:lang w:val="en-AU"/>
              </w:rPr>
              <w:t>b</w:t>
            </w:r>
            <w:r w:rsidRPr="00D0566F">
              <w:rPr>
                <w:rFonts w:asciiTheme="minorHAnsi" w:hAnsiTheme="minorHAnsi" w:cstheme="minorHAnsi"/>
                <w:sz w:val="18"/>
                <w:szCs w:val="18"/>
                <w:lang w:val="en-AU"/>
              </w:rPr>
              <w:t>rokers involved in the import of SF treated consignments from Italy</w:t>
            </w:r>
          </w:p>
        </w:tc>
        <w:tc>
          <w:tcPr>
            <w:tcW w:w="5103" w:type="dxa"/>
            <w:gridSpan w:val="3"/>
          </w:tcPr>
          <w:p w14:paraId="50B16C22"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AQIS Entity Identifier data must be entered into the Integrated Cargo System (ICS). Where consignments are accompanied by an Italian SF treatment certificate, Customs Brokers must select the appropriate AEI in the ICS. This requirement is effective immediately.</w:t>
            </w:r>
          </w:p>
        </w:tc>
      </w:tr>
      <w:tr w:rsidR="00700DED" w:rsidRPr="00D0566F" w14:paraId="50EF3DC8" w14:textId="77777777" w:rsidTr="00B63180">
        <w:tc>
          <w:tcPr>
            <w:tcW w:w="1276" w:type="dxa"/>
          </w:tcPr>
          <w:p w14:paraId="1E030FC0" w14:textId="40339E76"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23</w:t>
            </w:r>
            <w:r w:rsidR="00B63180" w:rsidRPr="00D0566F">
              <w:rPr>
                <w:rFonts w:asciiTheme="minorHAnsi" w:hAnsiTheme="minorHAnsi" w:cstheme="minorHAnsi"/>
                <w:sz w:val="18"/>
                <w:szCs w:val="18"/>
                <w:lang w:val="en-AU"/>
              </w:rPr>
              <w:t xml:space="preserve"> Feb</w:t>
            </w:r>
            <w:r w:rsidR="00B64993" w:rsidRPr="00D0566F">
              <w:rPr>
                <w:rFonts w:asciiTheme="minorHAnsi" w:hAnsiTheme="minorHAnsi" w:cstheme="minorHAnsi"/>
                <w:sz w:val="18"/>
                <w:szCs w:val="18"/>
                <w:lang w:val="en-AU"/>
              </w:rPr>
              <w:t xml:space="preserve">ruary </w:t>
            </w:r>
            <w:r w:rsidR="00B63180" w:rsidRPr="00D0566F">
              <w:rPr>
                <w:rFonts w:asciiTheme="minorHAnsi" w:hAnsiTheme="minorHAnsi" w:cstheme="minorHAnsi"/>
                <w:sz w:val="18"/>
                <w:szCs w:val="18"/>
                <w:lang w:val="en-AU"/>
              </w:rPr>
              <w:t>2018</w:t>
            </w:r>
          </w:p>
        </w:tc>
        <w:tc>
          <w:tcPr>
            <w:tcW w:w="992" w:type="dxa"/>
          </w:tcPr>
          <w:p w14:paraId="7A4AAF6D" w14:textId="711FCF95" w:rsidR="00700DED" w:rsidRPr="00D0566F" w:rsidRDefault="005B0362" w:rsidP="00402008">
            <w:pPr>
              <w:rPr>
                <w:rFonts w:asciiTheme="minorHAnsi" w:hAnsiTheme="minorHAnsi" w:cstheme="minorHAnsi"/>
                <w:sz w:val="18"/>
                <w:szCs w:val="18"/>
                <w:lang w:val="en-AU"/>
              </w:rPr>
            </w:pPr>
            <w:hyperlink r:id="rId49" w:history="1">
              <w:r w:rsidR="00700DED" w:rsidRPr="00D0566F">
                <w:rPr>
                  <w:rFonts w:asciiTheme="minorHAnsi" w:hAnsiTheme="minorHAnsi" w:cstheme="minorHAnsi"/>
                  <w:color w:val="165788"/>
                  <w:sz w:val="18"/>
                  <w:szCs w:val="18"/>
                  <w:u w:val="single"/>
                  <w:lang w:val="en-AU"/>
                </w:rPr>
                <w:t>20-2018</w:t>
              </w:r>
            </w:hyperlink>
          </w:p>
        </w:tc>
        <w:tc>
          <w:tcPr>
            <w:tcW w:w="2127" w:type="dxa"/>
          </w:tcPr>
          <w:p w14:paraId="767FE82D" w14:textId="67EE0F49"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Shipping agents, vessel masters, operators (</w:t>
            </w:r>
            <w:r w:rsidR="00097810" w:rsidRPr="00D0566F">
              <w:rPr>
                <w:rFonts w:asciiTheme="minorHAnsi" w:hAnsiTheme="minorHAnsi" w:cstheme="minorHAnsi"/>
                <w:sz w:val="18"/>
                <w:szCs w:val="18"/>
                <w:lang w:val="en-AU"/>
              </w:rPr>
              <w:t>ro-ro</w:t>
            </w:r>
            <w:r w:rsidRPr="00D0566F">
              <w:rPr>
                <w:rFonts w:asciiTheme="minorHAnsi" w:hAnsiTheme="minorHAnsi" w:cstheme="minorHAnsi"/>
                <w:sz w:val="18"/>
                <w:szCs w:val="18"/>
                <w:lang w:val="en-AU"/>
              </w:rPr>
              <w:t xml:space="preserve">) vessels, importers of </w:t>
            </w:r>
            <w:r w:rsidR="00097810" w:rsidRPr="00D0566F">
              <w:rPr>
                <w:rFonts w:asciiTheme="minorHAnsi" w:hAnsiTheme="minorHAnsi" w:cstheme="minorHAnsi"/>
                <w:sz w:val="18"/>
                <w:szCs w:val="18"/>
                <w:lang w:val="en-AU"/>
              </w:rPr>
              <w:t>ro-ro</w:t>
            </w:r>
            <w:r w:rsidRPr="00D0566F">
              <w:rPr>
                <w:rFonts w:asciiTheme="minorHAnsi" w:hAnsiTheme="minorHAnsi" w:cstheme="minorHAnsi"/>
                <w:sz w:val="18"/>
                <w:szCs w:val="18"/>
                <w:lang w:val="en-AU"/>
              </w:rPr>
              <w:t xml:space="preserve"> cargo, stevedores</w:t>
            </w:r>
          </w:p>
        </w:tc>
        <w:tc>
          <w:tcPr>
            <w:tcW w:w="5103" w:type="dxa"/>
            <w:gridSpan w:val="3"/>
          </w:tcPr>
          <w:p w14:paraId="23FB05BA" w14:textId="581F5C1F"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department is increasing the assessment and inspection of all ro</w:t>
            </w:r>
            <w:r w:rsidRPr="00D0566F">
              <w:rPr>
                <w:rFonts w:ascii="Cambria Math" w:hAnsi="Cambria Math" w:cs="Cambria Math"/>
                <w:sz w:val="18"/>
                <w:szCs w:val="18"/>
                <w:lang w:val="en-AU"/>
              </w:rPr>
              <w:t>‑</w:t>
            </w:r>
            <w:r w:rsidRPr="00D0566F">
              <w:rPr>
                <w:rFonts w:asciiTheme="minorHAnsi" w:hAnsiTheme="minorHAnsi" w:cstheme="minorHAnsi"/>
                <w:sz w:val="18"/>
                <w:szCs w:val="18"/>
                <w:lang w:val="en-AU"/>
              </w:rPr>
              <w:t xml:space="preserve">ro vessels from Monday 26 February 2018. </w:t>
            </w:r>
            <w:r w:rsidR="00BC07B9" w:rsidRPr="00D0566F">
              <w:rPr>
                <w:rFonts w:asciiTheme="minorHAnsi" w:hAnsiTheme="minorHAnsi" w:cstheme="minorHAnsi"/>
                <w:sz w:val="18"/>
                <w:szCs w:val="18"/>
                <w:lang w:val="en-AU"/>
              </w:rPr>
              <w:t>Ro</w:t>
            </w:r>
            <w:r w:rsidR="00097810" w:rsidRPr="00D0566F">
              <w:rPr>
                <w:rFonts w:asciiTheme="minorHAnsi" w:hAnsiTheme="minorHAnsi" w:cstheme="minorHAnsi"/>
                <w:sz w:val="18"/>
                <w:szCs w:val="18"/>
                <w:lang w:val="en-AU"/>
              </w:rPr>
              <w:t>-r</w:t>
            </w:r>
            <w:r w:rsidR="00BC07B9" w:rsidRPr="00D0566F">
              <w:rPr>
                <w:rFonts w:asciiTheme="minorHAnsi" w:hAnsiTheme="minorHAnsi" w:cstheme="minorHAnsi"/>
                <w:sz w:val="18"/>
                <w:szCs w:val="18"/>
                <w:lang w:val="en-AU"/>
              </w:rPr>
              <w:t>o</w:t>
            </w:r>
            <w:r w:rsidRPr="00D0566F">
              <w:rPr>
                <w:rFonts w:asciiTheme="minorHAnsi" w:hAnsiTheme="minorHAnsi" w:cstheme="minorHAnsi"/>
                <w:sz w:val="18"/>
                <w:szCs w:val="18"/>
                <w:lang w:val="en-AU"/>
              </w:rPr>
              <w:t xml:space="preserve"> vessels may receive a BMSB questionnaire via MARS. Vessels that report the presence of BMSB may be asked to conduct further daily inspections to determine the extent of the infestation.</w:t>
            </w:r>
          </w:p>
          <w:p w14:paraId="70178251"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Vessels may be inspected. Following assessment the department may require treatment of the vessel at anchorage to manage an unacceptable level of biosecurity risk. Following assessment and any treatment of the vessel, any cargo unloaded may also be subject to further inspection and treatment.</w:t>
            </w:r>
          </w:p>
        </w:tc>
      </w:tr>
      <w:tr w:rsidR="00700DED" w:rsidRPr="00D0566F" w14:paraId="73A27A8E" w14:textId="77777777" w:rsidTr="00B63180">
        <w:tc>
          <w:tcPr>
            <w:tcW w:w="1276" w:type="dxa"/>
          </w:tcPr>
          <w:p w14:paraId="0723E17F" w14:textId="61913EF6"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8</w:t>
            </w:r>
            <w:r w:rsidR="00B64993" w:rsidRPr="00D0566F">
              <w:rPr>
                <w:rFonts w:asciiTheme="minorHAnsi" w:hAnsiTheme="minorHAnsi" w:cstheme="minorHAnsi"/>
                <w:sz w:val="18"/>
                <w:szCs w:val="18"/>
                <w:lang w:val="en-AU"/>
              </w:rPr>
              <w:t xml:space="preserve"> March </w:t>
            </w:r>
            <w:r w:rsidR="00B63180" w:rsidRPr="00D0566F">
              <w:rPr>
                <w:rFonts w:asciiTheme="minorHAnsi" w:hAnsiTheme="minorHAnsi" w:cstheme="minorHAnsi"/>
                <w:sz w:val="18"/>
                <w:szCs w:val="18"/>
                <w:lang w:val="en-AU"/>
              </w:rPr>
              <w:t>2018</w:t>
            </w:r>
          </w:p>
        </w:tc>
        <w:tc>
          <w:tcPr>
            <w:tcW w:w="992" w:type="dxa"/>
          </w:tcPr>
          <w:p w14:paraId="06174B5E" w14:textId="06D21293" w:rsidR="00700DED" w:rsidRPr="00D0566F" w:rsidRDefault="005B0362" w:rsidP="00402008">
            <w:pPr>
              <w:rPr>
                <w:rFonts w:asciiTheme="minorHAnsi" w:hAnsiTheme="minorHAnsi" w:cstheme="minorHAnsi"/>
                <w:sz w:val="18"/>
                <w:szCs w:val="18"/>
                <w:lang w:val="en-AU"/>
              </w:rPr>
            </w:pPr>
            <w:hyperlink r:id="rId50" w:history="1">
              <w:r w:rsidR="00700DED" w:rsidRPr="00D0566F">
                <w:rPr>
                  <w:rFonts w:asciiTheme="minorHAnsi" w:hAnsiTheme="minorHAnsi" w:cstheme="minorHAnsi"/>
                  <w:color w:val="165788"/>
                  <w:sz w:val="18"/>
                  <w:szCs w:val="18"/>
                  <w:u w:val="single"/>
                  <w:lang w:val="en-AU"/>
                </w:rPr>
                <w:t>23-2018</w:t>
              </w:r>
            </w:hyperlink>
          </w:p>
        </w:tc>
        <w:tc>
          <w:tcPr>
            <w:tcW w:w="2127" w:type="dxa"/>
          </w:tcPr>
          <w:p w14:paraId="068E855B" w14:textId="1508EBFF"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Importers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customs brokers, associated with the importation of Italian goods</w:t>
            </w:r>
          </w:p>
        </w:tc>
        <w:tc>
          <w:tcPr>
            <w:tcW w:w="5103" w:type="dxa"/>
            <w:gridSpan w:val="3"/>
          </w:tcPr>
          <w:p w14:paraId="249E9AB9" w14:textId="64410E6F"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Any sulfuryl fluoride treatment certificates issued by </w:t>
            </w:r>
            <w:r w:rsidR="00627848" w:rsidRPr="00D0566F">
              <w:rPr>
                <w:rFonts w:asciiTheme="minorHAnsi" w:hAnsiTheme="minorHAnsi" w:cstheme="minorHAnsi"/>
                <w:sz w:val="18"/>
                <w:szCs w:val="18"/>
                <w:lang w:val="en-AU"/>
              </w:rPr>
              <w:t>any</w:t>
            </w:r>
            <w:r w:rsidRPr="00D0566F">
              <w:rPr>
                <w:rFonts w:asciiTheme="minorHAnsi" w:hAnsiTheme="minorHAnsi" w:cstheme="minorHAnsi"/>
                <w:sz w:val="18"/>
                <w:szCs w:val="18"/>
                <w:lang w:val="en-AU"/>
              </w:rPr>
              <w:t xml:space="preserve"> Italian treatment provider that is presented to the department from 9</w:t>
            </w:r>
            <w:r w:rsidR="00627848" w:rsidRPr="00D0566F">
              <w:rPr>
                <w:rFonts w:asciiTheme="minorHAnsi" w:hAnsiTheme="minorHAnsi" w:cstheme="minorHAnsi"/>
                <w:sz w:val="18"/>
                <w:szCs w:val="18"/>
                <w:lang w:val="en-AU"/>
              </w:rPr>
              <w:t> </w:t>
            </w:r>
            <w:r w:rsidRPr="00D0566F">
              <w:rPr>
                <w:rFonts w:asciiTheme="minorHAnsi" w:hAnsiTheme="minorHAnsi" w:cstheme="minorHAnsi"/>
                <w:sz w:val="18"/>
                <w:szCs w:val="18"/>
                <w:lang w:val="en-AU"/>
              </w:rPr>
              <w:t>March 2018 will no longer be accepted. Any Italian goods shipped on or before 30 April 2018 will need to undergo an approved BMSB treatment onshore unless they have been treated offshore using an approved BMSB treatment. Treatment certificates for approved BMSB treatments, other than sulfuryl fluoride, from Italy will still be accepted.</w:t>
            </w:r>
          </w:p>
        </w:tc>
      </w:tr>
      <w:tr w:rsidR="00700DED" w:rsidRPr="00D0566F" w14:paraId="119D1FAE" w14:textId="77777777" w:rsidTr="00B63180">
        <w:tc>
          <w:tcPr>
            <w:tcW w:w="1276" w:type="dxa"/>
            <w:tcBorders>
              <w:bottom w:val="nil"/>
            </w:tcBorders>
          </w:tcPr>
          <w:p w14:paraId="4E1AF6C1" w14:textId="7837483B"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14</w:t>
            </w:r>
            <w:r w:rsidR="00B64993" w:rsidRPr="00D0566F">
              <w:rPr>
                <w:rFonts w:asciiTheme="minorHAnsi" w:hAnsiTheme="minorHAnsi" w:cstheme="minorHAnsi"/>
                <w:sz w:val="18"/>
                <w:szCs w:val="18"/>
                <w:lang w:val="en-AU"/>
              </w:rPr>
              <w:t xml:space="preserve"> March </w:t>
            </w:r>
            <w:r w:rsidR="00B63180" w:rsidRPr="00D0566F">
              <w:rPr>
                <w:rFonts w:asciiTheme="minorHAnsi" w:hAnsiTheme="minorHAnsi" w:cstheme="minorHAnsi"/>
                <w:sz w:val="18"/>
                <w:szCs w:val="18"/>
                <w:lang w:val="en-AU"/>
              </w:rPr>
              <w:t>2018</w:t>
            </w:r>
          </w:p>
        </w:tc>
        <w:tc>
          <w:tcPr>
            <w:tcW w:w="992" w:type="dxa"/>
            <w:tcBorders>
              <w:bottom w:val="nil"/>
            </w:tcBorders>
          </w:tcPr>
          <w:p w14:paraId="5CFFD810" w14:textId="0644DB9A" w:rsidR="00700DED" w:rsidRPr="00D0566F" w:rsidRDefault="005B0362" w:rsidP="00402008">
            <w:pPr>
              <w:rPr>
                <w:rFonts w:asciiTheme="minorHAnsi" w:hAnsiTheme="minorHAnsi" w:cstheme="minorHAnsi"/>
                <w:sz w:val="18"/>
                <w:szCs w:val="18"/>
                <w:lang w:val="en-AU"/>
              </w:rPr>
            </w:pPr>
            <w:hyperlink r:id="rId51" w:history="1">
              <w:r w:rsidR="00700DED" w:rsidRPr="00D0566F">
                <w:rPr>
                  <w:rFonts w:asciiTheme="minorHAnsi" w:hAnsiTheme="minorHAnsi" w:cstheme="minorHAnsi"/>
                  <w:color w:val="165788"/>
                  <w:sz w:val="18"/>
                  <w:szCs w:val="18"/>
                  <w:u w:val="single"/>
                  <w:lang w:val="en-AU"/>
                </w:rPr>
                <w:t>25-2018</w:t>
              </w:r>
            </w:hyperlink>
          </w:p>
        </w:tc>
        <w:tc>
          <w:tcPr>
            <w:tcW w:w="2127" w:type="dxa"/>
            <w:tcBorders>
              <w:bottom w:val="nil"/>
            </w:tcBorders>
          </w:tcPr>
          <w:p w14:paraId="7B79182F" w14:textId="12524D63"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Freight forwarders, importers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customs brokers associated with importing LCL containerised goods from Italy</w:t>
            </w:r>
          </w:p>
        </w:tc>
        <w:tc>
          <w:tcPr>
            <w:tcW w:w="5103" w:type="dxa"/>
            <w:gridSpan w:val="3"/>
            <w:tcBorders>
              <w:bottom w:val="nil"/>
            </w:tcBorders>
          </w:tcPr>
          <w:p w14:paraId="6FA1CD9D" w14:textId="7848BF9B"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To manage the risk of cross contamination of containers and other goods, effective from 15 March 2018 any containers arriving from Italian ports and containing goods originating from Italy shipped as LCL consignments will be held by the department under biosecurity control at the wharf. Containers of LCL consignments will require treatment at the container level at either the wharf or at a class 1.1 or 1.3 AA or at a class 2.1, 2.2, 2.3, 2,6, or 4.6 class AA site that is in a metropolitan location and has previously been approved to conduct methyl bromide fumigations.</w:t>
            </w:r>
          </w:p>
          <w:p w14:paraId="2D59FAB2" w14:textId="564F972E"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Where evidence is provided that the container has been treated the container will not require further treatment.</w:t>
            </w:r>
          </w:p>
          <w:p w14:paraId="6FF33F79" w14:textId="12910455"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New BMSB profiles have been implemented to place ICS holds on containers with LCL consignments from Italian ports and containing Italian goods. The ICS hold will prevent movement from a wharf until the department obtains all required information to manage the risk.</w:t>
            </w:r>
          </w:p>
          <w:p w14:paraId="61D709BA"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ICS Hold will be registered as a GAS HOLD. To facilitate management of the containers at ports which already deal with GAS holds, the department will provide stevedores and wharf operators with vessel lists identifying actionable containers. These lists will enable BMSB risk LCL containers to be sorted from Country Action List (CAL) containers.</w:t>
            </w:r>
          </w:p>
        </w:tc>
      </w:tr>
      <w:tr w:rsidR="00700DED" w:rsidRPr="00D0566F" w14:paraId="1C42A2AD" w14:textId="77777777" w:rsidTr="00B63180">
        <w:tc>
          <w:tcPr>
            <w:tcW w:w="1276" w:type="dxa"/>
            <w:tcBorders>
              <w:top w:val="nil"/>
              <w:bottom w:val="single" w:sz="4" w:space="0" w:color="auto"/>
            </w:tcBorders>
          </w:tcPr>
          <w:p w14:paraId="316279C5" w14:textId="17C24DAD"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3</w:t>
            </w:r>
            <w:r w:rsidR="00B64993" w:rsidRPr="00D0566F">
              <w:rPr>
                <w:rFonts w:asciiTheme="minorHAnsi" w:hAnsiTheme="minorHAnsi" w:cstheme="minorHAnsi"/>
                <w:sz w:val="18"/>
                <w:szCs w:val="18"/>
                <w:lang w:val="en-AU"/>
              </w:rPr>
              <w:t xml:space="preserve"> April </w:t>
            </w:r>
            <w:r w:rsidR="00B63180" w:rsidRPr="00D0566F">
              <w:rPr>
                <w:rFonts w:asciiTheme="minorHAnsi" w:hAnsiTheme="minorHAnsi" w:cstheme="minorHAnsi"/>
                <w:sz w:val="18"/>
                <w:szCs w:val="18"/>
                <w:lang w:val="en-AU"/>
              </w:rPr>
              <w:t>2018</w:t>
            </w:r>
          </w:p>
        </w:tc>
        <w:tc>
          <w:tcPr>
            <w:tcW w:w="992" w:type="dxa"/>
            <w:tcBorders>
              <w:top w:val="nil"/>
              <w:bottom w:val="single" w:sz="4" w:space="0" w:color="auto"/>
            </w:tcBorders>
          </w:tcPr>
          <w:p w14:paraId="45731009" w14:textId="25F02380" w:rsidR="00700DED" w:rsidRPr="00D0566F" w:rsidRDefault="005B0362" w:rsidP="00402008">
            <w:pPr>
              <w:rPr>
                <w:rFonts w:asciiTheme="minorHAnsi" w:hAnsiTheme="minorHAnsi" w:cstheme="minorHAnsi"/>
                <w:sz w:val="18"/>
                <w:szCs w:val="18"/>
                <w:lang w:val="en-AU"/>
              </w:rPr>
            </w:pPr>
            <w:hyperlink r:id="rId52" w:history="1">
              <w:r w:rsidR="00700DED" w:rsidRPr="00D0566F">
                <w:rPr>
                  <w:rFonts w:asciiTheme="minorHAnsi" w:hAnsiTheme="minorHAnsi" w:cstheme="minorHAnsi"/>
                  <w:color w:val="165788"/>
                  <w:sz w:val="18"/>
                  <w:szCs w:val="18"/>
                  <w:u w:val="single"/>
                  <w:lang w:val="en-AU"/>
                </w:rPr>
                <w:t>40-2018</w:t>
              </w:r>
            </w:hyperlink>
          </w:p>
        </w:tc>
        <w:tc>
          <w:tcPr>
            <w:tcW w:w="2127" w:type="dxa"/>
            <w:tcBorders>
              <w:top w:val="nil"/>
              <w:bottom w:val="single" w:sz="4" w:space="0" w:color="auto"/>
            </w:tcBorders>
          </w:tcPr>
          <w:p w14:paraId="29E655AE" w14:textId="7A6F87D5"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Freight forwarders, importers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customs brokers</w:t>
            </w:r>
          </w:p>
        </w:tc>
        <w:tc>
          <w:tcPr>
            <w:tcW w:w="5103" w:type="dxa"/>
            <w:gridSpan w:val="3"/>
            <w:tcBorders>
              <w:top w:val="nil"/>
              <w:bottom w:val="single" w:sz="4" w:space="0" w:color="auto"/>
            </w:tcBorders>
          </w:tcPr>
          <w:p w14:paraId="0471C942" w14:textId="7044C729"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department ceased heightened measures for the 2017</w:t>
            </w:r>
            <w:r w:rsidR="00683B78" w:rsidRPr="00D0566F">
              <w:rPr>
                <w:rFonts w:asciiTheme="minorHAnsi" w:hAnsiTheme="minorHAnsi" w:cstheme="minorHAnsi"/>
                <w:sz w:val="18"/>
                <w:szCs w:val="18"/>
                <w:lang w:val="en-AU"/>
              </w:rPr>
              <w:t>–</w:t>
            </w:r>
            <w:r w:rsidRPr="00D0566F">
              <w:rPr>
                <w:rFonts w:asciiTheme="minorHAnsi" w:hAnsiTheme="minorHAnsi" w:cstheme="minorHAnsi"/>
                <w:sz w:val="18"/>
                <w:szCs w:val="18"/>
                <w:lang w:val="en-AU"/>
              </w:rPr>
              <w:t xml:space="preserve">2018 BMSB risk season for goods shipped from 1 May 2018. Goods shipped on or before 30 April 2018 and still </w:t>
            </w:r>
            <w:r w:rsidRPr="00155449">
              <w:rPr>
                <w:rFonts w:asciiTheme="minorHAnsi" w:hAnsiTheme="minorHAnsi" w:cstheme="minorHAnsi"/>
                <w:sz w:val="18"/>
                <w:szCs w:val="18"/>
                <w:lang w:val="en-AU"/>
              </w:rPr>
              <w:t>en route</w:t>
            </w:r>
            <w:r w:rsidRPr="00D0566F">
              <w:rPr>
                <w:rFonts w:asciiTheme="minorHAnsi" w:hAnsiTheme="minorHAnsi" w:cstheme="minorHAnsi"/>
                <w:sz w:val="18"/>
                <w:szCs w:val="18"/>
                <w:lang w:val="en-AU"/>
              </w:rPr>
              <w:t xml:space="preserve"> to Australia will be subject to BMSB measures. </w:t>
            </w:r>
          </w:p>
        </w:tc>
      </w:tr>
      <w:tr w:rsidR="00700DED" w:rsidRPr="00D0566F" w14:paraId="35EE8D80" w14:textId="77777777" w:rsidTr="00B63180">
        <w:tc>
          <w:tcPr>
            <w:tcW w:w="1276" w:type="dxa"/>
            <w:tcBorders>
              <w:top w:val="single" w:sz="4" w:space="0" w:color="auto"/>
            </w:tcBorders>
          </w:tcPr>
          <w:p w14:paraId="73035CE0" w14:textId="440BF703"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15</w:t>
            </w:r>
            <w:r w:rsidR="00B64993" w:rsidRPr="00D0566F">
              <w:rPr>
                <w:rFonts w:asciiTheme="minorHAnsi" w:hAnsiTheme="minorHAnsi" w:cstheme="minorHAnsi"/>
                <w:sz w:val="18"/>
                <w:szCs w:val="18"/>
                <w:lang w:val="en-AU"/>
              </w:rPr>
              <w:t xml:space="preserve"> June </w:t>
            </w:r>
            <w:r w:rsidR="00B63180" w:rsidRPr="00D0566F">
              <w:rPr>
                <w:rFonts w:asciiTheme="minorHAnsi" w:hAnsiTheme="minorHAnsi" w:cstheme="minorHAnsi"/>
                <w:sz w:val="18"/>
                <w:szCs w:val="18"/>
                <w:lang w:val="en-AU"/>
              </w:rPr>
              <w:t>2018</w:t>
            </w:r>
          </w:p>
        </w:tc>
        <w:tc>
          <w:tcPr>
            <w:tcW w:w="992" w:type="dxa"/>
            <w:tcBorders>
              <w:top w:val="single" w:sz="4" w:space="0" w:color="auto"/>
            </w:tcBorders>
          </w:tcPr>
          <w:p w14:paraId="7301D137" w14:textId="1E1020C7" w:rsidR="00700DED" w:rsidRPr="00D0566F" w:rsidRDefault="005B0362" w:rsidP="00402008">
            <w:pPr>
              <w:rPr>
                <w:rFonts w:asciiTheme="minorHAnsi" w:hAnsiTheme="minorHAnsi" w:cstheme="minorHAnsi"/>
                <w:sz w:val="18"/>
                <w:szCs w:val="18"/>
                <w:lang w:val="en-AU"/>
              </w:rPr>
            </w:pPr>
            <w:hyperlink r:id="rId53" w:history="1">
              <w:r w:rsidR="00AB3E1D" w:rsidRPr="00D0566F">
                <w:rPr>
                  <w:rFonts w:asciiTheme="minorHAnsi" w:hAnsiTheme="minorHAnsi" w:cstheme="minorHAnsi"/>
                  <w:color w:val="165788"/>
                  <w:sz w:val="18"/>
                  <w:szCs w:val="18"/>
                  <w:u w:val="single"/>
                  <w:lang w:val="en-AU"/>
                </w:rPr>
                <w:t>57-</w:t>
              </w:r>
              <w:r w:rsidR="00700DED" w:rsidRPr="00D0566F">
                <w:rPr>
                  <w:rFonts w:asciiTheme="minorHAnsi" w:hAnsiTheme="minorHAnsi" w:cstheme="minorHAnsi"/>
                  <w:color w:val="165788"/>
                  <w:sz w:val="18"/>
                  <w:szCs w:val="18"/>
                  <w:u w:val="single"/>
                  <w:lang w:val="en-AU"/>
                </w:rPr>
                <w:t>2018</w:t>
              </w:r>
            </w:hyperlink>
          </w:p>
        </w:tc>
        <w:tc>
          <w:tcPr>
            <w:tcW w:w="2127" w:type="dxa"/>
            <w:tcBorders>
              <w:top w:val="single" w:sz="4" w:space="0" w:color="auto"/>
            </w:tcBorders>
          </w:tcPr>
          <w:p w14:paraId="630EEAB2" w14:textId="6A3AF625"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Freight forwarders, importers customs brokers associated with importing goods that require BMSB treatment</w:t>
            </w:r>
          </w:p>
        </w:tc>
        <w:tc>
          <w:tcPr>
            <w:tcW w:w="5103" w:type="dxa"/>
            <w:gridSpan w:val="3"/>
            <w:tcBorders>
              <w:top w:val="single" w:sz="4" w:space="0" w:color="auto"/>
            </w:tcBorders>
          </w:tcPr>
          <w:p w14:paraId="4E4E891A" w14:textId="4195D6A4"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department will mandate addi</w:t>
            </w:r>
            <w:r w:rsidR="00475532" w:rsidRPr="00D0566F">
              <w:rPr>
                <w:rFonts w:asciiTheme="minorHAnsi" w:hAnsiTheme="minorHAnsi" w:cstheme="minorHAnsi"/>
                <w:sz w:val="18"/>
                <w:szCs w:val="18"/>
                <w:lang w:val="en-AU"/>
              </w:rPr>
              <w:t>tional measures during the 2018–</w:t>
            </w:r>
            <w:r w:rsidRPr="00D0566F">
              <w:rPr>
                <w:rFonts w:asciiTheme="minorHAnsi" w:hAnsiTheme="minorHAnsi" w:cstheme="minorHAnsi"/>
                <w:sz w:val="18"/>
                <w:szCs w:val="18"/>
                <w:lang w:val="en-AU"/>
              </w:rPr>
              <w:t>19 BMSB risk season. These measures will require certain goods arriving from certain countries of risk to be treated or subject to increased intervention before arriving into Australian territory.</w:t>
            </w:r>
          </w:p>
        </w:tc>
      </w:tr>
      <w:tr w:rsidR="00700DED" w:rsidRPr="00D0566F" w14:paraId="447E965F" w14:textId="77777777" w:rsidTr="00B63180">
        <w:tc>
          <w:tcPr>
            <w:tcW w:w="1276" w:type="dxa"/>
          </w:tcPr>
          <w:p w14:paraId="61102FBD" w14:textId="71892419"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23</w:t>
            </w:r>
            <w:r w:rsidR="00B64993" w:rsidRPr="00D0566F">
              <w:rPr>
                <w:rFonts w:asciiTheme="minorHAnsi" w:hAnsiTheme="minorHAnsi" w:cstheme="minorHAnsi"/>
                <w:sz w:val="18"/>
                <w:szCs w:val="18"/>
                <w:lang w:val="en-AU"/>
              </w:rPr>
              <w:t xml:space="preserve"> July </w:t>
            </w:r>
            <w:r w:rsidR="00B63180" w:rsidRPr="00D0566F">
              <w:rPr>
                <w:rFonts w:asciiTheme="minorHAnsi" w:hAnsiTheme="minorHAnsi" w:cstheme="minorHAnsi"/>
                <w:sz w:val="18"/>
                <w:szCs w:val="18"/>
                <w:lang w:val="en-AU"/>
              </w:rPr>
              <w:t>2018</w:t>
            </w:r>
          </w:p>
        </w:tc>
        <w:tc>
          <w:tcPr>
            <w:tcW w:w="992" w:type="dxa"/>
          </w:tcPr>
          <w:p w14:paraId="2943F812" w14:textId="416EA48C" w:rsidR="00700DED" w:rsidRPr="00D0566F" w:rsidRDefault="005B0362" w:rsidP="00402008">
            <w:pPr>
              <w:rPr>
                <w:rFonts w:asciiTheme="minorHAnsi" w:hAnsiTheme="minorHAnsi" w:cstheme="minorHAnsi"/>
                <w:sz w:val="18"/>
                <w:szCs w:val="18"/>
                <w:lang w:val="en-AU"/>
              </w:rPr>
            </w:pPr>
            <w:hyperlink r:id="rId54" w:history="1">
              <w:r w:rsidR="00700DED" w:rsidRPr="00D0566F">
                <w:rPr>
                  <w:rFonts w:asciiTheme="minorHAnsi" w:hAnsiTheme="minorHAnsi" w:cstheme="minorHAnsi"/>
                  <w:color w:val="165788"/>
                  <w:sz w:val="18"/>
                  <w:szCs w:val="18"/>
                  <w:u w:val="single"/>
                  <w:lang w:val="en-AU"/>
                </w:rPr>
                <w:t>77-2018</w:t>
              </w:r>
            </w:hyperlink>
          </w:p>
        </w:tc>
        <w:tc>
          <w:tcPr>
            <w:tcW w:w="2127" w:type="dxa"/>
          </w:tcPr>
          <w:p w14:paraId="450461F7" w14:textId="23BAF16A"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Freight forwarders, importers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customs brokers associated with importing goods that require increased intervention during the BMSB risk season</w:t>
            </w:r>
          </w:p>
        </w:tc>
        <w:tc>
          <w:tcPr>
            <w:tcW w:w="5103" w:type="dxa"/>
            <w:gridSpan w:val="3"/>
          </w:tcPr>
          <w:p w14:paraId="542F27AE" w14:textId="640D82E8" w:rsidR="00700DED" w:rsidRPr="00D0566F" w:rsidRDefault="00627848"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For the 2018–</w:t>
            </w:r>
            <w:r w:rsidR="00700DED" w:rsidRPr="00D0566F">
              <w:rPr>
                <w:rFonts w:asciiTheme="minorHAnsi" w:hAnsiTheme="minorHAnsi" w:cstheme="minorHAnsi"/>
                <w:sz w:val="18"/>
                <w:szCs w:val="18"/>
                <w:lang w:val="en-AU"/>
              </w:rPr>
              <w:t xml:space="preserve">19 BSMB risk season, the department has expanded the list of countries that will be subject to heightened measures. The additional countries are France, Georgia, Germany, Greece, Hungary, Romania and Russia. Italy and the United States of America will also continue to be subject to the seasonal measures. </w:t>
            </w:r>
          </w:p>
          <w:p w14:paraId="30122E15" w14:textId="3C7E09A4"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Certain risk goods manufactured in, or shipped as sea cargo from, these countries will be subject to increased onshore intervention. Mandatory offshore treatment will also apply to certain high</w:t>
            </w:r>
            <w:r w:rsidR="00A4306D" w:rsidRPr="00D0566F">
              <w:rPr>
                <w:rFonts w:asciiTheme="minorHAnsi" w:hAnsiTheme="minorHAnsi" w:cstheme="minorHAnsi"/>
                <w:sz w:val="18"/>
                <w:szCs w:val="18"/>
                <w:lang w:val="en-AU"/>
              </w:rPr>
              <w:t>-</w:t>
            </w:r>
            <w:r w:rsidRPr="00D0566F">
              <w:rPr>
                <w:rFonts w:asciiTheme="minorHAnsi" w:hAnsiTheme="minorHAnsi" w:cstheme="minorHAnsi"/>
                <w:sz w:val="18"/>
                <w:szCs w:val="18"/>
                <w:lang w:val="en-AU"/>
              </w:rPr>
              <w:t>risk goods manufactured in, or shipped from, France, Georgia, Germany, Greece, Hungary, Italy, Romania, Russia, and the USA. Goods that require mandatory offshore treatment and arrive untreated or treated by an unapproved treatment provider will be exported or destroyed, unless exceptional circumstances are granted.</w:t>
            </w:r>
          </w:p>
        </w:tc>
      </w:tr>
      <w:tr w:rsidR="00700DED" w:rsidRPr="00D0566F" w14:paraId="45B79EED" w14:textId="77777777" w:rsidTr="00B63180">
        <w:tc>
          <w:tcPr>
            <w:tcW w:w="1276" w:type="dxa"/>
          </w:tcPr>
          <w:p w14:paraId="21ACF778" w14:textId="2D1325E8"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8</w:t>
            </w:r>
            <w:r w:rsidR="00B64993" w:rsidRPr="00D0566F">
              <w:rPr>
                <w:rFonts w:asciiTheme="minorHAnsi" w:hAnsiTheme="minorHAnsi" w:cstheme="minorHAnsi"/>
                <w:sz w:val="18"/>
                <w:szCs w:val="18"/>
                <w:lang w:val="en-AU"/>
              </w:rPr>
              <w:t xml:space="preserve"> August </w:t>
            </w:r>
            <w:r w:rsidR="00B63180" w:rsidRPr="00D0566F">
              <w:rPr>
                <w:rFonts w:asciiTheme="minorHAnsi" w:hAnsiTheme="minorHAnsi" w:cstheme="minorHAnsi"/>
                <w:sz w:val="18"/>
                <w:szCs w:val="18"/>
                <w:lang w:val="en-AU"/>
              </w:rPr>
              <w:t>2018</w:t>
            </w:r>
          </w:p>
        </w:tc>
        <w:tc>
          <w:tcPr>
            <w:tcW w:w="992" w:type="dxa"/>
          </w:tcPr>
          <w:p w14:paraId="58332F1C" w14:textId="2114DDC1" w:rsidR="00700DED" w:rsidRPr="00D0566F" w:rsidRDefault="005B0362" w:rsidP="00402008">
            <w:pPr>
              <w:rPr>
                <w:rFonts w:asciiTheme="minorHAnsi" w:hAnsiTheme="minorHAnsi" w:cstheme="minorHAnsi"/>
                <w:sz w:val="18"/>
                <w:szCs w:val="18"/>
                <w:lang w:val="en-AU"/>
              </w:rPr>
            </w:pPr>
            <w:hyperlink r:id="rId55" w:history="1">
              <w:r w:rsidR="00700DED" w:rsidRPr="00D0566F">
                <w:rPr>
                  <w:rFonts w:asciiTheme="minorHAnsi" w:hAnsiTheme="minorHAnsi" w:cstheme="minorHAnsi"/>
                  <w:color w:val="165788"/>
                  <w:sz w:val="18"/>
                  <w:szCs w:val="18"/>
                  <w:u w:val="single"/>
                  <w:lang w:val="en-AU"/>
                </w:rPr>
                <w:t>89-2018</w:t>
              </w:r>
            </w:hyperlink>
          </w:p>
        </w:tc>
        <w:tc>
          <w:tcPr>
            <w:tcW w:w="2127" w:type="dxa"/>
          </w:tcPr>
          <w:p w14:paraId="039E82CD" w14:textId="55CC2CE0"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Freight forwarders, importers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customs brokers associated with importing goods that require increased intervention during the BMSB risk season</w:t>
            </w:r>
          </w:p>
        </w:tc>
        <w:tc>
          <w:tcPr>
            <w:tcW w:w="5103" w:type="dxa"/>
            <w:gridSpan w:val="3"/>
          </w:tcPr>
          <w:p w14:paraId="730C9B88" w14:textId="07B6B4C1"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Target high</w:t>
            </w:r>
            <w:r w:rsidR="00A4306D" w:rsidRPr="00D0566F">
              <w:rPr>
                <w:rFonts w:asciiTheme="minorHAnsi" w:hAnsiTheme="minorHAnsi" w:cstheme="minorHAnsi"/>
                <w:sz w:val="18"/>
                <w:szCs w:val="18"/>
                <w:lang w:val="en-AU"/>
              </w:rPr>
              <w:t>-</w:t>
            </w:r>
            <w:r w:rsidRPr="00D0566F">
              <w:rPr>
                <w:rFonts w:asciiTheme="minorHAnsi" w:hAnsiTheme="minorHAnsi" w:cstheme="minorHAnsi"/>
                <w:sz w:val="18"/>
                <w:szCs w:val="18"/>
                <w:lang w:val="en-AU"/>
              </w:rPr>
              <w:t xml:space="preserve">risk goods from manufactured in, or shipped from France, Georgia, Germany, Greece, Hungary, Italy, Romania, Russia, and the </w:t>
            </w:r>
            <w:r w:rsidR="00475532" w:rsidRPr="00D0566F">
              <w:rPr>
                <w:rFonts w:asciiTheme="minorHAnsi" w:hAnsiTheme="minorHAnsi" w:cstheme="minorHAnsi"/>
                <w:sz w:val="18"/>
                <w:szCs w:val="18"/>
                <w:lang w:val="en-AU"/>
              </w:rPr>
              <w:t>USA</w:t>
            </w:r>
            <w:r w:rsidRPr="00D0566F">
              <w:rPr>
                <w:rFonts w:asciiTheme="minorHAnsi" w:hAnsiTheme="minorHAnsi" w:cstheme="minorHAnsi"/>
                <w:sz w:val="18"/>
                <w:szCs w:val="18"/>
                <w:lang w:val="en-AU"/>
              </w:rPr>
              <w:t xml:space="preserve">. Heightened vessel surveillance on all </w:t>
            </w:r>
            <w:r w:rsidR="00097810" w:rsidRPr="00D0566F">
              <w:rPr>
                <w:rFonts w:asciiTheme="minorHAnsi" w:hAnsiTheme="minorHAnsi" w:cstheme="minorHAnsi"/>
                <w:sz w:val="18"/>
                <w:szCs w:val="18"/>
                <w:lang w:val="en-AU"/>
              </w:rPr>
              <w:t>ro-ro</w:t>
            </w:r>
            <w:r w:rsidRPr="00D0566F">
              <w:rPr>
                <w:rFonts w:asciiTheme="minorHAnsi" w:hAnsiTheme="minorHAnsi" w:cstheme="minorHAnsi"/>
                <w:sz w:val="18"/>
                <w:szCs w:val="18"/>
                <w:lang w:val="en-AU"/>
              </w:rPr>
              <w:t xml:space="preserve"> and general cargo vessels through pre-arrival reporting with a BMSB questionnaire and daily checks conducted by vessel masters.</w:t>
            </w:r>
          </w:p>
        </w:tc>
      </w:tr>
      <w:tr w:rsidR="00700DED" w:rsidRPr="00D0566F" w14:paraId="1C9325F0" w14:textId="77777777" w:rsidTr="00B63180">
        <w:tc>
          <w:tcPr>
            <w:tcW w:w="1276" w:type="dxa"/>
          </w:tcPr>
          <w:p w14:paraId="57EEA508" w14:textId="2A95F331"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20</w:t>
            </w:r>
            <w:r w:rsidR="00B64993" w:rsidRPr="00D0566F">
              <w:rPr>
                <w:rFonts w:asciiTheme="minorHAnsi" w:hAnsiTheme="minorHAnsi" w:cstheme="minorHAnsi"/>
                <w:sz w:val="18"/>
                <w:szCs w:val="18"/>
                <w:lang w:val="en-AU"/>
              </w:rPr>
              <w:t xml:space="preserve"> August </w:t>
            </w:r>
            <w:r w:rsidR="00B63180" w:rsidRPr="00D0566F">
              <w:rPr>
                <w:rFonts w:asciiTheme="minorHAnsi" w:hAnsiTheme="minorHAnsi" w:cstheme="minorHAnsi"/>
                <w:sz w:val="18"/>
                <w:szCs w:val="18"/>
                <w:lang w:val="en-AU"/>
              </w:rPr>
              <w:t>2018</w:t>
            </w:r>
          </w:p>
        </w:tc>
        <w:tc>
          <w:tcPr>
            <w:tcW w:w="992" w:type="dxa"/>
          </w:tcPr>
          <w:p w14:paraId="17253702" w14:textId="65519D5D" w:rsidR="00700DED" w:rsidRPr="00D0566F" w:rsidRDefault="005B0362" w:rsidP="00402008">
            <w:pPr>
              <w:rPr>
                <w:rFonts w:asciiTheme="minorHAnsi" w:hAnsiTheme="minorHAnsi" w:cstheme="minorHAnsi"/>
                <w:sz w:val="18"/>
                <w:szCs w:val="18"/>
                <w:lang w:val="en-AU"/>
              </w:rPr>
            </w:pPr>
            <w:hyperlink r:id="rId56" w:history="1">
              <w:r w:rsidR="00700DED" w:rsidRPr="00D0566F">
                <w:rPr>
                  <w:rFonts w:asciiTheme="minorHAnsi" w:hAnsiTheme="minorHAnsi" w:cstheme="minorHAnsi"/>
                  <w:color w:val="165788"/>
                  <w:sz w:val="18"/>
                  <w:szCs w:val="18"/>
                  <w:u w:val="single"/>
                  <w:lang w:val="en-AU"/>
                </w:rPr>
                <w:t>99-2018</w:t>
              </w:r>
            </w:hyperlink>
          </w:p>
        </w:tc>
        <w:tc>
          <w:tcPr>
            <w:tcW w:w="2127" w:type="dxa"/>
          </w:tcPr>
          <w:p w14:paraId="793E08AE" w14:textId="14E25E2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Freight forwarders, importers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customs brokers</w:t>
            </w:r>
          </w:p>
        </w:tc>
        <w:tc>
          <w:tcPr>
            <w:tcW w:w="5103" w:type="dxa"/>
            <w:gridSpan w:val="3"/>
          </w:tcPr>
          <w:p w14:paraId="5BE0072D"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All containerised cargo in sealed six sided containers could be treated onshore in Australia provided the treatment was conducted at the container level.</w:t>
            </w:r>
          </w:p>
          <w:p w14:paraId="3C802EE0"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Deconsolidation or removal of goods was not permitted prior to treatment.</w:t>
            </w:r>
          </w:p>
        </w:tc>
      </w:tr>
      <w:tr w:rsidR="00700DED" w:rsidRPr="00D0566F" w14:paraId="39829007" w14:textId="77777777" w:rsidTr="00B63180">
        <w:tc>
          <w:tcPr>
            <w:tcW w:w="1276" w:type="dxa"/>
          </w:tcPr>
          <w:p w14:paraId="633C4B2B" w14:textId="5D9CCE86"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14</w:t>
            </w:r>
            <w:r w:rsidR="00B64993" w:rsidRPr="00D0566F">
              <w:rPr>
                <w:rFonts w:asciiTheme="minorHAnsi" w:hAnsiTheme="minorHAnsi" w:cstheme="minorHAnsi"/>
                <w:sz w:val="18"/>
                <w:szCs w:val="18"/>
                <w:lang w:val="en-AU"/>
              </w:rPr>
              <w:t xml:space="preserve"> September </w:t>
            </w:r>
            <w:r w:rsidR="00B63180" w:rsidRPr="00D0566F">
              <w:rPr>
                <w:rFonts w:asciiTheme="minorHAnsi" w:hAnsiTheme="minorHAnsi" w:cstheme="minorHAnsi"/>
                <w:sz w:val="18"/>
                <w:szCs w:val="18"/>
                <w:lang w:val="en-AU"/>
              </w:rPr>
              <w:t>2018</w:t>
            </w:r>
          </w:p>
        </w:tc>
        <w:tc>
          <w:tcPr>
            <w:tcW w:w="992" w:type="dxa"/>
          </w:tcPr>
          <w:p w14:paraId="0E724B1B" w14:textId="464E2BFE" w:rsidR="00700DED" w:rsidRPr="00D0566F" w:rsidRDefault="005B0362" w:rsidP="00402008">
            <w:pPr>
              <w:rPr>
                <w:rFonts w:asciiTheme="minorHAnsi" w:hAnsiTheme="minorHAnsi" w:cstheme="minorHAnsi"/>
                <w:sz w:val="18"/>
                <w:szCs w:val="18"/>
                <w:lang w:val="en-AU"/>
              </w:rPr>
            </w:pPr>
            <w:hyperlink r:id="rId57" w:history="1">
              <w:r w:rsidR="00700DED" w:rsidRPr="00D0566F">
                <w:rPr>
                  <w:rFonts w:asciiTheme="minorHAnsi" w:hAnsiTheme="minorHAnsi" w:cstheme="minorHAnsi"/>
                  <w:color w:val="165788"/>
                  <w:sz w:val="18"/>
                  <w:szCs w:val="18"/>
                  <w:u w:val="single"/>
                  <w:lang w:val="en-AU"/>
                </w:rPr>
                <w:t>116-2018</w:t>
              </w:r>
            </w:hyperlink>
          </w:p>
        </w:tc>
        <w:tc>
          <w:tcPr>
            <w:tcW w:w="2127" w:type="dxa"/>
          </w:tcPr>
          <w:p w14:paraId="1B1C9674" w14:textId="4B42AA4D"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Freight forwarders, importers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customs brokers</w:t>
            </w:r>
          </w:p>
        </w:tc>
        <w:tc>
          <w:tcPr>
            <w:tcW w:w="5103" w:type="dxa"/>
            <w:gridSpan w:val="3"/>
          </w:tcPr>
          <w:p w14:paraId="32C48DD9" w14:textId="1EFBB3A2" w:rsidR="00700DED" w:rsidRPr="00D0566F" w:rsidRDefault="00CB64B8" w:rsidP="00CB64B8">
            <w:pPr>
              <w:rPr>
                <w:rFonts w:asciiTheme="minorHAnsi" w:hAnsiTheme="minorHAnsi" w:cstheme="minorHAnsi"/>
                <w:sz w:val="18"/>
                <w:szCs w:val="18"/>
                <w:lang w:val="en-AU"/>
              </w:rPr>
            </w:pPr>
            <w:r>
              <w:rPr>
                <w:rFonts w:asciiTheme="minorHAnsi" w:hAnsiTheme="minorHAnsi" w:cstheme="minorHAnsi"/>
                <w:sz w:val="18"/>
                <w:szCs w:val="18"/>
                <w:lang w:val="en-AU"/>
              </w:rPr>
              <w:t>The department informed the i</w:t>
            </w:r>
            <w:r w:rsidR="00700DED" w:rsidRPr="00D0566F">
              <w:rPr>
                <w:rFonts w:asciiTheme="minorHAnsi" w:hAnsiTheme="minorHAnsi" w:cstheme="minorHAnsi"/>
                <w:sz w:val="18"/>
                <w:szCs w:val="18"/>
                <w:lang w:val="en-AU"/>
              </w:rPr>
              <w:t>ndustry that BMSB seasonal measures would likely to result in extensive clearance delays at the border.</w:t>
            </w:r>
          </w:p>
        </w:tc>
      </w:tr>
      <w:tr w:rsidR="00700DED" w:rsidRPr="00D0566F" w14:paraId="6CD3C685" w14:textId="77777777" w:rsidTr="00B63180">
        <w:tc>
          <w:tcPr>
            <w:tcW w:w="1276" w:type="dxa"/>
          </w:tcPr>
          <w:p w14:paraId="7C9D6E12" w14:textId="4F23598C"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25</w:t>
            </w:r>
            <w:r w:rsidR="00B64993" w:rsidRPr="00D0566F">
              <w:rPr>
                <w:rFonts w:asciiTheme="minorHAnsi" w:hAnsiTheme="minorHAnsi" w:cstheme="minorHAnsi"/>
                <w:sz w:val="18"/>
                <w:szCs w:val="18"/>
                <w:lang w:val="en-AU"/>
              </w:rPr>
              <w:t xml:space="preserve"> September </w:t>
            </w:r>
            <w:r w:rsidR="00B63180" w:rsidRPr="00D0566F">
              <w:rPr>
                <w:rFonts w:asciiTheme="minorHAnsi" w:hAnsiTheme="minorHAnsi" w:cstheme="minorHAnsi"/>
                <w:sz w:val="18"/>
                <w:szCs w:val="18"/>
                <w:lang w:val="en-AU"/>
              </w:rPr>
              <w:t>2018</w:t>
            </w:r>
          </w:p>
        </w:tc>
        <w:tc>
          <w:tcPr>
            <w:tcW w:w="992" w:type="dxa"/>
          </w:tcPr>
          <w:p w14:paraId="1AC86683" w14:textId="5FE905C7" w:rsidR="00700DED" w:rsidRPr="00D0566F" w:rsidRDefault="005B0362" w:rsidP="00402008">
            <w:pPr>
              <w:rPr>
                <w:rFonts w:asciiTheme="minorHAnsi" w:hAnsiTheme="minorHAnsi" w:cstheme="minorHAnsi"/>
                <w:sz w:val="18"/>
                <w:szCs w:val="18"/>
                <w:lang w:val="en-AU"/>
              </w:rPr>
            </w:pPr>
            <w:hyperlink r:id="rId58" w:history="1">
              <w:r w:rsidR="00700DED" w:rsidRPr="00D0566F">
                <w:rPr>
                  <w:rFonts w:asciiTheme="minorHAnsi" w:hAnsiTheme="minorHAnsi" w:cstheme="minorHAnsi"/>
                  <w:color w:val="165788"/>
                  <w:sz w:val="18"/>
                  <w:szCs w:val="18"/>
                  <w:u w:val="single"/>
                  <w:lang w:val="en-AU"/>
                </w:rPr>
                <w:t>131-2018</w:t>
              </w:r>
            </w:hyperlink>
          </w:p>
        </w:tc>
        <w:tc>
          <w:tcPr>
            <w:tcW w:w="2127" w:type="dxa"/>
          </w:tcPr>
          <w:p w14:paraId="3E949D47" w14:textId="28374EBE"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Freight forwarders, importers, customs brokers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master</w:t>
            </w:r>
            <w:r w:rsidR="00CB64B8">
              <w:rPr>
                <w:rFonts w:asciiTheme="minorHAnsi" w:hAnsiTheme="minorHAnsi" w:cstheme="minorHAnsi"/>
                <w:sz w:val="18"/>
                <w:szCs w:val="18"/>
                <w:lang w:val="en-AU"/>
              </w:rPr>
              <w:t xml:space="preserve"> consolidators</w:t>
            </w:r>
          </w:p>
        </w:tc>
        <w:tc>
          <w:tcPr>
            <w:tcW w:w="5103" w:type="dxa"/>
            <w:gridSpan w:val="3"/>
          </w:tcPr>
          <w:p w14:paraId="666286A1"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Department published a webpage called ‘Management of LCL and FAK containers during the BMSB season’</w:t>
            </w:r>
          </w:p>
        </w:tc>
      </w:tr>
      <w:tr w:rsidR="00CB64B8" w:rsidRPr="00D0566F" w14:paraId="19E7B2B2" w14:textId="77777777" w:rsidTr="00B63180">
        <w:tc>
          <w:tcPr>
            <w:tcW w:w="1276" w:type="dxa"/>
          </w:tcPr>
          <w:p w14:paraId="4C6C9A20" w14:textId="26AB75CD" w:rsidR="00CB64B8" w:rsidRPr="00D0566F" w:rsidRDefault="00CB64B8" w:rsidP="00402008">
            <w:pPr>
              <w:rPr>
                <w:rFonts w:asciiTheme="minorHAnsi" w:hAnsiTheme="minorHAnsi" w:cstheme="minorHAnsi"/>
                <w:sz w:val="18"/>
                <w:szCs w:val="18"/>
                <w:lang w:val="en-AU"/>
              </w:rPr>
            </w:pPr>
            <w:r w:rsidRPr="00CB64B8">
              <w:rPr>
                <w:rFonts w:asciiTheme="minorHAnsi" w:hAnsiTheme="minorHAnsi" w:cstheme="minorHAnsi"/>
                <w:sz w:val="18"/>
                <w:szCs w:val="18"/>
                <w:lang w:val="en-AU"/>
              </w:rPr>
              <w:t>25 September 2018</w:t>
            </w:r>
          </w:p>
        </w:tc>
        <w:tc>
          <w:tcPr>
            <w:tcW w:w="992" w:type="dxa"/>
          </w:tcPr>
          <w:p w14:paraId="7D61A6E5" w14:textId="0D84B9D3" w:rsidR="00CB64B8" w:rsidRDefault="005B0362" w:rsidP="00402008">
            <w:pPr>
              <w:rPr>
                <w:rFonts w:asciiTheme="minorHAnsi" w:hAnsiTheme="minorHAnsi" w:cstheme="minorHAnsi"/>
                <w:color w:val="165788"/>
                <w:sz w:val="18"/>
                <w:szCs w:val="18"/>
                <w:u w:val="single"/>
                <w:lang w:val="en-AU"/>
              </w:rPr>
            </w:pPr>
            <w:hyperlink r:id="rId59" w:history="1">
              <w:r w:rsidR="00CB64B8" w:rsidRPr="00765461">
                <w:rPr>
                  <w:rStyle w:val="Hyperlink"/>
                  <w:rFonts w:asciiTheme="minorHAnsi" w:hAnsiTheme="minorHAnsi" w:cstheme="minorHAnsi"/>
                  <w:sz w:val="18"/>
                  <w:szCs w:val="18"/>
                  <w:lang w:val="en-AU"/>
                </w:rPr>
                <w:t>132-2018</w:t>
              </w:r>
            </w:hyperlink>
          </w:p>
        </w:tc>
        <w:tc>
          <w:tcPr>
            <w:tcW w:w="2127" w:type="dxa"/>
          </w:tcPr>
          <w:p w14:paraId="264CA743" w14:textId="3F05040A" w:rsidR="00CB64B8" w:rsidRPr="00D0566F" w:rsidRDefault="006A465E" w:rsidP="006A465E">
            <w:pPr>
              <w:rPr>
                <w:rFonts w:asciiTheme="minorHAnsi" w:hAnsiTheme="minorHAnsi" w:cstheme="minorHAnsi"/>
                <w:sz w:val="18"/>
                <w:szCs w:val="18"/>
                <w:lang w:val="en-AU"/>
              </w:rPr>
            </w:pPr>
            <w:r>
              <w:rPr>
                <w:rFonts w:asciiTheme="minorHAnsi" w:hAnsiTheme="minorHAnsi" w:cstheme="minorHAnsi"/>
                <w:sz w:val="18"/>
                <w:szCs w:val="18"/>
                <w:lang w:val="en-AU"/>
              </w:rPr>
              <w:t xml:space="preserve">Accredited persons associated with class 19.1 and 19.2 </w:t>
            </w:r>
            <w:r w:rsidR="00CB64B8" w:rsidRPr="00CB64B8">
              <w:rPr>
                <w:rFonts w:asciiTheme="minorHAnsi" w:hAnsiTheme="minorHAnsi" w:cstheme="minorHAnsi"/>
                <w:sz w:val="18"/>
                <w:szCs w:val="18"/>
                <w:lang w:val="en-AU"/>
              </w:rPr>
              <w:t>approved arrangements</w:t>
            </w:r>
            <w:r w:rsidR="00303E6A">
              <w:rPr>
                <w:rFonts w:asciiTheme="minorHAnsi" w:hAnsiTheme="minorHAnsi" w:cstheme="minorHAnsi"/>
                <w:sz w:val="18"/>
                <w:szCs w:val="18"/>
                <w:lang w:val="en-AU"/>
              </w:rPr>
              <w:t xml:space="preserve"> </w:t>
            </w:r>
          </w:p>
        </w:tc>
        <w:tc>
          <w:tcPr>
            <w:tcW w:w="5103" w:type="dxa"/>
            <w:gridSpan w:val="3"/>
          </w:tcPr>
          <w:p w14:paraId="65B989C8" w14:textId="3E251899" w:rsidR="00CB64B8" w:rsidRPr="00D0566F" w:rsidRDefault="006A465E" w:rsidP="006A465E">
            <w:pPr>
              <w:rPr>
                <w:rFonts w:asciiTheme="minorHAnsi" w:hAnsiTheme="minorHAnsi" w:cstheme="minorHAnsi"/>
                <w:sz w:val="18"/>
                <w:szCs w:val="18"/>
                <w:lang w:val="en-AU"/>
              </w:rPr>
            </w:pPr>
            <w:r w:rsidRPr="006A465E">
              <w:rPr>
                <w:rFonts w:asciiTheme="minorHAnsi" w:hAnsiTheme="minorHAnsi" w:cstheme="minorHAnsi"/>
                <w:sz w:val="18"/>
                <w:szCs w:val="18"/>
              </w:rPr>
              <w:t>Processes for lodging import declarations in the ICS changed to streamline clearance of target high</w:t>
            </w:r>
            <w:r>
              <w:rPr>
                <w:rFonts w:asciiTheme="minorHAnsi" w:hAnsiTheme="minorHAnsi" w:cstheme="minorHAnsi"/>
                <w:sz w:val="18"/>
                <w:szCs w:val="18"/>
              </w:rPr>
              <w:t>-</w:t>
            </w:r>
            <w:r w:rsidRPr="006A465E">
              <w:rPr>
                <w:rFonts w:asciiTheme="minorHAnsi" w:hAnsiTheme="minorHAnsi" w:cstheme="minorHAnsi"/>
                <w:sz w:val="18"/>
                <w:szCs w:val="18"/>
              </w:rPr>
              <w:t>risk goods from target risk countries. This includes the expansion of the AEPCOMM AA and introduction of AEI for approved of</w:t>
            </w:r>
            <w:r>
              <w:rPr>
                <w:rFonts w:asciiTheme="minorHAnsi" w:hAnsiTheme="minorHAnsi" w:cstheme="minorHAnsi"/>
                <w:sz w:val="18"/>
                <w:szCs w:val="18"/>
              </w:rPr>
              <w:t>fshore BMSB treatment providers</w:t>
            </w:r>
          </w:p>
        </w:tc>
      </w:tr>
      <w:tr w:rsidR="00700DED" w:rsidRPr="00D0566F" w14:paraId="71320E10" w14:textId="77777777" w:rsidTr="00B63180">
        <w:tc>
          <w:tcPr>
            <w:tcW w:w="1276" w:type="dxa"/>
          </w:tcPr>
          <w:p w14:paraId="5ECE6CD6" w14:textId="21DD817B"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11</w:t>
            </w:r>
            <w:r w:rsidR="00B64993" w:rsidRPr="00D0566F">
              <w:rPr>
                <w:rFonts w:asciiTheme="minorHAnsi" w:hAnsiTheme="minorHAnsi" w:cstheme="minorHAnsi"/>
                <w:sz w:val="18"/>
                <w:szCs w:val="18"/>
                <w:lang w:val="en-AU"/>
              </w:rPr>
              <w:t xml:space="preserve"> October </w:t>
            </w:r>
            <w:r w:rsidR="00B63180" w:rsidRPr="00D0566F">
              <w:rPr>
                <w:rFonts w:asciiTheme="minorHAnsi" w:hAnsiTheme="minorHAnsi" w:cstheme="minorHAnsi"/>
                <w:sz w:val="18"/>
                <w:szCs w:val="18"/>
                <w:lang w:val="en-AU"/>
              </w:rPr>
              <w:t>2018</w:t>
            </w:r>
          </w:p>
        </w:tc>
        <w:tc>
          <w:tcPr>
            <w:tcW w:w="992" w:type="dxa"/>
          </w:tcPr>
          <w:p w14:paraId="5A794DA9" w14:textId="108F3C2E" w:rsidR="00700DED" w:rsidRPr="00D0566F" w:rsidRDefault="005B0362" w:rsidP="00402008">
            <w:pPr>
              <w:rPr>
                <w:rFonts w:asciiTheme="minorHAnsi" w:hAnsiTheme="minorHAnsi" w:cstheme="minorHAnsi"/>
                <w:sz w:val="18"/>
                <w:szCs w:val="18"/>
                <w:lang w:val="en-AU"/>
              </w:rPr>
            </w:pPr>
            <w:hyperlink r:id="rId60" w:history="1">
              <w:r w:rsidR="00700DED" w:rsidRPr="00D0566F">
                <w:rPr>
                  <w:rFonts w:asciiTheme="minorHAnsi" w:hAnsiTheme="minorHAnsi" w:cstheme="minorHAnsi"/>
                  <w:color w:val="165788"/>
                  <w:sz w:val="18"/>
                  <w:szCs w:val="18"/>
                  <w:u w:val="single"/>
                  <w:lang w:val="en-AU"/>
                </w:rPr>
                <w:t>141-2018</w:t>
              </w:r>
            </w:hyperlink>
          </w:p>
        </w:tc>
        <w:tc>
          <w:tcPr>
            <w:tcW w:w="2127" w:type="dxa"/>
          </w:tcPr>
          <w:p w14:paraId="303246D4" w14:textId="367F4F24"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Freight forwarders, importers, customs brokers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master consolidators</w:t>
            </w:r>
          </w:p>
        </w:tc>
        <w:tc>
          <w:tcPr>
            <w:tcW w:w="5103" w:type="dxa"/>
            <w:gridSpan w:val="3"/>
          </w:tcPr>
          <w:p w14:paraId="13D3FAE0" w14:textId="3BC19728" w:rsidR="00700DED" w:rsidRPr="00D0566F" w:rsidRDefault="001F6E19"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All target high</w:t>
            </w:r>
            <w:r w:rsidR="00A4306D" w:rsidRPr="00D0566F">
              <w:rPr>
                <w:rFonts w:asciiTheme="minorHAnsi" w:hAnsiTheme="minorHAnsi" w:cstheme="minorHAnsi"/>
                <w:sz w:val="18"/>
                <w:szCs w:val="18"/>
                <w:lang w:val="en-AU"/>
              </w:rPr>
              <w:t>-</w:t>
            </w:r>
            <w:r w:rsidRPr="00D0566F">
              <w:rPr>
                <w:rFonts w:asciiTheme="minorHAnsi" w:hAnsiTheme="minorHAnsi" w:cstheme="minorHAnsi"/>
                <w:sz w:val="18"/>
                <w:szCs w:val="18"/>
                <w:lang w:val="en-AU"/>
              </w:rPr>
              <w:t>risk break-</w:t>
            </w:r>
            <w:r w:rsidR="00700DED" w:rsidRPr="00D0566F">
              <w:rPr>
                <w:rFonts w:asciiTheme="minorHAnsi" w:hAnsiTheme="minorHAnsi" w:cstheme="minorHAnsi"/>
                <w:sz w:val="18"/>
                <w:szCs w:val="18"/>
                <w:lang w:val="en-AU"/>
              </w:rPr>
              <w:t>bulk cargo, must be treated offshore unless exceptional circumstances have b</w:t>
            </w:r>
            <w:r w:rsidRPr="00D0566F">
              <w:rPr>
                <w:rFonts w:asciiTheme="minorHAnsi" w:hAnsiTheme="minorHAnsi" w:cstheme="minorHAnsi"/>
                <w:sz w:val="18"/>
                <w:szCs w:val="18"/>
                <w:lang w:val="en-AU"/>
              </w:rPr>
              <w:t>een granted. If untreated break-</w:t>
            </w:r>
            <w:r w:rsidR="00700DED" w:rsidRPr="00D0566F">
              <w:rPr>
                <w:rFonts w:asciiTheme="minorHAnsi" w:hAnsiTheme="minorHAnsi" w:cstheme="minorHAnsi"/>
                <w:sz w:val="18"/>
                <w:szCs w:val="18"/>
                <w:lang w:val="en-AU"/>
              </w:rPr>
              <w:t>bulk cargo arrives in Australia, it was prevented from discharge/unload or if unloaded, was directed for immediate containment and export.</w:t>
            </w:r>
          </w:p>
          <w:p w14:paraId="464C1E45" w14:textId="6703204E" w:rsidR="00700DED" w:rsidRPr="00D0566F" w:rsidRDefault="001F6E19"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Where untreated break-</w:t>
            </w:r>
            <w:r w:rsidR="00700DED" w:rsidRPr="00D0566F">
              <w:rPr>
                <w:rFonts w:asciiTheme="minorHAnsi" w:hAnsiTheme="minorHAnsi" w:cstheme="minorHAnsi"/>
                <w:sz w:val="18"/>
                <w:szCs w:val="18"/>
                <w:lang w:val="en-AU"/>
              </w:rPr>
              <w:t>bulk cargo has been identified, stevedores and wharf operators requested not to unload identified cargo. If cargo is unloaded, goods will not be permitted to leave the wharf and will require export within 48 hours.</w:t>
            </w:r>
          </w:p>
        </w:tc>
      </w:tr>
      <w:tr w:rsidR="00700DED" w:rsidRPr="00D0566F" w14:paraId="42F6AEED" w14:textId="77777777" w:rsidTr="00B63180">
        <w:tc>
          <w:tcPr>
            <w:tcW w:w="1276" w:type="dxa"/>
          </w:tcPr>
          <w:p w14:paraId="7BB501EE" w14:textId="75EB532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11</w:t>
            </w:r>
            <w:r w:rsidR="00B64993" w:rsidRPr="00D0566F">
              <w:rPr>
                <w:rFonts w:asciiTheme="minorHAnsi" w:hAnsiTheme="minorHAnsi" w:cstheme="minorHAnsi"/>
                <w:sz w:val="18"/>
                <w:szCs w:val="18"/>
                <w:lang w:val="en-AU"/>
              </w:rPr>
              <w:t xml:space="preserve"> October </w:t>
            </w:r>
            <w:r w:rsidR="00B63180" w:rsidRPr="00D0566F">
              <w:rPr>
                <w:rFonts w:asciiTheme="minorHAnsi" w:hAnsiTheme="minorHAnsi" w:cstheme="minorHAnsi"/>
                <w:sz w:val="18"/>
                <w:szCs w:val="18"/>
                <w:lang w:val="en-AU"/>
              </w:rPr>
              <w:t>2018</w:t>
            </w:r>
          </w:p>
        </w:tc>
        <w:tc>
          <w:tcPr>
            <w:tcW w:w="992" w:type="dxa"/>
          </w:tcPr>
          <w:p w14:paraId="2F3F605F" w14:textId="14A3DD8D" w:rsidR="00700DED" w:rsidRPr="00D0566F" w:rsidRDefault="005B0362" w:rsidP="00402008">
            <w:pPr>
              <w:rPr>
                <w:rFonts w:asciiTheme="minorHAnsi" w:hAnsiTheme="minorHAnsi" w:cstheme="minorHAnsi"/>
                <w:sz w:val="18"/>
                <w:szCs w:val="18"/>
                <w:lang w:val="en-AU"/>
              </w:rPr>
            </w:pPr>
            <w:hyperlink r:id="rId61" w:history="1">
              <w:r w:rsidR="00700DED" w:rsidRPr="00D0566F">
                <w:rPr>
                  <w:rFonts w:asciiTheme="minorHAnsi" w:hAnsiTheme="minorHAnsi" w:cstheme="minorHAnsi"/>
                  <w:color w:val="165788"/>
                  <w:sz w:val="18"/>
                  <w:szCs w:val="18"/>
                  <w:u w:val="single"/>
                  <w:lang w:val="en-AU"/>
                </w:rPr>
                <w:t>142-2018</w:t>
              </w:r>
            </w:hyperlink>
          </w:p>
        </w:tc>
        <w:tc>
          <w:tcPr>
            <w:tcW w:w="2127" w:type="dxa"/>
          </w:tcPr>
          <w:p w14:paraId="6A17F634" w14:textId="4D0BE7F4"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Customs brokers, freight forwarders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importers of goods subject to BMSB measures</w:t>
            </w:r>
          </w:p>
        </w:tc>
        <w:tc>
          <w:tcPr>
            <w:tcW w:w="5103" w:type="dxa"/>
            <w:gridSpan w:val="3"/>
          </w:tcPr>
          <w:p w14:paraId="344D14B7"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BMSB sealing declaration document can be used to demonstrate that goods were sealed inside a container prior to 1 September 2018 or after treatment. This document is required where:</w:t>
            </w:r>
          </w:p>
          <w:p w14:paraId="0C207292" w14:textId="77777777" w:rsidR="00700DED" w:rsidRPr="00D0566F" w:rsidRDefault="00700DED" w:rsidP="00574603">
            <w:pPr>
              <w:pStyle w:val="Tabletextbullet"/>
              <w:rPr>
                <w:szCs w:val="18"/>
                <w:lang w:val="en-AU"/>
              </w:rPr>
            </w:pPr>
            <w:r w:rsidRPr="00D0566F">
              <w:rPr>
                <w:szCs w:val="18"/>
                <w:lang w:val="en-AU"/>
              </w:rPr>
              <w:t>goods were containerised prior to 1 September but shipped after this date</w:t>
            </w:r>
          </w:p>
          <w:p w14:paraId="53D80675" w14:textId="77777777" w:rsidR="00700DED" w:rsidRPr="00D0566F" w:rsidRDefault="00700DED" w:rsidP="00574603">
            <w:pPr>
              <w:pStyle w:val="Tabletextbullet"/>
              <w:rPr>
                <w:szCs w:val="18"/>
                <w:lang w:val="en-AU"/>
              </w:rPr>
            </w:pPr>
            <w:r w:rsidRPr="00D0566F">
              <w:rPr>
                <w:szCs w:val="18"/>
                <w:lang w:val="en-AU"/>
              </w:rPr>
              <w:t>the bill of lading does not state the shipped on board date</w:t>
            </w:r>
          </w:p>
          <w:p w14:paraId="217C91EB" w14:textId="5D5963A8" w:rsidR="00700DED" w:rsidRPr="00D0566F" w:rsidRDefault="00700DED" w:rsidP="00574603">
            <w:pPr>
              <w:pStyle w:val="Tabletextbullet"/>
              <w:rPr>
                <w:szCs w:val="18"/>
                <w:lang w:val="en-AU"/>
              </w:rPr>
            </w:pPr>
            <w:r w:rsidRPr="00D0566F">
              <w:rPr>
                <w:szCs w:val="18"/>
                <w:lang w:val="en-AU"/>
              </w:rPr>
              <w:t>goods were sealed inside a container within 120 hours of treatment occurring offshore</w:t>
            </w:r>
            <w:r w:rsidR="00627848" w:rsidRPr="00D0566F">
              <w:rPr>
                <w:szCs w:val="18"/>
                <w:lang w:val="en-AU"/>
              </w:rPr>
              <w:t>.</w:t>
            </w:r>
          </w:p>
        </w:tc>
      </w:tr>
      <w:tr w:rsidR="00700DED" w:rsidRPr="00D0566F" w14:paraId="44A47032" w14:textId="77777777" w:rsidTr="00B63180">
        <w:tc>
          <w:tcPr>
            <w:tcW w:w="1276" w:type="dxa"/>
          </w:tcPr>
          <w:p w14:paraId="2C2B6194" w14:textId="7C8A4BC5"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15</w:t>
            </w:r>
            <w:r w:rsidR="00B64993" w:rsidRPr="00D0566F">
              <w:rPr>
                <w:rFonts w:asciiTheme="minorHAnsi" w:hAnsiTheme="minorHAnsi" w:cstheme="minorHAnsi"/>
                <w:sz w:val="18"/>
                <w:szCs w:val="18"/>
                <w:lang w:val="en-AU"/>
              </w:rPr>
              <w:t xml:space="preserve"> October </w:t>
            </w:r>
            <w:r w:rsidR="00B63180" w:rsidRPr="00D0566F">
              <w:rPr>
                <w:rFonts w:asciiTheme="minorHAnsi" w:hAnsiTheme="minorHAnsi" w:cstheme="minorHAnsi"/>
                <w:sz w:val="18"/>
                <w:szCs w:val="18"/>
                <w:lang w:val="en-AU"/>
              </w:rPr>
              <w:t>2018</w:t>
            </w:r>
          </w:p>
        </w:tc>
        <w:tc>
          <w:tcPr>
            <w:tcW w:w="992" w:type="dxa"/>
          </w:tcPr>
          <w:p w14:paraId="7ACF3843" w14:textId="24888D5F" w:rsidR="00700DED" w:rsidRPr="00D0566F" w:rsidRDefault="005B0362" w:rsidP="00402008">
            <w:pPr>
              <w:rPr>
                <w:rFonts w:asciiTheme="minorHAnsi" w:hAnsiTheme="minorHAnsi" w:cstheme="minorHAnsi"/>
                <w:sz w:val="18"/>
                <w:szCs w:val="18"/>
                <w:lang w:val="en-AU"/>
              </w:rPr>
            </w:pPr>
            <w:hyperlink r:id="rId62" w:history="1">
              <w:r w:rsidR="00700DED" w:rsidRPr="00D0566F">
                <w:rPr>
                  <w:rFonts w:asciiTheme="minorHAnsi" w:hAnsiTheme="minorHAnsi" w:cstheme="minorHAnsi"/>
                  <w:color w:val="165788"/>
                  <w:sz w:val="18"/>
                  <w:szCs w:val="18"/>
                  <w:u w:val="single"/>
                  <w:lang w:val="en-AU"/>
                </w:rPr>
                <w:t>144-2018</w:t>
              </w:r>
            </w:hyperlink>
          </w:p>
        </w:tc>
        <w:tc>
          <w:tcPr>
            <w:tcW w:w="2127" w:type="dxa"/>
          </w:tcPr>
          <w:p w14:paraId="174B394B" w14:textId="5CCE473E"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Onshore methyl bromide treatment providers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import industry</w:t>
            </w:r>
          </w:p>
        </w:tc>
        <w:tc>
          <w:tcPr>
            <w:tcW w:w="5103" w:type="dxa"/>
            <w:gridSpan w:val="3"/>
          </w:tcPr>
          <w:p w14:paraId="3BE1B382"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Unlike other methyl bromide fumigations, dosage compensation for temperatures below the specified minimum temperature is not permitted for BMSB treatments. The methyl bromide BMSB treatment rate is:</w:t>
            </w:r>
          </w:p>
          <w:p w14:paraId="5CB06415" w14:textId="5E73E238" w:rsidR="00700DED" w:rsidRPr="00D0566F" w:rsidRDefault="00700DED" w:rsidP="00574603">
            <w:pPr>
              <w:pStyle w:val="Tabletextbullet"/>
              <w:rPr>
                <w:szCs w:val="18"/>
                <w:lang w:val="en-AU"/>
              </w:rPr>
            </w:pPr>
            <w:r w:rsidRPr="00D0566F">
              <w:rPr>
                <w:szCs w:val="18"/>
                <w:lang w:val="en-AU"/>
              </w:rPr>
              <w:t>A dose of 16 g/m</w:t>
            </w:r>
            <w:r w:rsidRPr="00155449">
              <w:rPr>
                <w:szCs w:val="18"/>
                <w:vertAlign w:val="superscript"/>
                <w:lang w:val="en-AU"/>
              </w:rPr>
              <w:t>3</w:t>
            </w:r>
            <w:r w:rsidRPr="00D0566F">
              <w:rPr>
                <w:szCs w:val="18"/>
                <w:lang w:val="en-AU"/>
              </w:rPr>
              <w:t xml:space="preserve"> or above, at 15°C or above, for 12 hours or longer, with a minimum end point reading of 8g/m</w:t>
            </w:r>
            <w:r w:rsidRPr="00155449">
              <w:rPr>
                <w:szCs w:val="18"/>
                <w:vertAlign w:val="superscript"/>
                <w:lang w:val="en-AU"/>
              </w:rPr>
              <w:t>3</w:t>
            </w:r>
            <w:r w:rsidRPr="00D0566F">
              <w:rPr>
                <w:szCs w:val="18"/>
                <w:lang w:val="en-AU"/>
              </w:rPr>
              <w:t>.</w:t>
            </w:r>
          </w:p>
          <w:p w14:paraId="75FC5C02" w14:textId="783A042F" w:rsidR="00700DED" w:rsidRPr="00D0566F" w:rsidRDefault="00700DED" w:rsidP="00574603">
            <w:pPr>
              <w:pStyle w:val="Tabletextbullet"/>
              <w:rPr>
                <w:szCs w:val="18"/>
                <w:lang w:val="en-AU"/>
              </w:rPr>
            </w:pPr>
            <w:r w:rsidRPr="00D0566F">
              <w:rPr>
                <w:szCs w:val="18"/>
                <w:lang w:val="en-AU"/>
              </w:rPr>
              <w:t>Dosage compensation is not permitted for temperatures below 15</w:t>
            </w:r>
            <w:r w:rsidR="004A049F" w:rsidRPr="00D0566F">
              <w:rPr>
                <w:szCs w:val="18"/>
                <w:lang w:val="en-AU"/>
              </w:rPr>
              <w:t>°C</w:t>
            </w:r>
            <w:r w:rsidRPr="00D0566F">
              <w:rPr>
                <w:szCs w:val="18"/>
                <w:lang w:val="en-AU"/>
              </w:rPr>
              <w:t>. If the forecast minimum temperature is below 15</w:t>
            </w:r>
            <w:r w:rsidR="004A049F" w:rsidRPr="00D0566F">
              <w:rPr>
                <w:szCs w:val="18"/>
                <w:lang w:val="en-AU"/>
              </w:rPr>
              <w:t>°C</w:t>
            </w:r>
            <w:r w:rsidRPr="00D0566F">
              <w:rPr>
                <w:szCs w:val="18"/>
                <w:lang w:val="en-AU"/>
              </w:rPr>
              <w:t>, the fumigation must either:</w:t>
            </w:r>
          </w:p>
          <w:p w14:paraId="6D62A585" w14:textId="226B6DFE" w:rsidR="00700DED" w:rsidRPr="00D0566F" w:rsidRDefault="00700DED" w:rsidP="00402008">
            <w:pPr>
              <w:pStyle w:val="ListParagraph"/>
              <w:numPr>
                <w:ilvl w:val="0"/>
                <w:numId w:val="29"/>
              </w:numPr>
              <w:rPr>
                <w:rFonts w:asciiTheme="minorHAnsi" w:hAnsiTheme="minorHAnsi" w:cstheme="minorHAnsi"/>
                <w:sz w:val="18"/>
                <w:szCs w:val="18"/>
                <w:lang w:val="en-AU"/>
              </w:rPr>
            </w:pPr>
            <w:r w:rsidRPr="00D0566F">
              <w:rPr>
                <w:rFonts w:asciiTheme="minorHAnsi" w:hAnsiTheme="minorHAnsi" w:cstheme="minorHAnsi"/>
                <w:sz w:val="18"/>
                <w:szCs w:val="18"/>
                <w:lang w:val="en-AU"/>
              </w:rPr>
              <w:t>be conducted in an enclosure that is heated above 15</w:t>
            </w:r>
            <w:r w:rsidR="004A049F" w:rsidRPr="00D0566F">
              <w:rPr>
                <w:rFonts w:asciiTheme="minorHAnsi" w:hAnsiTheme="minorHAnsi" w:cstheme="minorHAnsi"/>
                <w:sz w:val="18"/>
                <w:szCs w:val="18"/>
                <w:lang w:val="en-AU"/>
              </w:rPr>
              <w:t>°C</w:t>
            </w:r>
            <w:r w:rsidRPr="00D0566F">
              <w:rPr>
                <w:rFonts w:asciiTheme="minorHAnsi" w:hAnsiTheme="minorHAnsi" w:cstheme="minorHAnsi"/>
                <w:sz w:val="18"/>
                <w:szCs w:val="18"/>
                <w:lang w:val="en-AU"/>
              </w:rPr>
              <w:t xml:space="preserve"> throughout the exposure period or</w:t>
            </w:r>
          </w:p>
          <w:p w14:paraId="7C74D5A0" w14:textId="3004906A" w:rsidR="00700DED" w:rsidRPr="00D0566F" w:rsidRDefault="00700DED" w:rsidP="00402008">
            <w:pPr>
              <w:pStyle w:val="ListParagraph"/>
              <w:numPr>
                <w:ilvl w:val="0"/>
                <w:numId w:val="29"/>
              </w:numPr>
              <w:rPr>
                <w:rFonts w:asciiTheme="minorHAnsi" w:hAnsiTheme="minorHAnsi" w:cstheme="minorHAnsi"/>
                <w:sz w:val="18"/>
                <w:szCs w:val="18"/>
                <w:lang w:val="en-AU"/>
              </w:rPr>
            </w:pPr>
            <w:r w:rsidRPr="00D0566F">
              <w:rPr>
                <w:rFonts w:asciiTheme="minorHAnsi" w:hAnsiTheme="minorHAnsi" w:cstheme="minorHAnsi"/>
                <w:sz w:val="18"/>
                <w:szCs w:val="18"/>
                <w:lang w:val="en-AU"/>
              </w:rPr>
              <w:t>postponed until the forecast minimum temperature for the full exposure period is above 15</w:t>
            </w:r>
            <w:r w:rsidR="004A049F" w:rsidRPr="00D0566F">
              <w:rPr>
                <w:rFonts w:asciiTheme="minorHAnsi" w:hAnsiTheme="minorHAnsi" w:cstheme="minorHAnsi"/>
                <w:sz w:val="18"/>
                <w:szCs w:val="18"/>
                <w:lang w:val="en-AU"/>
              </w:rPr>
              <w:t>°C</w:t>
            </w:r>
            <w:r w:rsidRPr="00D0566F">
              <w:rPr>
                <w:rFonts w:asciiTheme="minorHAnsi" w:hAnsiTheme="minorHAnsi" w:cstheme="minorHAnsi"/>
                <w:sz w:val="18"/>
                <w:szCs w:val="18"/>
                <w:lang w:val="en-AU"/>
              </w:rPr>
              <w:t>.</w:t>
            </w:r>
          </w:p>
          <w:p w14:paraId="29345423"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If the fumigation is conducted in a heated enclosure, the temperature within the enclosure must be monitored and recorded in accordance with the Methyl Bromide Fumigation Methodology. </w:t>
            </w:r>
          </w:p>
          <w:p w14:paraId="578C83AD" w14:textId="350F46F0"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Importantly, the BMSB methyl bromide treatment rate specifies the minimum requirements for the fumigation. Fumigations can exceed any element of this rate (</w:t>
            </w:r>
            <w:r w:rsidR="00475532" w:rsidRPr="00D0566F">
              <w:rPr>
                <w:rFonts w:asciiTheme="minorHAnsi" w:hAnsiTheme="minorHAnsi" w:cstheme="minorHAnsi"/>
                <w:sz w:val="18"/>
                <w:szCs w:val="18"/>
                <w:lang w:val="en-AU"/>
              </w:rPr>
              <w:t>for example,</w:t>
            </w:r>
            <w:r w:rsidRPr="00D0566F">
              <w:rPr>
                <w:rFonts w:asciiTheme="minorHAnsi" w:hAnsiTheme="minorHAnsi" w:cstheme="minorHAnsi"/>
                <w:sz w:val="18"/>
                <w:szCs w:val="18"/>
                <w:lang w:val="en-AU"/>
              </w:rPr>
              <w:t xml:space="preserve"> a higher dose, temperature, or end point reading, or a longer exposure period), as long as all other elements are at or above the minimum level specified in the treatment rate.</w:t>
            </w:r>
          </w:p>
        </w:tc>
      </w:tr>
      <w:tr w:rsidR="00700DED" w:rsidRPr="00D0566F" w14:paraId="4C06A88A" w14:textId="77777777" w:rsidTr="00B63180">
        <w:tc>
          <w:tcPr>
            <w:tcW w:w="1276" w:type="dxa"/>
          </w:tcPr>
          <w:p w14:paraId="504D370E" w14:textId="1EC4BD1C"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16</w:t>
            </w:r>
            <w:r w:rsidR="00B64993" w:rsidRPr="00D0566F">
              <w:rPr>
                <w:rFonts w:asciiTheme="minorHAnsi" w:hAnsiTheme="minorHAnsi" w:cstheme="minorHAnsi"/>
                <w:sz w:val="18"/>
                <w:szCs w:val="18"/>
                <w:lang w:val="en-AU"/>
              </w:rPr>
              <w:t xml:space="preserve"> October 2</w:t>
            </w:r>
            <w:r w:rsidR="00B63180" w:rsidRPr="00D0566F">
              <w:rPr>
                <w:rFonts w:asciiTheme="minorHAnsi" w:hAnsiTheme="minorHAnsi" w:cstheme="minorHAnsi"/>
                <w:sz w:val="18"/>
                <w:szCs w:val="18"/>
                <w:lang w:val="en-AU"/>
              </w:rPr>
              <w:t>018</w:t>
            </w:r>
          </w:p>
        </w:tc>
        <w:tc>
          <w:tcPr>
            <w:tcW w:w="992" w:type="dxa"/>
          </w:tcPr>
          <w:p w14:paraId="0E4988C8" w14:textId="6E87C5F3" w:rsidR="00700DED" w:rsidRPr="00D0566F" w:rsidRDefault="005B0362" w:rsidP="00402008">
            <w:pPr>
              <w:rPr>
                <w:rFonts w:asciiTheme="minorHAnsi" w:hAnsiTheme="minorHAnsi" w:cstheme="minorHAnsi"/>
                <w:sz w:val="18"/>
                <w:szCs w:val="18"/>
                <w:lang w:val="en-AU"/>
              </w:rPr>
            </w:pPr>
            <w:hyperlink r:id="rId63" w:history="1">
              <w:r w:rsidR="00700DED" w:rsidRPr="00D0566F">
                <w:rPr>
                  <w:rFonts w:asciiTheme="minorHAnsi" w:hAnsiTheme="minorHAnsi" w:cstheme="minorHAnsi"/>
                  <w:color w:val="165788"/>
                  <w:sz w:val="18"/>
                  <w:szCs w:val="18"/>
                  <w:u w:val="single"/>
                  <w:lang w:val="en-AU"/>
                </w:rPr>
                <w:t>145-2018</w:t>
              </w:r>
            </w:hyperlink>
          </w:p>
        </w:tc>
        <w:tc>
          <w:tcPr>
            <w:tcW w:w="2127" w:type="dxa"/>
          </w:tcPr>
          <w:p w14:paraId="3D45F21F" w14:textId="3A24ED8D"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Freight forwarders, importers, customs brokers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master consolidators</w:t>
            </w:r>
          </w:p>
        </w:tc>
        <w:tc>
          <w:tcPr>
            <w:tcW w:w="5103" w:type="dxa"/>
            <w:gridSpan w:val="3"/>
          </w:tcPr>
          <w:p w14:paraId="3F666787"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The department’s electronic systems and processes were amended to streamline the highly manual and complex process of managing onshore treatments of LCL and FAK containers at the container level. </w:t>
            </w:r>
          </w:p>
          <w:p w14:paraId="569E7ED5"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Issues impacting the system’s ability to process the containers were identified. These profiles were deactivated on 11 October 2018. </w:t>
            </w:r>
          </w:p>
          <w:p w14:paraId="19749496"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In the interim, all LCL and FAK containers shipped from target risk countries were allowed to move under bond, deconsolidate, and be managed at the Full Import Declaration (FID) level.</w:t>
            </w:r>
          </w:p>
          <w:p w14:paraId="287504DA"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To assist with the assessment of consignments at FID level:</w:t>
            </w:r>
          </w:p>
          <w:p w14:paraId="2C47E82D" w14:textId="74324933" w:rsidR="00700DED" w:rsidRPr="00D0566F" w:rsidRDefault="00700DED" w:rsidP="00574603">
            <w:pPr>
              <w:pStyle w:val="Tabletextbullet"/>
              <w:rPr>
                <w:szCs w:val="18"/>
                <w:lang w:val="en-AU"/>
              </w:rPr>
            </w:pPr>
            <w:r w:rsidRPr="00D0566F">
              <w:rPr>
                <w:szCs w:val="18"/>
                <w:lang w:val="en-AU"/>
              </w:rPr>
              <w:t xml:space="preserve">Master </w:t>
            </w:r>
            <w:r w:rsidR="00DC0FA2" w:rsidRPr="00D0566F">
              <w:rPr>
                <w:szCs w:val="18"/>
                <w:lang w:val="en-AU"/>
              </w:rPr>
              <w:t>c</w:t>
            </w:r>
            <w:r w:rsidRPr="00D0566F">
              <w:rPr>
                <w:szCs w:val="18"/>
                <w:lang w:val="en-AU"/>
              </w:rPr>
              <w:t xml:space="preserve">onsolidators were required to provide </w:t>
            </w:r>
            <w:r w:rsidR="00DC0FA2" w:rsidRPr="00D0566F">
              <w:rPr>
                <w:szCs w:val="18"/>
                <w:lang w:val="en-AU"/>
              </w:rPr>
              <w:t>c</w:t>
            </w:r>
            <w:r w:rsidRPr="00D0566F">
              <w:rPr>
                <w:szCs w:val="18"/>
                <w:lang w:val="en-AU"/>
              </w:rPr>
              <w:t>ustoms brokers with valid offshore treatment certificates if the LCL or FAK container has been treated at the container level</w:t>
            </w:r>
          </w:p>
          <w:p w14:paraId="5DA2DD0A" w14:textId="1734B8E0" w:rsidR="00700DED" w:rsidRPr="00D0566F" w:rsidRDefault="00700DED" w:rsidP="00574603">
            <w:pPr>
              <w:pStyle w:val="Tabletextbullet"/>
              <w:rPr>
                <w:szCs w:val="18"/>
                <w:lang w:val="en-AU"/>
              </w:rPr>
            </w:pPr>
            <w:r w:rsidRPr="00D0566F">
              <w:rPr>
                <w:szCs w:val="18"/>
                <w:lang w:val="en-AU"/>
              </w:rPr>
              <w:t>Customs brokers were required to submit all supporting documentation (including valid</w:t>
            </w:r>
            <w:r w:rsidRPr="00D0566F">
              <w:rPr>
                <w:szCs w:val="18"/>
                <w:lang w:val="en-AU"/>
              </w:rPr>
              <w:cr/>
              <w:t>offshore treatment certificates linking it to individual consign</w:t>
            </w:r>
            <w:r w:rsidR="00DC0FA2" w:rsidRPr="00D0566F">
              <w:rPr>
                <w:szCs w:val="18"/>
                <w:lang w:val="en-AU"/>
              </w:rPr>
              <w:t>ments) through COLS as part of</w:t>
            </w:r>
            <w:r w:rsidR="00DC0FA2" w:rsidRPr="00D0566F">
              <w:rPr>
                <w:szCs w:val="18"/>
                <w:lang w:val="en-AU"/>
              </w:rPr>
              <w:cr/>
              <w:t> </w:t>
            </w:r>
            <w:r w:rsidRPr="00D0566F">
              <w:rPr>
                <w:szCs w:val="18"/>
                <w:lang w:val="en-AU"/>
              </w:rPr>
              <w:t>the standard process.</w:t>
            </w:r>
          </w:p>
        </w:tc>
      </w:tr>
      <w:tr w:rsidR="00700DED" w:rsidRPr="00D0566F" w14:paraId="2E6A6672" w14:textId="77777777" w:rsidTr="00B63180">
        <w:tc>
          <w:tcPr>
            <w:tcW w:w="1276" w:type="dxa"/>
          </w:tcPr>
          <w:p w14:paraId="668BF405" w14:textId="5DACE373"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17</w:t>
            </w:r>
            <w:r w:rsidR="00B64993" w:rsidRPr="00D0566F">
              <w:rPr>
                <w:rFonts w:asciiTheme="minorHAnsi" w:hAnsiTheme="minorHAnsi" w:cstheme="minorHAnsi"/>
                <w:sz w:val="18"/>
                <w:szCs w:val="18"/>
                <w:lang w:val="en-AU"/>
              </w:rPr>
              <w:t xml:space="preserve"> October </w:t>
            </w:r>
            <w:r w:rsidR="00B63180" w:rsidRPr="00D0566F">
              <w:rPr>
                <w:rFonts w:asciiTheme="minorHAnsi" w:hAnsiTheme="minorHAnsi" w:cstheme="minorHAnsi"/>
                <w:sz w:val="18"/>
                <w:szCs w:val="18"/>
                <w:lang w:val="en-AU"/>
              </w:rPr>
              <w:t>2018</w:t>
            </w:r>
          </w:p>
        </w:tc>
        <w:tc>
          <w:tcPr>
            <w:tcW w:w="992" w:type="dxa"/>
          </w:tcPr>
          <w:p w14:paraId="49BF5CB2" w14:textId="57664E86" w:rsidR="00700DED" w:rsidRPr="00D0566F" w:rsidRDefault="005B0362" w:rsidP="00402008">
            <w:pPr>
              <w:rPr>
                <w:rFonts w:asciiTheme="minorHAnsi" w:hAnsiTheme="minorHAnsi" w:cstheme="minorHAnsi"/>
                <w:sz w:val="18"/>
                <w:szCs w:val="18"/>
                <w:lang w:val="en-AU"/>
              </w:rPr>
            </w:pPr>
            <w:hyperlink r:id="rId64" w:history="1">
              <w:r w:rsidR="00700DED" w:rsidRPr="00D0566F">
                <w:rPr>
                  <w:rFonts w:asciiTheme="minorHAnsi" w:hAnsiTheme="minorHAnsi" w:cstheme="minorHAnsi"/>
                  <w:color w:val="165788"/>
                  <w:sz w:val="18"/>
                  <w:szCs w:val="18"/>
                  <w:u w:val="single"/>
                  <w:lang w:val="en-AU"/>
                </w:rPr>
                <w:t>146-2018</w:t>
              </w:r>
            </w:hyperlink>
          </w:p>
        </w:tc>
        <w:tc>
          <w:tcPr>
            <w:tcW w:w="2127" w:type="dxa"/>
          </w:tcPr>
          <w:p w14:paraId="221D5064" w14:textId="36111E2C"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All clients who submit documentation to the department for import assessment via the Cargo Online Lodgement System (COLS)</w:t>
            </w:r>
          </w:p>
        </w:tc>
        <w:tc>
          <w:tcPr>
            <w:tcW w:w="5103" w:type="dxa"/>
            <w:gridSpan w:val="3"/>
          </w:tcPr>
          <w:p w14:paraId="59A1C75F" w14:textId="35BA1928"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department has implemented measures to manage the biosecurity risk posed during the 2018</w:t>
            </w:r>
            <w:r w:rsidR="00683B78" w:rsidRPr="00D0566F">
              <w:rPr>
                <w:rFonts w:asciiTheme="minorHAnsi" w:hAnsiTheme="minorHAnsi" w:cstheme="minorHAnsi"/>
                <w:sz w:val="18"/>
                <w:szCs w:val="18"/>
                <w:lang w:val="en-AU"/>
              </w:rPr>
              <w:t>–</w:t>
            </w:r>
            <w:r w:rsidRPr="00D0566F">
              <w:rPr>
                <w:rFonts w:asciiTheme="minorHAnsi" w:hAnsiTheme="minorHAnsi" w:cstheme="minorHAnsi"/>
                <w:sz w:val="18"/>
                <w:szCs w:val="18"/>
                <w:lang w:val="en-AU"/>
              </w:rPr>
              <w:t>19 BMSB. This has resulted in delays to import document processing due to the increased intervention required. This additional workload also corresponds to the peak importing season from October to January. The high volumes that the department is experiencing is expected to continue until the end of March 2019.</w:t>
            </w:r>
          </w:p>
        </w:tc>
      </w:tr>
      <w:tr w:rsidR="00700DED" w:rsidRPr="00D0566F" w14:paraId="35AC009A" w14:textId="77777777" w:rsidTr="00B63180">
        <w:tc>
          <w:tcPr>
            <w:tcW w:w="1276" w:type="dxa"/>
          </w:tcPr>
          <w:p w14:paraId="00148F1B" w14:textId="7AD88BCE"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23</w:t>
            </w:r>
            <w:r w:rsidR="00B64993" w:rsidRPr="00D0566F">
              <w:rPr>
                <w:rFonts w:asciiTheme="minorHAnsi" w:hAnsiTheme="minorHAnsi" w:cstheme="minorHAnsi"/>
                <w:sz w:val="18"/>
                <w:szCs w:val="18"/>
                <w:lang w:val="en-AU"/>
              </w:rPr>
              <w:t xml:space="preserve"> October </w:t>
            </w:r>
            <w:r w:rsidR="00B63180" w:rsidRPr="00D0566F">
              <w:rPr>
                <w:rFonts w:asciiTheme="minorHAnsi" w:hAnsiTheme="minorHAnsi" w:cstheme="minorHAnsi"/>
                <w:sz w:val="18"/>
                <w:szCs w:val="18"/>
                <w:lang w:val="en-AU"/>
              </w:rPr>
              <w:t>2018</w:t>
            </w:r>
          </w:p>
        </w:tc>
        <w:tc>
          <w:tcPr>
            <w:tcW w:w="992" w:type="dxa"/>
          </w:tcPr>
          <w:p w14:paraId="26352B70" w14:textId="12EBD258" w:rsidR="00700DED" w:rsidRPr="00D0566F" w:rsidRDefault="005B0362" w:rsidP="00402008">
            <w:pPr>
              <w:rPr>
                <w:rFonts w:asciiTheme="minorHAnsi" w:hAnsiTheme="minorHAnsi" w:cstheme="minorHAnsi"/>
                <w:sz w:val="18"/>
                <w:szCs w:val="18"/>
                <w:lang w:val="en-AU"/>
              </w:rPr>
            </w:pPr>
            <w:hyperlink r:id="rId65" w:history="1">
              <w:r w:rsidR="00700DED" w:rsidRPr="00D0566F">
                <w:rPr>
                  <w:rFonts w:asciiTheme="minorHAnsi" w:hAnsiTheme="minorHAnsi" w:cstheme="minorHAnsi"/>
                  <w:color w:val="165788"/>
                  <w:sz w:val="18"/>
                  <w:szCs w:val="18"/>
                  <w:u w:val="single"/>
                  <w:lang w:val="en-AU"/>
                </w:rPr>
                <w:t>153-2108</w:t>
              </w:r>
            </w:hyperlink>
          </w:p>
        </w:tc>
        <w:tc>
          <w:tcPr>
            <w:tcW w:w="2127" w:type="dxa"/>
          </w:tcPr>
          <w:p w14:paraId="2FC2C026" w14:textId="3F63F2B1"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Brokers, importers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biosecurity industry participants (BIP’s) operating under the department’s class 19.2 AA: Automatic entry processing for commodities (AEPCOMM)</w:t>
            </w:r>
          </w:p>
        </w:tc>
        <w:tc>
          <w:tcPr>
            <w:tcW w:w="5103" w:type="dxa"/>
            <w:gridSpan w:val="3"/>
          </w:tcPr>
          <w:p w14:paraId="5D523444"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department will be hosting a webinar on Monday 29 October at 15:30 AEDT for accredited persons operating under the 19.2 automatic entry processing for commodities (AEPCOMM) approved arrangement. The webinar will focus on recent changes to the arrangement in relation to the BMSB season.</w:t>
            </w:r>
          </w:p>
        </w:tc>
      </w:tr>
      <w:tr w:rsidR="00700DED" w:rsidRPr="00D0566F" w14:paraId="2C2E291F" w14:textId="77777777" w:rsidTr="00B63180">
        <w:tc>
          <w:tcPr>
            <w:tcW w:w="1276" w:type="dxa"/>
          </w:tcPr>
          <w:p w14:paraId="69EE26A8" w14:textId="068862B1"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31</w:t>
            </w:r>
            <w:r w:rsidR="00B64993" w:rsidRPr="00D0566F">
              <w:rPr>
                <w:rFonts w:asciiTheme="minorHAnsi" w:hAnsiTheme="minorHAnsi" w:cstheme="minorHAnsi"/>
                <w:sz w:val="18"/>
                <w:szCs w:val="18"/>
                <w:lang w:val="en-AU"/>
              </w:rPr>
              <w:t xml:space="preserve"> October </w:t>
            </w:r>
            <w:r w:rsidR="00B63180" w:rsidRPr="00D0566F">
              <w:rPr>
                <w:rFonts w:asciiTheme="minorHAnsi" w:hAnsiTheme="minorHAnsi" w:cstheme="minorHAnsi"/>
                <w:sz w:val="18"/>
                <w:szCs w:val="18"/>
                <w:lang w:val="en-AU"/>
              </w:rPr>
              <w:t>2018</w:t>
            </w:r>
          </w:p>
        </w:tc>
        <w:tc>
          <w:tcPr>
            <w:tcW w:w="992" w:type="dxa"/>
          </w:tcPr>
          <w:p w14:paraId="2C9795F2" w14:textId="50AB7447" w:rsidR="00700DED" w:rsidRPr="00D0566F" w:rsidRDefault="005B0362" w:rsidP="00402008">
            <w:pPr>
              <w:rPr>
                <w:rFonts w:asciiTheme="minorHAnsi" w:hAnsiTheme="minorHAnsi" w:cstheme="minorHAnsi"/>
                <w:sz w:val="18"/>
                <w:szCs w:val="18"/>
                <w:lang w:val="en-AU"/>
              </w:rPr>
            </w:pPr>
            <w:hyperlink r:id="rId66" w:history="1">
              <w:r w:rsidR="00700DED" w:rsidRPr="00D0566F">
                <w:rPr>
                  <w:rFonts w:asciiTheme="minorHAnsi" w:hAnsiTheme="minorHAnsi" w:cstheme="minorHAnsi"/>
                  <w:color w:val="165788"/>
                  <w:sz w:val="18"/>
                  <w:szCs w:val="18"/>
                  <w:u w:val="single"/>
                  <w:lang w:val="en-AU"/>
                </w:rPr>
                <w:t>155-2018</w:t>
              </w:r>
            </w:hyperlink>
          </w:p>
        </w:tc>
        <w:tc>
          <w:tcPr>
            <w:tcW w:w="2127" w:type="dxa"/>
          </w:tcPr>
          <w:p w14:paraId="704DFD2E" w14:textId="78623E00"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Importers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customs brokers of fresh kiwi</w:t>
            </w:r>
            <w:r w:rsidR="00F47BEB" w:rsidRPr="00D0566F">
              <w:rPr>
                <w:rFonts w:asciiTheme="minorHAnsi" w:hAnsiTheme="minorHAnsi" w:cstheme="minorHAnsi"/>
                <w:sz w:val="18"/>
                <w:szCs w:val="18"/>
                <w:lang w:val="en-AU"/>
              </w:rPr>
              <w:t xml:space="preserve"> </w:t>
            </w:r>
            <w:r w:rsidRPr="00D0566F">
              <w:rPr>
                <w:rFonts w:asciiTheme="minorHAnsi" w:hAnsiTheme="minorHAnsi" w:cstheme="minorHAnsi"/>
                <w:sz w:val="18"/>
                <w:szCs w:val="18"/>
                <w:lang w:val="en-AU"/>
              </w:rPr>
              <w:t>fruit from Italy</w:t>
            </w:r>
          </w:p>
        </w:tc>
        <w:tc>
          <w:tcPr>
            <w:tcW w:w="5103" w:type="dxa"/>
            <w:gridSpan w:val="3"/>
          </w:tcPr>
          <w:p w14:paraId="7AF6BB1A"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department will inspect packaging and cartons containing kiwifruit from Italy between the dates of 14 November 2018 and 10 December 2018.</w:t>
            </w:r>
          </w:p>
          <w:p w14:paraId="6674DC23" w14:textId="48D037DE"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measure will comprise of an inspection of 3</w:t>
            </w:r>
            <w:r w:rsidR="001F3A8B" w:rsidRPr="00D0566F">
              <w:rPr>
                <w:rFonts w:asciiTheme="minorHAnsi" w:hAnsiTheme="minorHAnsi" w:cstheme="minorHAnsi"/>
                <w:sz w:val="18"/>
                <w:szCs w:val="18"/>
                <w:lang w:val="en-AU"/>
              </w:rPr>
              <w:t xml:space="preserve"> per cent</w:t>
            </w:r>
            <w:r w:rsidRPr="00D0566F">
              <w:rPr>
                <w:rFonts w:asciiTheme="minorHAnsi" w:hAnsiTheme="minorHAnsi" w:cstheme="minorHAnsi"/>
                <w:sz w:val="18"/>
                <w:szCs w:val="18"/>
                <w:lang w:val="en-AU"/>
              </w:rPr>
              <w:t xml:space="preserve"> of cartons and involve inspecting the internal surfaces of the packaging for BMSB.</w:t>
            </w:r>
          </w:p>
        </w:tc>
      </w:tr>
      <w:tr w:rsidR="00700DED" w:rsidRPr="00D0566F" w14:paraId="3C843B3E" w14:textId="77777777" w:rsidTr="00B63180">
        <w:tc>
          <w:tcPr>
            <w:tcW w:w="1276" w:type="dxa"/>
          </w:tcPr>
          <w:p w14:paraId="617ED102" w14:textId="3A356C21"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w:t>
            </w:r>
            <w:r w:rsidR="00B64993" w:rsidRPr="00D0566F">
              <w:rPr>
                <w:rFonts w:asciiTheme="minorHAnsi" w:hAnsiTheme="minorHAnsi" w:cstheme="minorHAnsi"/>
                <w:sz w:val="18"/>
                <w:szCs w:val="18"/>
                <w:lang w:val="en-AU"/>
              </w:rPr>
              <w:t xml:space="preserve"> November </w:t>
            </w:r>
            <w:r w:rsidR="00B63180" w:rsidRPr="00D0566F">
              <w:rPr>
                <w:rFonts w:asciiTheme="minorHAnsi" w:hAnsiTheme="minorHAnsi" w:cstheme="minorHAnsi"/>
                <w:sz w:val="18"/>
                <w:szCs w:val="18"/>
                <w:lang w:val="en-AU"/>
              </w:rPr>
              <w:t>2018</w:t>
            </w:r>
          </w:p>
        </w:tc>
        <w:tc>
          <w:tcPr>
            <w:tcW w:w="992" w:type="dxa"/>
          </w:tcPr>
          <w:p w14:paraId="5BC1D5E4" w14:textId="3880B55B" w:rsidR="00700DED" w:rsidRPr="00D0566F" w:rsidRDefault="005B0362" w:rsidP="00402008">
            <w:pPr>
              <w:rPr>
                <w:rFonts w:asciiTheme="minorHAnsi" w:hAnsiTheme="minorHAnsi" w:cstheme="minorHAnsi"/>
                <w:sz w:val="18"/>
                <w:szCs w:val="18"/>
                <w:lang w:val="en-AU"/>
              </w:rPr>
            </w:pPr>
            <w:hyperlink r:id="rId67" w:history="1">
              <w:r w:rsidR="00700DED" w:rsidRPr="00D0566F">
                <w:rPr>
                  <w:rFonts w:asciiTheme="minorHAnsi" w:hAnsiTheme="minorHAnsi" w:cstheme="minorHAnsi"/>
                  <w:color w:val="165788"/>
                  <w:sz w:val="18"/>
                  <w:szCs w:val="18"/>
                  <w:u w:val="single"/>
                  <w:lang w:val="en-AU"/>
                </w:rPr>
                <w:t>158-2018</w:t>
              </w:r>
            </w:hyperlink>
          </w:p>
        </w:tc>
        <w:tc>
          <w:tcPr>
            <w:tcW w:w="2127" w:type="dxa"/>
          </w:tcPr>
          <w:p w14:paraId="59252553" w14:textId="4E603443"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Customs brokers lodging consignments in the ICS</w:t>
            </w:r>
          </w:p>
        </w:tc>
        <w:tc>
          <w:tcPr>
            <w:tcW w:w="5103" w:type="dxa"/>
            <w:gridSpan w:val="3"/>
          </w:tcPr>
          <w:p w14:paraId="0115CBB4"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department has registered offshore BMSB treatment providers to facilitate the treatment of goods offshore prior to export to Australia. Upon receipt of BMSB treatment certification customs brokers must enter the treatment provider’s AEI details into the ICS.</w:t>
            </w:r>
          </w:p>
          <w:p w14:paraId="3C34771B" w14:textId="66B22F63"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The AEI details must be entered against </w:t>
            </w:r>
            <w:r w:rsidR="00ED4955" w:rsidRPr="00D0566F">
              <w:rPr>
                <w:rFonts w:asciiTheme="minorHAnsi" w:hAnsiTheme="minorHAnsi" w:cstheme="minorHAnsi"/>
                <w:sz w:val="18"/>
                <w:szCs w:val="18"/>
                <w:lang w:val="en-AU"/>
              </w:rPr>
              <w:t xml:space="preserve">all </w:t>
            </w:r>
            <w:r w:rsidRPr="00D0566F">
              <w:rPr>
                <w:rFonts w:asciiTheme="minorHAnsi" w:hAnsiTheme="minorHAnsi" w:cstheme="minorHAnsi"/>
                <w:sz w:val="18"/>
                <w:szCs w:val="18"/>
                <w:lang w:val="en-AU"/>
              </w:rPr>
              <w:t>target high</w:t>
            </w:r>
            <w:r w:rsidR="00ED4955" w:rsidRPr="00D0566F">
              <w:rPr>
                <w:rFonts w:asciiTheme="minorHAnsi" w:hAnsiTheme="minorHAnsi" w:cstheme="minorHAnsi"/>
                <w:sz w:val="18"/>
                <w:szCs w:val="18"/>
                <w:lang w:val="en-AU"/>
              </w:rPr>
              <w:t>-</w:t>
            </w:r>
            <w:r w:rsidRPr="00D0566F">
              <w:rPr>
                <w:rFonts w:asciiTheme="minorHAnsi" w:hAnsiTheme="minorHAnsi" w:cstheme="minorHAnsi"/>
                <w:sz w:val="18"/>
                <w:szCs w:val="18"/>
                <w:lang w:val="en-AU"/>
              </w:rPr>
              <w:t>risk goods lines in the consignment’s ICS entry.</w:t>
            </w:r>
          </w:p>
          <w:p w14:paraId="43CA21EC" w14:textId="010570E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By entering valid AEI details against </w:t>
            </w:r>
            <w:r w:rsidR="00ED4955" w:rsidRPr="00D0566F">
              <w:rPr>
                <w:rFonts w:asciiTheme="minorHAnsi" w:hAnsiTheme="minorHAnsi" w:cstheme="minorHAnsi"/>
                <w:sz w:val="18"/>
                <w:szCs w:val="18"/>
                <w:lang w:val="en-AU"/>
              </w:rPr>
              <w:t>all</w:t>
            </w:r>
            <w:r w:rsidRPr="00D0566F">
              <w:rPr>
                <w:rFonts w:asciiTheme="minorHAnsi" w:hAnsiTheme="minorHAnsi" w:cstheme="minorHAnsi"/>
                <w:sz w:val="18"/>
                <w:szCs w:val="18"/>
                <w:lang w:val="en-AU"/>
              </w:rPr>
              <w:t xml:space="preserve"> target high</w:t>
            </w:r>
            <w:r w:rsidR="00A4306D" w:rsidRPr="00D0566F">
              <w:rPr>
                <w:rFonts w:asciiTheme="minorHAnsi" w:hAnsiTheme="minorHAnsi" w:cstheme="minorHAnsi"/>
                <w:sz w:val="18"/>
                <w:szCs w:val="18"/>
                <w:lang w:val="en-AU"/>
              </w:rPr>
              <w:t>-</w:t>
            </w:r>
            <w:r w:rsidRPr="00D0566F">
              <w:rPr>
                <w:rFonts w:asciiTheme="minorHAnsi" w:hAnsiTheme="minorHAnsi" w:cstheme="minorHAnsi"/>
                <w:sz w:val="18"/>
                <w:szCs w:val="18"/>
                <w:lang w:val="en-AU"/>
              </w:rPr>
              <w:t>risk goods lines consignments will not be referred to the department unnecessarily. Full Import Declarations (FIDs) with valid AEI details entered against all high</w:t>
            </w:r>
            <w:r w:rsidR="00A4306D" w:rsidRPr="00D0566F">
              <w:rPr>
                <w:rFonts w:asciiTheme="minorHAnsi" w:hAnsiTheme="minorHAnsi" w:cstheme="minorHAnsi"/>
                <w:sz w:val="18"/>
                <w:szCs w:val="18"/>
                <w:lang w:val="en-AU"/>
              </w:rPr>
              <w:t>-</w:t>
            </w:r>
            <w:r w:rsidRPr="00D0566F">
              <w:rPr>
                <w:rFonts w:asciiTheme="minorHAnsi" w:hAnsiTheme="minorHAnsi" w:cstheme="minorHAnsi"/>
                <w:sz w:val="18"/>
                <w:szCs w:val="18"/>
                <w:lang w:val="en-AU"/>
              </w:rPr>
              <w:t>risk goods lines will then only be randomly referred to the department for verification.</w:t>
            </w:r>
          </w:p>
        </w:tc>
      </w:tr>
      <w:tr w:rsidR="00700DED" w:rsidRPr="00D0566F" w14:paraId="34D3D7C5" w14:textId="77777777" w:rsidTr="00B63180">
        <w:tc>
          <w:tcPr>
            <w:tcW w:w="1276" w:type="dxa"/>
          </w:tcPr>
          <w:p w14:paraId="639A2B8F" w14:textId="4D3104A9"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w:t>
            </w:r>
            <w:r w:rsidR="00B64993" w:rsidRPr="00D0566F">
              <w:rPr>
                <w:rFonts w:asciiTheme="minorHAnsi" w:hAnsiTheme="minorHAnsi" w:cstheme="minorHAnsi"/>
                <w:sz w:val="18"/>
                <w:szCs w:val="18"/>
                <w:lang w:val="en-AU"/>
              </w:rPr>
              <w:t xml:space="preserve"> November </w:t>
            </w:r>
            <w:r w:rsidR="00B63180" w:rsidRPr="00D0566F">
              <w:rPr>
                <w:rFonts w:asciiTheme="minorHAnsi" w:hAnsiTheme="minorHAnsi" w:cstheme="minorHAnsi"/>
                <w:sz w:val="18"/>
                <w:szCs w:val="18"/>
                <w:lang w:val="en-AU"/>
              </w:rPr>
              <w:t>2018</w:t>
            </w:r>
          </w:p>
        </w:tc>
        <w:tc>
          <w:tcPr>
            <w:tcW w:w="992" w:type="dxa"/>
          </w:tcPr>
          <w:p w14:paraId="066C60FC" w14:textId="475FE085" w:rsidR="00700DED" w:rsidRPr="00D0566F" w:rsidRDefault="005B0362" w:rsidP="00402008">
            <w:pPr>
              <w:rPr>
                <w:rFonts w:asciiTheme="minorHAnsi" w:hAnsiTheme="minorHAnsi" w:cstheme="minorHAnsi"/>
                <w:sz w:val="18"/>
                <w:szCs w:val="18"/>
                <w:lang w:val="en-AU"/>
              </w:rPr>
            </w:pPr>
            <w:hyperlink r:id="rId68" w:history="1">
              <w:r w:rsidR="00700DED" w:rsidRPr="00D0566F">
                <w:rPr>
                  <w:rFonts w:asciiTheme="minorHAnsi" w:hAnsiTheme="minorHAnsi" w:cstheme="minorHAnsi"/>
                  <w:color w:val="165788"/>
                  <w:sz w:val="18"/>
                  <w:szCs w:val="18"/>
                  <w:u w:val="single"/>
                  <w:lang w:val="en-AU"/>
                </w:rPr>
                <w:t>159-2018</w:t>
              </w:r>
            </w:hyperlink>
          </w:p>
        </w:tc>
        <w:tc>
          <w:tcPr>
            <w:tcW w:w="2127" w:type="dxa"/>
          </w:tcPr>
          <w:p w14:paraId="2C85FC85" w14:textId="6BF16DB3"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Brokers, importers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BIP’s operating under the department’s class 19.2 AA: AEPCOMM</w:t>
            </w:r>
          </w:p>
        </w:tc>
        <w:tc>
          <w:tcPr>
            <w:tcW w:w="5103" w:type="dxa"/>
            <w:gridSpan w:val="3"/>
          </w:tcPr>
          <w:p w14:paraId="2B353F8D"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On Monday 29 October the department hosted a Webinar for accredited persons operating under the 19.2 automatic entry processing for commodities (AEPCOMM) approved arrangement. The webinar focussed on recent changes to the arrangement in relation to the BMSB season.</w:t>
            </w:r>
          </w:p>
        </w:tc>
      </w:tr>
      <w:tr w:rsidR="00700DED" w:rsidRPr="00D0566F" w14:paraId="12949DB1" w14:textId="77777777" w:rsidTr="00B63180">
        <w:tc>
          <w:tcPr>
            <w:tcW w:w="1276" w:type="dxa"/>
          </w:tcPr>
          <w:p w14:paraId="09F4F8A0" w14:textId="6CB5CE13"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5</w:t>
            </w:r>
            <w:r w:rsidR="00B64993" w:rsidRPr="00D0566F">
              <w:rPr>
                <w:rFonts w:asciiTheme="minorHAnsi" w:hAnsiTheme="minorHAnsi" w:cstheme="minorHAnsi"/>
                <w:sz w:val="18"/>
                <w:szCs w:val="18"/>
                <w:lang w:val="en-AU"/>
              </w:rPr>
              <w:t xml:space="preserve"> November </w:t>
            </w:r>
            <w:r w:rsidR="00B63180" w:rsidRPr="00D0566F">
              <w:rPr>
                <w:rFonts w:asciiTheme="minorHAnsi" w:hAnsiTheme="minorHAnsi" w:cstheme="minorHAnsi"/>
                <w:sz w:val="18"/>
                <w:szCs w:val="18"/>
                <w:lang w:val="en-AU"/>
              </w:rPr>
              <w:t>2018</w:t>
            </w:r>
          </w:p>
        </w:tc>
        <w:tc>
          <w:tcPr>
            <w:tcW w:w="992" w:type="dxa"/>
          </w:tcPr>
          <w:p w14:paraId="2ACD32C8" w14:textId="17798D1E" w:rsidR="00700DED" w:rsidRPr="00D0566F" w:rsidRDefault="005B0362" w:rsidP="00402008">
            <w:pPr>
              <w:rPr>
                <w:rFonts w:asciiTheme="minorHAnsi" w:hAnsiTheme="minorHAnsi" w:cstheme="minorHAnsi"/>
                <w:sz w:val="18"/>
                <w:szCs w:val="18"/>
                <w:lang w:val="en-AU"/>
              </w:rPr>
            </w:pPr>
            <w:hyperlink r:id="rId69" w:history="1">
              <w:r w:rsidR="00700DED" w:rsidRPr="00D0566F">
                <w:rPr>
                  <w:rFonts w:asciiTheme="minorHAnsi" w:hAnsiTheme="minorHAnsi" w:cstheme="minorHAnsi"/>
                  <w:color w:val="165788"/>
                  <w:sz w:val="18"/>
                  <w:szCs w:val="18"/>
                  <w:u w:val="single"/>
                  <w:lang w:val="en-AU"/>
                </w:rPr>
                <w:t>160-2018</w:t>
              </w:r>
            </w:hyperlink>
          </w:p>
        </w:tc>
        <w:tc>
          <w:tcPr>
            <w:tcW w:w="2127" w:type="dxa"/>
          </w:tcPr>
          <w:p w14:paraId="15F2C0E2" w14:textId="280A54DB"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Freight forwarders, importers, customs brokers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master consolidators</w:t>
            </w:r>
          </w:p>
        </w:tc>
        <w:tc>
          <w:tcPr>
            <w:tcW w:w="5103" w:type="dxa"/>
            <w:gridSpan w:val="3"/>
          </w:tcPr>
          <w:p w14:paraId="1CDE5EC4"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Enhancements to the department’s systems were completed, the LCL and FAK container management process (including cargo report holds for LCL/FAK containers) commenced on 8 November 2018.</w:t>
            </w:r>
          </w:p>
          <w:p w14:paraId="19E655AE"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interim measures which allowed all LCL and FAK containers shipped from target risk countries to be managed at the FID level were not permitted after 8 November.</w:t>
            </w:r>
          </w:p>
          <w:p w14:paraId="3471AAD6" w14:textId="1B4F3FAD"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Cargo report holds did not apply to LCL and FAK containers with target high</w:t>
            </w:r>
            <w:r w:rsidR="00A4306D" w:rsidRPr="00D0566F">
              <w:rPr>
                <w:rFonts w:asciiTheme="minorHAnsi" w:hAnsiTheme="minorHAnsi" w:cstheme="minorHAnsi"/>
                <w:sz w:val="18"/>
                <w:szCs w:val="18"/>
                <w:lang w:val="en-AU"/>
              </w:rPr>
              <w:t>-</w:t>
            </w:r>
            <w:r w:rsidRPr="00D0566F">
              <w:rPr>
                <w:rFonts w:asciiTheme="minorHAnsi" w:hAnsiTheme="minorHAnsi" w:cstheme="minorHAnsi"/>
                <w:sz w:val="18"/>
                <w:szCs w:val="18"/>
                <w:lang w:val="en-AU"/>
              </w:rPr>
              <w:t>risk goods that were shipped from non-target risk countries (excluding hubbed goods). These continued to be managed at the FID level.</w:t>
            </w:r>
          </w:p>
          <w:p w14:paraId="07B3972E"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implementation of this process may have inadvertently placed retrospective holds on already deconsolidated containers. The department indicated it would identify, and prevent, lift or cancel these holds.</w:t>
            </w:r>
          </w:p>
          <w:p w14:paraId="0FBB8579"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To assist customs brokers to clear their consignments through AIMS at the FID level from 8 November:</w:t>
            </w:r>
          </w:p>
          <w:p w14:paraId="27FC2A8E" w14:textId="77777777" w:rsidR="00700DED" w:rsidRPr="00D0566F" w:rsidRDefault="00700DED" w:rsidP="00574603">
            <w:pPr>
              <w:pStyle w:val="Tabletextbullet"/>
              <w:rPr>
                <w:szCs w:val="18"/>
                <w:lang w:val="en-AU"/>
              </w:rPr>
            </w:pPr>
            <w:r w:rsidRPr="00D0566F">
              <w:rPr>
                <w:szCs w:val="18"/>
                <w:lang w:val="en-AU"/>
              </w:rPr>
              <w:t>Master Consolidators were required to provide Customs brokers with valid offshore treatment certificates if the LCL or FAK container has been treated at the container level.</w:t>
            </w:r>
          </w:p>
          <w:p w14:paraId="0FF95AE3" w14:textId="77777777" w:rsidR="00700DED" w:rsidRPr="00D0566F" w:rsidRDefault="00700DED" w:rsidP="00574603">
            <w:pPr>
              <w:pStyle w:val="Tabletextbullet"/>
              <w:rPr>
                <w:szCs w:val="18"/>
                <w:lang w:val="en-AU"/>
              </w:rPr>
            </w:pPr>
            <w:r w:rsidRPr="00D0566F">
              <w:rPr>
                <w:szCs w:val="18"/>
                <w:lang w:val="en-AU"/>
              </w:rPr>
              <w:t>Customs brokers were required to enter the AEI number and the container number at the FID level (where possible).</w:t>
            </w:r>
          </w:p>
          <w:p w14:paraId="6C206D03" w14:textId="77777777" w:rsidR="00700DED" w:rsidRPr="00D0566F" w:rsidRDefault="00700DED" w:rsidP="00574603">
            <w:pPr>
              <w:pStyle w:val="Tabletextbullet"/>
              <w:rPr>
                <w:szCs w:val="18"/>
                <w:lang w:val="en-AU"/>
              </w:rPr>
            </w:pPr>
            <w:r w:rsidRPr="00D0566F">
              <w:rPr>
                <w:szCs w:val="18"/>
                <w:lang w:val="en-AU"/>
              </w:rPr>
              <w:t>Customs brokers were required to submit all supporting documentation (including valid offshore treatment certificates linking it to individual consignments) through COLS as part of the standard process.</w:t>
            </w:r>
          </w:p>
          <w:p w14:paraId="3302EEEC"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department provided stevedores and wharf operators with vessel lists identifying actionable containers to facilitate management of containers at ports.</w:t>
            </w:r>
          </w:p>
        </w:tc>
      </w:tr>
      <w:tr w:rsidR="00700DED" w:rsidRPr="00D0566F" w14:paraId="18B331EF" w14:textId="77777777" w:rsidTr="00B63180">
        <w:tc>
          <w:tcPr>
            <w:tcW w:w="1276" w:type="dxa"/>
          </w:tcPr>
          <w:p w14:paraId="3E13AB79" w14:textId="0E67C15F"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23</w:t>
            </w:r>
            <w:r w:rsidR="008D0362" w:rsidRPr="00D0566F">
              <w:rPr>
                <w:rFonts w:asciiTheme="minorHAnsi" w:hAnsiTheme="minorHAnsi" w:cstheme="minorHAnsi"/>
                <w:sz w:val="18"/>
                <w:szCs w:val="18"/>
                <w:lang w:val="en-AU"/>
              </w:rPr>
              <w:t xml:space="preserve"> November </w:t>
            </w:r>
            <w:r w:rsidR="00B63180" w:rsidRPr="00D0566F">
              <w:rPr>
                <w:rFonts w:asciiTheme="minorHAnsi" w:hAnsiTheme="minorHAnsi" w:cstheme="minorHAnsi"/>
                <w:sz w:val="18"/>
                <w:szCs w:val="18"/>
                <w:lang w:val="en-AU"/>
              </w:rPr>
              <w:t>2018</w:t>
            </w:r>
          </w:p>
        </w:tc>
        <w:tc>
          <w:tcPr>
            <w:tcW w:w="992" w:type="dxa"/>
          </w:tcPr>
          <w:p w14:paraId="38205101" w14:textId="42403CE8" w:rsidR="00700DED" w:rsidRPr="00D0566F" w:rsidRDefault="005B0362" w:rsidP="00402008">
            <w:pPr>
              <w:rPr>
                <w:rFonts w:asciiTheme="minorHAnsi" w:hAnsiTheme="minorHAnsi" w:cstheme="minorHAnsi"/>
                <w:sz w:val="18"/>
                <w:szCs w:val="18"/>
                <w:lang w:val="en-AU"/>
              </w:rPr>
            </w:pPr>
            <w:hyperlink r:id="rId70" w:history="1">
              <w:r w:rsidR="00700DED" w:rsidRPr="00D0566F">
                <w:rPr>
                  <w:rFonts w:asciiTheme="minorHAnsi" w:hAnsiTheme="minorHAnsi" w:cstheme="minorHAnsi"/>
                  <w:color w:val="165788"/>
                  <w:sz w:val="18"/>
                  <w:szCs w:val="18"/>
                  <w:u w:val="single"/>
                  <w:lang w:val="en-AU"/>
                </w:rPr>
                <w:t>165-2018</w:t>
              </w:r>
            </w:hyperlink>
          </w:p>
        </w:tc>
        <w:tc>
          <w:tcPr>
            <w:tcW w:w="2127" w:type="dxa"/>
          </w:tcPr>
          <w:p w14:paraId="13A60C7D" w14:textId="1D21E379"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Freight forwarders, importers and customs brokers</w:t>
            </w:r>
          </w:p>
        </w:tc>
        <w:tc>
          <w:tcPr>
            <w:tcW w:w="5103" w:type="dxa"/>
            <w:gridSpan w:val="3"/>
          </w:tcPr>
          <w:p w14:paraId="6439CE7B" w14:textId="2F660D88"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department suspended an offshore treatment provider which can</w:t>
            </w:r>
            <w:r w:rsidR="004400F5" w:rsidRPr="00D0566F">
              <w:rPr>
                <w:rFonts w:asciiTheme="minorHAnsi" w:hAnsiTheme="minorHAnsi" w:cstheme="minorHAnsi"/>
                <w:sz w:val="18"/>
                <w:szCs w:val="18"/>
                <w:lang w:val="en-AU"/>
              </w:rPr>
              <w:t>not</w:t>
            </w:r>
            <w:r w:rsidRPr="00D0566F">
              <w:rPr>
                <w:rFonts w:asciiTheme="minorHAnsi" w:hAnsiTheme="minorHAnsi" w:cstheme="minorHAnsi"/>
                <w:sz w:val="18"/>
                <w:szCs w:val="18"/>
                <w:lang w:val="en-AU"/>
              </w:rPr>
              <w:t xml:space="preserve"> perform BMSB treatments on Australian bound consignments (La Spezia Container Terminal (AEI: IT4013SB)).</w:t>
            </w:r>
          </w:p>
        </w:tc>
      </w:tr>
      <w:tr w:rsidR="00700DED" w:rsidRPr="00D0566F" w14:paraId="4A262FB3" w14:textId="77777777" w:rsidTr="00B63180">
        <w:tc>
          <w:tcPr>
            <w:tcW w:w="1276" w:type="dxa"/>
          </w:tcPr>
          <w:p w14:paraId="6D3793C4" w14:textId="5C2F6EA8"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27</w:t>
            </w:r>
            <w:r w:rsidR="008D0362" w:rsidRPr="00D0566F">
              <w:rPr>
                <w:rFonts w:asciiTheme="minorHAnsi" w:hAnsiTheme="minorHAnsi" w:cstheme="minorHAnsi"/>
                <w:sz w:val="18"/>
                <w:szCs w:val="18"/>
                <w:lang w:val="en-AU"/>
              </w:rPr>
              <w:t xml:space="preserve"> November </w:t>
            </w:r>
            <w:r w:rsidR="00B63180" w:rsidRPr="00D0566F">
              <w:rPr>
                <w:rFonts w:asciiTheme="minorHAnsi" w:hAnsiTheme="minorHAnsi" w:cstheme="minorHAnsi"/>
                <w:sz w:val="18"/>
                <w:szCs w:val="18"/>
                <w:lang w:val="en-AU"/>
              </w:rPr>
              <w:t>2018</w:t>
            </w:r>
          </w:p>
        </w:tc>
        <w:tc>
          <w:tcPr>
            <w:tcW w:w="992" w:type="dxa"/>
          </w:tcPr>
          <w:p w14:paraId="3836BE5C" w14:textId="519E7A1A" w:rsidR="00700DED" w:rsidRPr="00D0566F" w:rsidRDefault="005B0362" w:rsidP="00402008">
            <w:pPr>
              <w:rPr>
                <w:rFonts w:asciiTheme="minorHAnsi" w:hAnsiTheme="minorHAnsi" w:cstheme="minorHAnsi"/>
                <w:sz w:val="18"/>
                <w:szCs w:val="18"/>
                <w:lang w:val="en-AU"/>
              </w:rPr>
            </w:pPr>
            <w:hyperlink r:id="rId71" w:history="1">
              <w:r w:rsidR="00700DED" w:rsidRPr="00D0566F">
                <w:rPr>
                  <w:rFonts w:asciiTheme="minorHAnsi" w:hAnsiTheme="minorHAnsi" w:cstheme="minorHAnsi"/>
                  <w:color w:val="165788"/>
                  <w:sz w:val="18"/>
                  <w:szCs w:val="18"/>
                  <w:u w:val="single"/>
                  <w:lang w:val="en-AU"/>
                </w:rPr>
                <w:t>169-2018</w:t>
              </w:r>
            </w:hyperlink>
          </w:p>
        </w:tc>
        <w:tc>
          <w:tcPr>
            <w:tcW w:w="2127" w:type="dxa"/>
          </w:tcPr>
          <w:p w14:paraId="082CA8BD" w14:textId="24D51B62"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Importers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br</w:t>
            </w:r>
            <w:r w:rsidR="001F6E19" w:rsidRPr="00D0566F">
              <w:rPr>
                <w:rFonts w:asciiTheme="minorHAnsi" w:hAnsiTheme="minorHAnsi" w:cstheme="minorHAnsi"/>
                <w:sz w:val="18"/>
                <w:szCs w:val="18"/>
                <w:lang w:val="en-AU"/>
              </w:rPr>
              <w:t xml:space="preserve">okers of sea containers </w:t>
            </w:r>
            <w:r w:rsidR="00F47BEB" w:rsidRPr="00D0566F">
              <w:rPr>
                <w:rFonts w:asciiTheme="minorHAnsi" w:hAnsiTheme="minorHAnsi" w:cstheme="minorHAnsi"/>
                <w:sz w:val="18"/>
                <w:szCs w:val="18"/>
                <w:lang w:val="en-AU"/>
              </w:rPr>
              <w:t>and</w:t>
            </w:r>
            <w:r w:rsidR="001F6E19" w:rsidRPr="00D0566F">
              <w:rPr>
                <w:rFonts w:asciiTheme="minorHAnsi" w:hAnsiTheme="minorHAnsi" w:cstheme="minorHAnsi"/>
                <w:sz w:val="18"/>
                <w:szCs w:val="18"/>
                <w:lang w:val="en-AU"/>
              </w:rPr>
              <w:t xml:space="preserve"> break-</w:t>
            </w:r>
            <w:r w:rsidRPr="00D0566F">
              <w:rPr>
                <w:rFonts w:asciiTheme="minorHAnsi" w:hAnsiTheme="minorHAnsi" w:cstheme="minorHAnsi"/>
                <w:sz w:val="18"/>
                <w:szCs w:val="18"/>
                <w:lang w:val="en-AU"/>
              </w:rPr>
              <w:t>bulk cargo from countries listed on the County Action List (CAL)</w:t>
            </w:r>
          </w:p>
        </w:tc>
        <w:tc>
          <w:tcPr>
            <w:tcW w:w="5103" w:type="dxa"/>
            <w:gridSpan w:val="3"/>
          </w:tcPr>
          <w:p w14:paraId="345208BE"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department is experiencing issues with S-Cargo system. This means that cargo reports lodged may experience processing delays.</w:t>
            </w:r>
          </w:p>
        </w:tc>
      </w:tr>
      <w:tr w:rsidR="00700DED" w:rsidRPr="00D0566F" w14:paraId="11ABCE8C" w14:textId="77777777" w:rsidTr="00B63180">
        <w:tc>
          <w:tcPr>
            <w:tcW w:w="1276" w:type="dxa"/>
          </w:tcPr>
          <w:p w14:paraId="54354BAF" w14:textId="17A5C289"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30</w:t>
            </w:r>
            <w:r w:rsidR="008D0362" w:rsidRPr="00D0566F">
              <w:rPr>
                <w:rFonts w:asciiTheme="minorHAnsi" w:hAnsiTheme="minorHAnsi" w:cstheme="minorHAnsi"/>
                <w:sz w:val="18"/>
                <w:szCs w:val="18"/>
                <w:lang w:val="en-AU"/>
              </w:rPr>
              <w:t xml:space="preserve"> November </w:t>
            </w:r>
            <w:r w:rsidR="00B63180" w:rsidRPr="00D0566F">
              <w:rPr>
                <w:rFonts w:asciiTheme="minorHAnsi" w:hAnsiTheme="minorHAnsi" w:cstheme="minorHAnsi"/>
                <w:sz w:val="18"/>
                <w:szCs w:val="18"/>
                <w:lang w:val="en-AU"/>
              </w:rPr>
              <w:t>2018</w:t>
            </w:r>
          </w:p>
        </w:tc>
        <w:tc>
          <w:tcPr>
            <w:tcW w:w="992" w:type="dxa"/>
          </w:tcPr>
          <w:p w14:paraId="3326AFD4" w14:textId="596B0D75" w:rsidR="00700DED" w:rsidRPr="00D0566F" w:rsidRDefault="005B0362" w:rsidP="00402008">
            <w:pPr>
              <w:rPr>
                <w:rFonts w:asciiTheme="minorHAnsi" w:hAnsiTheme="minorHAnsi" w:cstheme="minorHAnsi"/>
                <w:sz w:val="18"/>
                <w:szCs w:val="18"/>
                <w:lang w:val="en-AU"/>
              </w:rPr>
            </w:pPr>
            <w:hyperlink r:id="rId72" w:history="1">
              <w:r w:rsidR="00B64993" w:rsidRPr="00D0566F">
                <w:rPr>
                  <w:rFonts w:asciiTheme="minorHAnsi" w:hAnsiTheme="minorHAnsi" w:cstheme="minorHAnsi"/>
                  <w:color w:val="165788"/>
                  <w:sz w:val="18"/>
                  <w:szCs w:val="18"/>
                  <w:u w:val="single"/>
                  <w:lang w:val="en-AU"/>
                </w:rPr>
                <w:t>172-2108</w:t>
              </w:r>
            </w:hyperlink>
          </w:p>
        </w:tc>
        <w:tc>
          <w:tcPr>
            <w:tcW w:w="2127" w:type="dxa"/>
          </w:tcPr>
          <w:p w14:paraId="1BA55BB5" w14:textId="6B99A80E"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Importers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brokers of sea contain</w:t>
            </w:r>
            <w:r w:rsidR="001F6E19" w:rsidRPr="00D0566F">
              <w:rPr>
                <w:rFonts w:asciiTheme="minorHAnsi" w:hAnsiTheme="minorHAnsi" w:cstheme="minorHAnsi"/>
                <w:sz w:val="18"/>
                <w:szCs w:val="18"/>
                <w:lang w:val="en-AU"/>
              </w:rPr>
              <w:t xml:space="preserve">ers </w:t>
            </w:r>
            <w:r w:rsidR="00F47BEB" w:rsidRPr="00D0566F">
              <w:rPr>
                <w:rFonts w:asciiTheme="minorHAnsi" w:hAnsiTheme="minorHAnsi" w:cstheme="minorHAnsi"/>
                <w:sz w:val="18"/>
                <w:szCs w:val="18"/>
                <w:lang w:val="en-AU"/>
              </w:rPr>
              <w:t>and</w:t>
            </w:r>
            <w:r w:rsidR="001F6E19" w:rsidRPr="00D0566F">
              <w:rPr>
                <w:rFonts w:asciiTheme="minorHAnsi" w:hAnsiTheme="minorHAnsi" w:cstheme="minorHAnsi"/>
                <w:sz w:val="18"/>
                <w:szCs w:val="18"/>
                <w:lang w:val="en-AU"/>
              </w:rPr>
              <w:t xml:space="preserve"> break-</w:t>
            </w:r>
            <w:r w:rsidRPr="00D0566F">
              <w:rPr>
                <w:rFonts w:asciiTheme="minorHAnsi" w:hAnsiTheme="minorHAnsi" w:cstheme="minorHAnsi"/>
                <w:sz w:val="18"/>
                <w:szCs w:val="18"/>
                <w:lang w:val="en-AU"/>
              </w:rPr>
              <w:t>bulk cargo from countries listed on the CAL</w:t>
            </w:r>
          </w:p>
        </w:tc>
        <w:tc>
          <w:tcPr>
            <w:tcW w:w="5103" w:type="dxa"/>
            <w:gridSpan w:val="3"/>
          </w:tcPr>
          <w:p w14:paraId="31BBEE25"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Further to the IAN (169-2018) of 27, November 2018, the department is continuing to experience issues with the S-Cargo system. This means that cargo reports lodged may experience processing delays. The management of LCL/FAK containers subject to BMSB measures is also affected by this outage as cargo reports of some LCL/FAK containers may not have been referred to the S-Cargo system.</w:t>
            </w:r>
          </w:p>
        </w:tc>
      </w:tr>
      <w:tr w:rsidR="00700DED" w:rsidRPr="00D0566F" w14:paraId="2D866891" w14:textId="77777777" w:rsidTr="00B63180">
        <w:tc>
          <w:tcPr>
            <w:tcW w:w="1276" w:type="dxa"/>
          </w:tcPr>
          <w:p w14:paraId="5E9D8EFE" w14:textId="1601CFC6"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7</w:t>
            </w:r>
            <w:r w:rsidR="008D0362" w:rsidRPr="00D0566F">
              <w:rPr>
                <w:rFonts w:asciiTheme="minorHAnsi" w:hAnsiTheme="minorHAnsi" w:cstheme="minorHAnsi"/>
                <w:sz w:val="18"/>
                <w:szCs w:val="18"/>
                <w:lang w:val="en-AU"/>
              </w:rPr>
              <w:t xml:space="preserve"> December </w:t>
            </w:r>
            <w:r w:rsidR="00B63180" w:rsidRPr="00D0566F">
              <w:rPr>
                <w:rFonts w:asciiTheme="minorHAnsi" w:hAnsiTheme="minorHAnsi" w:cstheme="minorHAnsi"/>
                <w:sz w:val="18"/>
                <w:szCs w:val="18"/>
                <w:lang w:val="en-AU"/>
              </w:rPr>
              <w:t>2018</w:t>
            </w:r>
          </w:p>
        </w:tc>
        <w:tc>
          <w:tcPr>
            <w:tcW w:w="992" w:type="dxa"/>
          </w:tcPr>
          <w:p w14:paraId="62B17881" w14:textId="0FF7902D" w:rsidR="00700DED" w:rsidRPr="00D0566F" w:rsidRDefault="005B0362" w:rsidP="00402008">
            <w:pPr>
              <w:rPr>
                <w:rFonts w:asciiTheme="minorHAnsi" w:hAnsiTheme="minorHAnsi" w:cstheme="minorHAnsi"/>
                <w:sz w:val="18"/>
                <w:szCs w:val="18"/>
                <w:lang w:val="en-AU"/>
              </w:rPr>
            </w:pPr>
            <w:hyperlink r:id="rId73" w:history="1">
              <w:r w:rsidR="00B64993" w:rsidRPr="00D0566F">
                <w:rPr>
                  <w:rFonts w:asciiTheme="minorHAnsi" w:hAnsiTheme="minorHAnsi" w:cstheme="minorHAnsi"/>
                  <w:color w:val="165788"/>
                  <w:sz w:val="18"/>
                  <w:szCs w:val="18"/>
                  <w:u w:val="single"/>
                  <w:lang w:val="en-AU"/>
                </w:rPr>
                <w:t>184-2018</w:t>
              </w:r>
            </w:hyperlink>
          </w:p>
        </w:tc>
        <w:tc>
          <w:tcPr>
            <w:tcW w:w="2127" w:type="dxa"/>
          </w:tcPr>
          <w:p w14:paraId="5D838189" w14:textId="00D1069E"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Freight forwarders, treatment providers, importers, customs brokers,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biosecurity industry participants operating AA sites with onsite fumigation facilities, specifically fumigation pads undertaking onshore treatment for BMSB</w:t>
            </w:r>
          </w:p>
        </w:tc>
        <w:tc>
          <w:tcPr>
            <w:tcW w:w="5103" w:type="dxa"/>
            <w:gridSpan w:val="3"/>
          </w:tcPr>
          <w:p w14:paraId="190D47C1"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Onshore treatment providers conducting methyl bromide and sulfuryl </w:t>
            </w:r>
            <w:r w:rsidRPr="00D0566F">
              <w:rPr>
                <w:rFonts w:asciiTheme="minorHAnsi" w:hAnsiTheme="minorHAnsi" w:cstheme="minorHAnsi"/>
                <w:sz w:val="18"/>
                <w:szCs w:val="18"/>
                <w:lang w:val="en-AU"/>
              </w:rPr>
              <w:cr/>
              <w:t>fluoride fumigations were informed that stacking containers for fumigation was permitted. If it was allowed under state fumigation licensing authority.</w:t>
            </w:r>
          </w:p>
        </w:tc>
      </w:tr>
      <w:tr w:rsidR="00700DED" w:rsidRPr="00D0566F" w14:paraId="5FEC7852" w14:textId="77777777" w:rsidTr="00B63180">
        <w:tc>
          <w:tcPr>
            <w:tcW w:w="1276" w:type="dxa"/>
          </w:tcPr>
          <w:p w14:paraId="294B8D63" w14:textId="5506ECDA"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11</w:t>
            </w:r>
            <w:r w:rsidR="008D0362" w:rsidRPr="00D0566F">
              <w:rPr>
                <w:rFonts w:asciiTheme="minorHAnsi" w:hAnsiTheme="minorHAnsi" w:cstheme="minorHAnsi"/>
                <w:sz w:val="18"/>
                <w:szCs w:val="18"/>
                <w:lang w:val="en-AU"/>
              </w:rPr>
              <w:t xml:space="preserve"> December </w:t>
            </w:r>
            <w:r w:rsidR="00B63180" w:rsidRPr="00D0566F">
              <w:rPr>
                <w:rFonts w:asciiTheme="minorHAnsi" w:hAnsiTheme="minorHAnsi" w:cstheme="minorHAnsi"/>
                <w:sz w:val="18"/>
                <w:szCs w:val="18"/>
                <w:lang w:val="en-AU"/>
              </w:rPr>
              <w:t>2018</w:t>
            </w:r>
          </w:p>
        </w:tc>
        <w:tc>
          <w:tcPr>
            <w:tcW w:w="992" w:type="dxa"/>
          </w:tcPr>
          <w:p w14:paraId="4C97FFA4" w14:textId="2762D89A" w:rsidR="00700DED" w:rsidRPr="00D0566F" w:rsidRDefault="005B0362" w:rsidP="00402008">
            <w:pPr>
              <w:rPr>
                <w:rFonts w:asciiTheme="minorHAnsi" w:hAnsiTheme="minorHAnsi" w:cstheme="minorHAnsi"/>
                <w:sz w:val="18"/>
                <w:szCs w:val="18"/>
                <w:lang w:val="en-AU"/>
              </w:rPr>
            </w:pPr>
            <w:hyperlink r:id="rId74" w:history="1">
              <w:r w:rsidR="00B64993" w:rsidRPr="00D0566F">
                <w:rPr>
                  <w:rFonts w:asciiTheme="minorHAnsi" w:hAnsiTheme="minorHAnsi" w:cstheme="minorHAnsi"/>
                  <w:color w:val="165788"/>
                  <w:sz w:val="18"/>
                  <w:szCs w:val="18"/>
                  <w:u w:val="single"/>
                  <w:lang w:val="en-AU"/>
                </w:rPr>
                <w:t>186-2018</w:t>
              </w:r>
            </w:hyperlink>
          </w:p>
        </w:tc>
        <w:tc>
          <w:tcPr>
            <w:tcW w:w="2127" w:type="dxa"/>
          </w:tcPr>
          <w:p w14:paraId="527BD313" w14:textId="4D68E7F8"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Freight forwarders, importers and customs brokers</w:t>
            </w:r>
          </w:p>
        </w:tc>
        <w:tc>
          <w:tcPr>
            <w:tcW w:w="5103" w:type="dxa"/>
            <w:gridSpan w:val="3"/>
          </w:tcPr>
          <w:p w14:paraId="735D5E02" w14:textId="6DF793AB"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The department suspended an offshore treatment provider which </w:t>
            </w:r>
            <w:r w:rsidR="004400F5" w:rsidRPr="00D0566F">
              <w:rPr>
                <w:rFonts w:asciiTheme="minorHAnsi" w:hAnsiTheme="minorHAnsi" w:cstheme="minorHAnsi"/>
                <w:sz w:val="18"/>
                <w:szCs w:val="18"/>
                <w:lang w:val="en-AU"/>
              </w:rPr>
              <w:t>cannot</w:t>
            </w:r>
            <w:r w:rsidRPr="00D0566F">
              <w:rPr>
                <w:rFonts w:asciiTheme="minorHAnsi" w:hAnsiTheme="minorHAnsi" w:cstheme="minorHAnsi"/>
                <w:sz w:val="18"/>
                <w:szCs w:val="18"/>
                <w:lang w:val="en-AU"/>
              </w:rPr>
              <w:t xml:space="preserve"> perform BMSB treatments on Australian bound consignments (Radit Srl (AEI: IT4006SB)).</w:t>
            </w:r>
          </w:p>
        </w:tc>
      </w:tr>
      <w:tr w:rsidR="00700DED" w:rsidRPr="00D0566F" w14:paraId="3ED0CBF9" w14:textId="77777777" w:rsidTr="00B63180">
        <w:tc>
          <w:tcPr>
            <w:tcW w:w="1276" w:type="dxa"/>
          </w:tcPr>
          <w:p w14:paraId="20B727BE" w14:textId="32620104"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17</w:t>
            </w:r>
            <w:r w:rsidR="008D0362" w:rsidRPr="00D0566F">
              <w:rPr>
                <w:rFonts w:asciiTheme="minorHAnsi" w:hAnsiTheme="minorHAnsi" w:cstheme="minorHAnsi"/>
                <w:sz w:val="18"/>
                <w:szCs w:val="18"/>
                <w:lang w:val="en-AU"/>
              </w:rPr>
              <w:t xml:space="preserve"> December </w:t>
            </w:r>
            <w:r w:rsidR="00B63180" w:rsidRPr="00D0566F">
              <w:rPr>
                <w:rFonts w:asciiTheme="minorHAnsi" w:hAnsiTheme="minorHAnsi" w:cstheme="minorHAnsi"/>
                <w:sz w:val="18"/>
                <w:szCs w:val="18"/>
                <w:lang w:val="en-AU"/>
              </w:rPr>
              <w:t>2018</w:t>
            </w:r>
          </w:p>
        </w:tc>
        <w:tc>
          <w:tcPr>
            <w:tcW w:w="992" w:type="dxa"/>
          </w:tcPr>
          <w:p w14:paraId="232CD725" w14:textId="7921985A" w:rsidR="00700DED" w:rsidRPr="00D0566F" w:rsidRDefault="005B0362" w:rsidP="00402008">
            <w:pPr>
              <w:rPr>
                <w:rFonts w:asciiTheme="minorHAnsi" w:hAnsiTheme="minorHAnsi" w:cstheme="minorHAnsi"/>
                <w:sz w:val="18"/>
                <w:szCs w:val="18"/>
                <w:lang w:val="en-AU"/>
              </w:rPr>
            </w:pPr>
            <w:hyperlink r:id="rId75" w:history="1">
              <w:r w:rsidR="00B64993" w:rsidRPr="00D0566F">
                <w:rPr>
                  <w:rFonts w:asciiTheme="minorHAnsi" w:hAnsiTheme="minorHAnsi" w:cstheme="minorHAnsi"/>
                  <w:color w:val="165788"/>
                  <w:sz w:val="18"/>
                  <w:szCs w:val="18"/>
                  <w:u w:val="single"/>
                  <w:lang w:val="en-AU"/>
                </w:rPr>
                <w:t>191-2018</w:t>
              </w:r>
            </w:hyperlink>
          </w:p>
        </w:tc>
        <w:tc>
          <w:tcPr>
            <w:tcW w:w="2127" w:type="dxa"/>
          </w:tcPr>
          <w:p w14:paraId="2D7C62BD" w14:textId="7E371BA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Freight forwarders, importers and customs brokers</w:t>
            </w:r>
          </w:p>
        </w:tc>
        <w:tc>
          <w:tcPr>
            <w:tcW w:w="5103" w:type="dxa"/>
            <w:gridSpan w:val="3"/>
          </w:tcPr>
          <w:p w14:paraId="17E4C7C7" w14:textId="4DE8F0C5"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The department suspended an offshore treatment provider which </w:t>
            </w:r>
            <w:r w:rsidR="004400F5" w:rsidRPr="00D0566F">
              <w:rPr>
                <w:rFonts w:asciiTheme="minorHAnsi" w:hAnsiTheme="minorHAnsi" w:cstheme="minorHAnsi"/>
                <w:sz w:val="18"/>
                <w:szCs w:val="18"/>
                <w:lang w:val="en-AU"/>
              </w:rPr>
              <w:t>cannot</w:t>
            </w:r>
            <w:r w:rsidRPr="00D0566F">
              <w:rPr>
                <w:rFonts w:asciiTheme="minorHAnsi" w:hAnsiTheme="minorHAnsi" w:cstheme="minorHAnsi"/>
                <w:sz w:val="18"/>
                <w:szCs w:val="18"/>
                <w:lang w:val="en-AU"/>
              </w:rPr>
              <w:t xml:space="preserve"> perform BMSB treatments on Australian bound consignments (Nuova Cianidrica Srl (AEI: IT4002B)).</w:t>
            </w:r>
          </w:p>
        </w:tc>
      </w:tr>
      <w:tr w:rsidR="00700DED" w:rsidRPr="00D0566F" w14:paraId="284CC1CE" w14:textId="77777777" w:rsidTr="00B63180">
        <w:tc>
          <w:tcPr>
            <w:tcW w:w="1276" w:type="dxa"/>
          </w:tcPr>
          <w:p w14:paraId="5C4A6F8C" w14:textId="14BFD5D0"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24</w:t>
            </w:r>
            <w:r w:rsidR="008D0362" w:rsidRPr="00D0566F">
              <w:rPr>
                <w:rFonts w:asciiTheme="minorHAnsi" w:hAnsiTheme="minorHAnsi" w:cstheme="minorHAnsi"/>
                <w:sz w:val="18"/>
                <w:szCs w:val="18"/>
                <w:lang w:val="en-AU"/>
              </w:rPr>
              <w:t xml:space="preserve"> December </w:t>
            </w:r>
            <w:r w:rsidR="00B63180" w:rsidRPr="00D0566F">
              <w:rPr>
                <w:rFonts w:asciiTheme="minorHAnsi" w:hAnsiTheme="minorHAnsi" w:cstheme="minorHAnsi"/>
                <w:sz w:val="18"/>
                <w:szCs w:val="18"/>
                <w:lang w:val="en-AU"/>
              </w:rPr>
              <w:t>2018</w:t>
            </w:r>
          </w:p>
        </w:tc>
        <w:tc>
          <w:tcPr>
            <w:tcW w:w="992" w:type="dxa"/>
          </w:tcPr>
          <w:p w14:paraId="4CFC241B" w14:textId="4DA58860" w:rsidR="00700DED" w:rsidRPr="00D0566F" w:rsidRDefault="005B0362" w:rsidP="00402008">
            <w:pPr>
              <w:rPr>
                <w:rFonts w:asciiTheme="minorHAnsi" w:hAnsiTheme="minorHAnsi" w:cstheme="minorHAnsi"/>
                <w:sz w:val="18"/>
                <w:szCs w:val="18"/>
                <w:lang w:val="en-AU"/>
              </w:rPr>
            </w:pPr>
            <w:hyperlink r:id="rId76" w:history="1">
              <w:r w:rsidR="00B64993" w:rsidRPr="00D0566F">
                <w:rPr>
                  <w:rFonts w:asciiTheme="minorHAnsi" w:hAnsiTheme="minorHAnsi" w:cstheme="minorHAnsi"/>
                  <w:color w:val="165788"/>
                  <w:sz w:val="18"/>
                  <w:szCs w:val="18"/>
                  <w:u w:val="single"/>
                  <w:lang w:val="en-AU"/>
                </w:rPr>
                <w:t>194-2018</w:t>
              </w:r>
            </w:hyperlink>
          </w:p>
        </w:tc>
        <w:tc>
          <w:tcPr>
            <w:tcW w:w="2127" w:type="dxa"/>
          </w:tcPr>
          <w:p w14:paraId="2EA62A8C" w14:textId="0A467B7D"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Freight forwarders, importers, customs brokers, vessel operators, shipping lines, stevedores, wharf operators and master consolidators</w:t>
            </w:r>
          </w:p>
        </w:tc>
        <w:tc>
          <w:tcPr>
            <w:tcW w:w="5103" w:type="dxa"/>
            <w:gridSpan w:val="3"/>
          </w:tcPr>
          <w:p w14:paraId="37BB0AC9" w14:textId="51B915E2" w:rsidR="00700DED" w:rsidRPr="00D0566F" w:rsidRDefault="001F6E19"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All target high</w:t>
            </w:r>
            <w:r w:rsidR="00A4306D" w:rsidRPr="00D0566F">
              <w:rPr>
                <w:rFonts w:asciiTheme="minorHAnsi" w:hAnsiTheme="minorHAnsi" w:cstheme="minorHAnsi"/>
                <w:sz w:val="18"/>
                <w:szCs w:val="18"/>
                <w:lang w:val="en-AU"/>
              </w:rPr>
              <w:t>-</w:t>
            </w:r>
            <w:r w:rsidRPr="00D0566F">
              <w:rPr>
                <w:rFonts w:asciiTheme="minorHAnsi" w:hAnsiTheme="minorHAnsi" w:cstheme="minorHAnsi"/>
                <w:sz w:val="18"/>
                <w:szCs w:val="18"/>
                <w:lang w:val="en-AU"/>
              </w:rPr>
              <w:t>risk break-</w:t>
            </w:r>
            <w:r w:rsidR="00700DED" w:rsidRPr="00D0566F">
              <w:rPr>
                <w:rFonts w:asciiTheme="minorHAnsi" w:hAnsiTheme="minorHAnsi" w:cstheme="minorHAnsi"/>
                <w:sz w:val="18"/>
                <w:szCs w:val="18"/>
                <w:lang w:val="en-AU"/>
              </w:rPr>
              <w:t xml:space="preserve">bulk goods from target risk countries, must be treated offshore unless granted exceptional circumstances. </w:t>
            </w:r>
          </w:p>
          <w:p w14:paraId="1D999744"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Pyrethoid chemical insecticide is not an approved treatment by the department.</w:t>
            </w:r>
          </w:p>
        </w:tc>
      </w:tr>
      <w:tr w:rsidR="00700DED" w:rsidRPr="00D0566F" w14:paraId="2D16DD1B" w14:textId="77777777" w:rsidTr="00B63180">
        <w:tc>
          <w:tcPr>
            <w:tcW w:w="1276" w:type="dxa"/>
          </w:tcPr>
          <w:p w14:paraId="4361DE98" w14:textId="52FD510C"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24</w:t>
            </w:r>
            <w:r w:rsidR="008D0362" w:rsidRPr="00D0566F">
              <w:rPr>
                <w:rFonts w:asciiTheme="minorHAnsi" w:hAnsiTheme="minorHAnsi" w:cstheme="minorHAnsi"/>
                <w:sz w:val="18"/>
                <w:szCs w:val="18"/>
                <w:lang w:val="en-AU"/>
              </w:rPr>
              <w:t xml:space="preserve"> December </w:t>
            </w:r>
            <w:r w:rsidR="00B63180" w:rsidRPr="00D0566F">
              <w:rPr>
                <w:rFonts w:asciiTheme="minorHAnsi" w:hAnsiTheme="minorHAnsi" w:cstheme="minorHAnsi"/>
                <w:sz w:val="18"/>
                <w:szCs w:val="18"/>
                <w:lang w:val="en-AU"/>
              </w:rPr>
              <w:t>2018</w:t>
            </w:r>
          </w:p>
        </w:tc>
        <w:tc>
          <w:tcPr>
            <w:tcW w:w="992" w:type="dxa"/>
          </w:tcPr>
          <w:p w14:paraId="68AE6218" w14:textId="77777777" w:rsidR="00B64993" w:rsidRPr="00D0566F" w:rsidRDefault="005B0362" w:rsidP="00402008">
            <w:pPr>
              <w:rPr>
                <w:rFonts w:asciiTheme="minorHAnsi" w:hAnsiTheme="minorHAnsi" w:cstheme="minorHAnsi"/>
                <w:sz w:val="18"/>
                <w:szCs w:val="18"/>
                <w:lang w:val="en-AU"/>
              </w:rPr>
            </w:pPr>
            <w:hyperlink r:id="rId77" w:history="1">
              <w:r w:rsidR="00B64993" w:rsidRPr="00D0566F">
                <w:rPr>
                  <w:rFonts w:asciiTheme="minorHAnsi" w:hAnsiTheme="minorHAnsi" w:cstheme="minorHAnsi"/>
                  <w:color w:val="165788"/>
                  <w:sz w:val="18"/>
                  <w:szCs w:val="18"/>
                  <w:u w:val="single"/>
                  <w:lang w:val="en-AU"/>
                </w:rPr>
                <w:t>195-2018</w:t>
              </w:r>
            </w:hyperlink>
          </w:p>
          <w:p w14:paraId="6609F007" w14:textId="77777777" w:rsidR="00700DED" w:rsidRPr="00D0566F" w:rsidRDefault="00700DED" w:rsidP="00402008">
            <w:pPr>
              <w:rPr>
                <w:rFonts w:asciiTheme="minorHAnsi" w:hAnsiTheme="minorHAnsi" w:cstheme="minorHAnsi"/>
                <w:sz w:val="18"/>
                <w:szCs w:val="18"/>
                <w:lang w:val="en-AU"/>
              </w:rPr>
            </w:pPr>
          </w:p>
        </w:tc>
        <w:tc>
          <w:tcPr>
            <w:tcW w:w="2127" w:type="dxa"/>
          </w:tcPr>
          <w:p w14:paraId="1CA5572B" w14:textId="7C699F49"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Vessel masters, freight forwarders, treatment providers, BIPs, importers, customs brokers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principle agents associated with loading breakbulk goods that require increased intervention during the BMSB risk season</w:t>
            </w:r>
          </w:p>
        </w:tc>
        <w:tc>
          <w:tcPr>
            <w:tcW w:w="5103" w:type="dxa"/>
            <w:gridSpan w:val="3"/>
          </w:tcPr>
          <w:p w14:paraId="0E0DE052" w14:textId="6082DBC3" w:rsidR="00700DED" w:rsidRPr="00D0566F" w:rsidRDefault="001F6E19"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Break-</w:t>
            </w:r>
            <w:r w:rsidR="00700DED" w:rsidRPr="00D0566F">
              <w:rPr>
                <w:rFonts w:asciiTheme="minorHAnsi" w:hAnsiTheme="minorHAnsi" w:cstheme="minorHAnsi"/>
                <w:sz w:val="18"/>
                <w:szCs w:val="18"/>
                <w:lang w:val="en-AU"/>
              </w:rPr>
              <w:t>bulk goods which were in-transit prior to the treatment provider being suspended will be permitted to discharge/unload on arrival, provided assurance is given that any potential BMSB risk will be contained and mitigated. These goods may have been subject to further inspection after onshore treatment.</w:t>
            </w:r>
          </w:p>
          <w:p w14:paraId="45635925"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A risk management plan was submitted to the department, prior to goods arriving into Australia and being discharged. The plan included:</w:t>
            </w:r>
          </w:p>
          <w:p w14:paraId="0F5FB27E" w14:textId="77777777" w:rsidR="00700DED" w:rsidRPr="00D0566F" w:rsidRDefault="00700DED" w:rsidP="00574603">
            <w:pPr>
              <w:pStyle w:val="Tabletextbullet"/>
              <w:rPr>
                <w:szCs w:val="18"/>
                <w:lang w:val="en-AU"/>
              </w:rPr>
            </w:pPr>
            <w:r w:rsidRPr="00D0566F">
              <w:rPr>
                <w:szCs w:val="18"/>
                <w:lang w:val="en-AU"/>
              </w:rPr>
              <w:t xml:space="preserve">confirmation that the goods could be treated within 48 hours by a department approved onshore treatment provider </w:t>
            </w:r>
          </w:p>
          <w:p w14:paraId="654F3B47" w14:textId="77777777" w:rsidR="00700DED" w:rsidRPr="00D0566F" w:rsidRDefault="00700DED" w:rsidP="00574603">
            <w:pPr>
              <w:pStyle w:val="Tabletextbullet"/>
              <w:rPr>
                <w:szCs w:val="18"/>
                <w:lang w:val="en-AU"/>
              </w:rPr>
            </w:pPr>
            <w:r w:rsidRPr="00D0566F">
              <w:rPr>
                <w:szCs w:val="18"/>
                <w:lang w:val="en-AU"/>
              </w:rPr>
              <w:t>details on how the goods will be contained to manage the potential BMSB risk.</w:t>
            </w:r>
          </w:p>
          <w:p w14:paraId="2BA1F2C7" w14:textId="04DDB1CB" w:rsidR="00700DED" w:rsidRPr="00D0566F" w:rsidRDefault="001F6E19"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Break-</w:t>
            </w:r>
            <w:r w:rsidR="00700DED" w:rsidRPr="00D0566F">
              <w:rPr>
                <w:rFonts w:asciiTheme="minorHAnsi" w:hAnsiTheme="minorHAnsi" w:cstheme="minorHAnsi"/>
                <w:sz w:val="18"/>
                <w:szCs w:val="18"/>
                <w:lang w:val="en-AU"/>
              </w:rPr>
              <w:t>bulk goods that were shipped after the treatment provider was suspended were not permitted to discharge/unload within Australian. If goods had unloaded from the vessel, they were directed for immediate containment and export. The department allowed these goods a window of up to 120 hours after the suspension date, to be loaded and shipped on board to Australia.</w:t>
            </w:r>
          </w:p>
          <w:p w14:paraId="7EEB89EA" w14:textId="70FD2272" w:rsidR="00700DED" w:rsidRPr="00D0566F" w:rsidRDefault="001F6E19"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Break-</w:t>
            </w:r>
            <w:r w:rsidR="00700DED" w:rsidRPr="00D0566F">
              <w:rPr>
                <w:rFonts w:asciiTheme="minorHAnsi" w:hAnsiTheme="minorHAnsi" w:cstheme="minorHAnsi"/>
                <w:sz w:val="18"/>
                <w:szCs w:val="18"/>
                <w:lang w:val="en-AU"/>
              </w:rPr>
              <w:t>bulk goods which were discharged prior to, or on the date the relevant treatment provider was suspended were permitted for onshore treatment. They required treatment within 48 hours of arrival. If not treated within 48 hours, they were directed for export, based on timeliness of treatment or export options. These goods may have been subject to further inspection after onshore treatment.</w:t>
            </w:r>
          </w:p>
        </w:tc>
      </w:tr>
      <w:tr w:rsidR="00700DED" w:rsidRPr="00D0566F" w14:paraId="3AE4CFC2" w14:textId="77777777" w:rsidTr="00B63180">
        <w:tc>
          <w:tcPr>
            <w:tcW w:w="1276" w:type="dxa"/>
          </w:tcPr>
          <w:p w14:paraId="1A838916" w14:textId="376EEC34"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11</w:t>
            </w:r>
            <w:r w:rsidR="008D0362" w:rsidRPr="00D0566F">
              <w:rPr>
                <w:rFonts w:asciiTheme="minorHAnsi" w:hAnsiTheme="minorHAnsi" w:cstheme="minorHAnsi"/>
                <w:sz w:val="18"/>
                <w:szCs w:val="18"/>
                <w:lang w:val="en-AU"/>
              </w:rPr>
              <w:t xml:space="preserve"> January </w:t>
            </w:r>
            <w:r w:rsidR="00B63180" w:rsidRPr="00D0566F">
              <w:rPr>
                <w:rFonts w:asciiTheme="minorHAnsi" w:hAnsiTheme="minorHAnsi" w:cstheme="minorHAnsi"/>
                <w:sz w:val="18"/>
                <w:szCs w:val="18"/>
                <w:lang w:val="en-AU"/>
              </w:rPr>
              <w:t>2019</w:t>
            </w:r>
          </w:p>
        </w:tc>
        <w:tc>
          <w:tcPr>
            <w:tcW w:w="992" w:type="dxa"/>
          </w:tcPr>
          <w:p w14:paraId="0634EB84" w14:textId="4A11D7C8" w:rsidR="00700DED" w:rsidRPr="00D0566F" w:rsidRDefault="005B0362" w:rsidP="00402008">
            <w:pPr>
              <w:rPr>
                <w:rFonts w:asciiTheme="minorHAnsi" w:hAnsiTheme="minorHAnsi" w:cstheme="minorHAnsi"/>
                <w:sz w:val="18"/>
                <w:szCs w:val="18"/>
                <w:lang w:val="en-AU"/>
              </w:rPr>
            </w:pPr>
            <w:hyperlink r:id="rId78" w:history="1">
              <w:r w:rsidR="00B64993" w:rsidRPr="00D0566F">
                <w:rPr>
                  <w:rFonts w:asciiTheme="minorHAnsi" w:hAnsiTheme="minorHAnsi" w:cstheme="minorHAnsi"/>
                  <w:color w:val="165788"/>
                  <w:sz w:val="18"/>
                  <w:szCs w:val="18"/>
                  <w:u w:val="single"/>
                  <w:lang w:val="en-AU"/>
                </w:rPr>
                <w:t>05-2019</w:t>
              </w:r>
            </w:hyperlink>
          </w:p>
        </w:tc>
        <w:tc>
          <w:tcPr>
            <w:tcW w:w="2127" w:type="dxa"/>
          </w:tcPr>
          <w:p w14:paraId="432ED733" w14:textId="7B10BF08"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Vessel masters, freight forwarders, treatment providers, BIPs, importers, customs brokers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principle agents associated with unpacking of goods</w:t>
            </w:r>
          </w:p>
        </w:tc>
        <w:tc>
          <w:tcPr>
            <w:tcW w:w="5103" w:type="dxa"/>
            <w:gridSpan w:val="3"/>
          </w:tcPr>
          <w:p w14:paraId="7702A0EE"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department removed the requirement for supervised seals intact full unpack inspection for containers that have been treated with sulfuryl fluoride fumigation on 11 January 2019. Other supervised seals intact full unpack inspections continued.</w:t>
            </w:r>
          </w:p>
        </w:tc>
      </w:tr>
      <w:tr w:rsidR="00700DED" w:rsidRPr="00D0566F" w14:paraId="6FE3DD2C" w14:textId="77777777" w:rsidTr="00B63180">
        <w:tc>
          <w:tcPr>
            <w:tcW w:w="1276" w:type="dxa"/>
          </w:tcPr>
          <w:p w14:paraId="4EA42EC9" w14:textId="7D291C12"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25</w:t>
            </w:r>
            <w:r w:rsidR="008D0362" w:rsidRPr="00D0566F">
              <w:rPr>
                <w:rFonts w:asciiTheme="minorHAnsi" w:hAnsiTheme="minorHAnsi" w:cstheme="minorHAnsi"/>
                <w:sz w:val="18"/>
                <w:szCs w:val="18"/>
                <w:lang w:val="en-AU"/>
              </w:rPr>
              <w:t xml:space="preserve"> January </w:t>
            </w:r>
            <w:r w:rsidR="00B63180" w:rsidRPr="00D0566F">
              <w:rPr>
                <w:rFonts w:asciiTheme="minorHAnsi" w:hAnsiTheme="minorHAnsi" w:cstheme="minorHAnsi"/>
                <w:sz w:val="18"/>
                <w:szCs w:val="18"/>
                <w:lang w:val="en-AU"/>
              </w:rPr>
              <w:t>2019</w:t>
            </w:r>
          </w:p>
        </w:tc>
        <w:tc>
          <w:tcPr>
            <w:tcW w:w="992" w:type="dxa"/>
          </w:tcPr>
          <w:p w14:paraId="0C463602" w14:textId="519DA69A" w:rsidR="00700DED" w:rsidRPr="00D0566F" w:rsidRDefault="005B0362" w:rsidP="00402008">
            <w:pPr>
              <w:rPr>
                <w:rFonts w:asciiTheme="minorHAnsi" w:hAnsiTheme="minorHAnsi" w:cstheme="minorHAnsi"/>
                <w:sz w:val="18"/>
                <w:szCs w:val="18"/>
                <w:lang w:val="en-AU"/>
              </w:rPr>
            </w:pPr>
            <w:hyperlink r:id="rId79" w:history="1">
              <w:r w:rsidR="00B64993" w:rsidRPr="00D0566F">
                <w:rPr>
                  <w:rFonts w:asciiTheme="minorHAnsi" w:hAnsiTheme="minorHAnsi" w:cstheme="minorHAnsi"/>
                  <w:color w:val="165788"/>
                  <w:sz w:val="18"/>
                  <w:szCs w:val="18"/>
                  <w:u w:val="single"/>
                  <w:lang w:val="en-AU"/>
                </w:rPr>
                <w:t>09-2019</w:t>
              </w:r>
            </w:hyperlink>
          </w:p>
        </w:tc>
        <w:tc>
          <w:tcPr>
            <w:tcW w:w="2127" w:type="dxa"/>
          </w:tcPr>
          <w:p w14:paraId="0BA3B8C1" w14:textId="373BCD78"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Freight forwarders, importers and customs brokers associated with importing goods that require BMSB treatment</w:t>
            </w:r>
          </w:p>
        </w:tc>
        <w:tc>
          <w:tcPr>
            <w:tcW w:w="5103" w:type="dxa"/>
            <w:gridSpan w:val="3"/>
          </w:tcPr>
          <w:p w14:paraId="22F36E86"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Three offshore treatment providers have been reinstated to perform BMSB heat treatments on consignments (Nuova Cianidrica Srl (AEI: IT4002SB), La Spezia Container Terminal (AEI: IT4013SB) and Radit Srl (AEI: IT4006SB)).</w:t>
            </w:r>
          </w:p>
        </w:tc>
      </w:tr>
      <w:tr w:rsidR="00700DED" w:rsidRPr="00D0566F" w14:paraId="535631C9" w14:textId="77777777" w:rsidTr="00B63180">
        <w:tc>
          <w:tcPr>
            <w:tcW w:w="1276" w:type="dxa"/>
          </w:tcPr>
          <w:p w14:paraId="50BFA104" w14:textId="48D9DE26"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5</w:t>
            </w:r>
            <w:r w:rsidR="008D0362" w:rsidRPr="00D0566F">
              <w:rPr>
                <w:rFonts w:asciiTheme="minorHAnsi" w:hAnsiTheme="minorHAnsi" w:cstheme="minorHAnsi"/>
                <w:sz w:val="18"/>
                <w:szCs w:val="18"/>
                <w:lang w:val="en-AU"/>
              </w:rPr>
              <w:t xml:space="preserve"> February </w:t>
            </w:r>
            <w:r w:rsidR="00B63180" w:rsidRPr="00D0566F">
              <w:rPr>
                <w:rFonts w:asciiTheme="minorHAnsi" w:hAnsiTheme="minorHAnsi" w:cstheme="minorHAnsi"/>
                <w:sz w:val="18"/>
                <w:szCs w:val="18"/>
                <w:lang w:val="en-AU"/>
              </w:rPr>
              <w:t>2019</w:t>
            </w:r>
          </w:p>
        </w:tc>
        <w:tc>
          <w:tcPr>
            <w:tcW w:w="992" w:type="dxa"/>
          </w:tcPr>
          <w:p w14:paraId="23163CAC" w14:textId="0929F378" w:rsidR="00700DED" w:rsidRPr="00D0566F" w:rsidRDefault="005B0362" w:rsidP="00402008">
            <w:pPr>
              <w:rPr>
                <w:rFonts w:asciiTheme="minorHAnsi" w:hAnsiTheme="minorHAnsi" w:cstheme="minorHAnsi"/>
                <w:sz w:val="18"/>
                <w:szCs w:val="18"/>
                <w:lang w:val="en-AU"/>
              </w:rPr>
            </w:pPr>
            <w:hyperlink r:id="rId80" w:history="1">
              <w:r w:rsidR="00B64993" w:rsidRPr="00D0566F">
                <w:rPr>
                  <w:rFonts w:asciiTheme="minorHAnsi" w:hAnsiTheme="minorHAnsi" w:cstheme="minorHAnsi"/>
                  <w:color w:val="165788"/>
                  <w:sz w:val="18"/>
                  <w:szCs w:val="18"/>
                  <w:u w:val="single"/>
                  <w:lang w:val="en-AU"/>
                </w:rPr>
                <w:t>15-2019</w:t>
              </w:r>
            </w:hyperlink>
          </w:p>
        </w:tc>
        <w:tc>
          <w:tcPr>
            <w:tcW w:w="2127" w:type="dxa"/>
          </w:tcPr>
          <w:p w14:paraId="6290E653" w14:textId="4C7D9E80"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Freight forwarders, treatment providers, BIPs, importers, customs brokers, licensed fumigators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principle agents associated with containers and unpacking of goods that require biosecurity intervention</w:t>
            </w:r>
          </w:p>
        </w:tc>
        <w:tc>
          <w:tcPr>
            <w:tcW w:w="5103" w:type="dxa"/>
            <w:gridSpan w:val="3"/>
          </w:tcPr>
          <w:p w14:paraId="6BE0F01E" w14:textId="756BA916"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A review of current </w:t>
            </w:r>
            <w:r w:rsidR="00EE5BB0" w:rsidRPr="00D0566F">
              <w:rPr>
                <w:rFonts w:asciiTheme="minorHAnsi" w:hAnsiTheme="minorHAnsi" w:cstheme="minorHAnsi"/>
                <w:sz w:val="18"/>
                <w:szCs w:val="18"/>
                <w:lang w:val="en-AU"/>
              </w:rPr>
              <w:t xml:space="preserve">work health and safety </w:t>
            </w:r>
            <w:r w:rsidRPr="00D0566F">
              <w:rPr>
                <w:rFonts w:asciiTheme="minorHAnsi" w:hAnsiTheme="minorHAnsi" w:cstheme="minorHAnsi"/>
                <w:sz w:val="18"/>
                <w:szCs w:val="18"/>
                <w:lang w:val="en-AU"/>
              </w:rPr>
              <w:t>measures has resulted in an interim measure relating to consignments that have been treated with sulfuryl fluoride and require the following biosecurity inspection:</w:t>
            </w:r>
          </w:p>
          <w:p w14:paraId="2F68934E" w14:textId="2415A4ED"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w:t>
            </w:r>
            <w:r w:rsidR="00F94391" w:rsidRPr="00D0566F">
              <w:rPr>
                <w:rFonts w:asciiTheme="minorHAnsi" w:hAnsiTheme="minorHAnsi" w:cstheme="minorHAnsi"/>
                <w:sz w:val="18"/>
                <w:szCs w:val="18"/>
                <w:lang w:val="en-AU"/>
              </w:rPr>
              <w:t xml:space="preserve"> </w:t>
            </w:r>
            <w:r w:rsidRPr="00D0566F">
              <w:rPr>
                <w:rFonts w:asciiTheme="minorHAnsi" w:hAnsiTheme="minorHAnsi" w:cstheme="minorHAnsi"/>
                <w:sz w:val="18"/>
                <w:szCs w:val="18"/>
                <w:lang w:val="en-AU"/>
              </w:rPr>
              <w:t>seals intact</w:t>
            </w:r>
          </w:p>
          <w:p w14:paraId="59E7DA19" w14:textId="6D64E472"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w:t>
            </w:r>
            <w:r w:rsidR="00F94391" w:rsidRPr="00D0566F">
              <w:rPr>
                <w:rFonts w:asciiTheme="minorHAnsi" w:hAnsiTheme="minorHAnsi" w:cstheme="minorHAnsi"/>
                <w:sz w:val="18"/>
                <w:szCs w:val="18"/>
                <w:lang w:val="en-AU"/>
              </w:rPr>
              <w:t xml:space="preserve"> </w:t>
            </w:r>
            <w:r w:rsidRPr="00D0566F">
              <w:rPr>
                <w:rFonts w:asciiTheme="minorHAnsi" w:hAnsiTheme="minorHAnsi" w:cstheme="minorHAnsi"/>
                <w:sz w:val="18"/>
                <w:szCs w:val="18"/>
                <w:lang w:val="en-AU"/>
              </w:rPr>
              <w:t>supervised unpack</w:t>
            </w:r>
          </w:p>
          <w:p w14:paraId="2EA6C4DA" w14:textId="529CED23"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w:t>
            </w:r>
            <w:r w:rsidR="00F94391" w:rsidRPr="00D0566F">
              <w:rPr>
                <w:rFonts w:asciiTheme="minorHAnsi" w:hAnsiTheme="minorHAnsi" w:cstheme="minorHAnsi"/>
                <w:sz w:val="18"/>
                <w:szCs w:val="18"/>
                <w:lang w:val="en-AU"/>
              </w:rPr>
              <w:t xml:space="preserve"> </w:t>
            </w:r>
            <w:r w:rsidRPr="00D0566F">
              <w:rPr>
                <w:rFonts w:asciiTheme="minorHAnsi" w:hAnsiTheme="minorHAnsi" w:cstheme="minorHAnsi"/>
                <w:sz w:val="18"/>
                <w:szCs w:val="18"/>
                <w:lang w:val="en-AU"/>
              </w:rPr>
              <w:t>tailgate inspection</w:t>
            </w:r>
            <w:r w:rsidR="00FD4C5B" w:rsidRPr="00D0566F">
              <w:rPr>
                <w:rFonts w:asciiTheme="minorHAnsi" w:hAnsiTheme="minorHAnsi" w:cstheme="minorHAnsi"/>
                <w:sz w:val="18"/>
                <w:szCs w:val="18"/>
                <w:lang w:val="en-AU"/>
              </w:rPr>
              <w:t>.</w:t>
            </w:r>
          </w:p>
          <w:p w14:paraId="4EDABBE2"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These measures do not apply to break-bulk, machinery and containerised goods deconsolidated by an AA operator without a biosecurity officer present.</w:t>
            </w:r>
          </w:p>
          <w:p w14:paraId="38669B07"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Industry will be responsible for arranging a third- party sulfuryl fluoride detection and monitoring operator (SF operator) to be present at the biosecurity inspection to monitor for sulfuryl fluoride. All costs associated with the third party sulfuryl fluoride detection provider are the responsibility of the industry and the SF provider must invoice industry directly.</w:t>
            </w:r>
          </w:p>
        </w:tc>
      </w:tr>
      <w:tr w:rsidR="00700DED" w:rsidRPr="00D0566F" w14:paraId="1A8B6037" w14:textId="77777777" w:rsidTr="00B63180">
        <w:tc>
          <w:tcPr>
            <w:tcW w:w="1276" w:type="dxa"/>
          </w:tcPr>
          <w:p w14:paraId="7AD7F610" w14:textId="5DC18C66"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6</w:t>
            </w:r>
            <w:r w:rsidR="008D0362" w:rsidRPr="00D0566F">
              <w:rPr>
                <w:rFonts w:asciiTheme="minorHAnsi" w:hAnsiTheme="minorHAnsi" w:cstheme="minorHAnsi"/>
                <w:sz w:val="18"/>
                <w:szCs w:val="18"/>
                <w:lang w:val="en-AU"/>
              </w:rPr>
              <w:t xml:space="preserve"> February </w:t>
            </w:r>
            <w:r w:rsidR="00B63180" w:rsidRPr="00D0566F">
              <w:rPr>
                <w:rFonts w:asciiTheme="minorHAnsi" w:hAnsiTheme="minorHAnsi" w:cstheme="minorHAnsi"/>
                <w:sz w:val="18"/>
                <w:szCs w:val="18"/>
                <w:lang w:val="en-AU"/>
              </w:rPr>
              <w:t>2019</w:t>
            </w:r>
          </w:p>
        </w:tc>
        <w:tc>
          <w:tcPr>
            <w:tcW w:w="992" w:type="dxa"/>
          </w:tcPr>
          <w:p w14:paraId="6BD99DE5" w14:textId="7E151C47" w:rsidR="00700DED" w:rsidRPr="00D0566F" w:rsidRDefault="005B0362" w:rsidP="00402008">
            <w:pPr>
              <w:rPr>
                <w:rFonts w:asciiTheme="minorHAnsi" w:hAnsiTheme="minorHAnsi" w:cstheme="minorHAnsi"/>
                <w:sz w:val="18"/>
                <w:szCs w:val="18"/>
                <w:lang w:val="en-AU"/>
              </w:rPr>
            </w:pPr>
            <w:hyperlink r:id="rId81" w:history="1">
              <w:r w:rsidR="00B64993" w:rsidRPr="00D0566F">
                <w:rPr>
                  <w:rFonts w:asciiTheme="minorHAnsi" w:hAnsiTheme="minorHAnsi" w:cstheme="minorHAnsi"/>
                  <w:color w:val="165788"/>
                  <w:sz w:val="18"/>
                  <w:szCs w:val="18"/>
                  <w:u w:val="single"/>
                  <w:lang w:val="en-AU"/>
                </w:rPr>
                <w:t>16-2019</w:t>
              </w:r>
            </w:hyperlink>
          </w:p>
        </w:tc>
        <w:tc>
          <w:tcPr>
            <w:tcW w:w="2127" w:type="dxa"/>
          </w:tcPr>
          <w:p w14:paraId="4A07CCC8" w14:textId="272259BE"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Vessel operators, stevedores and wharf operators associated with transporting goods that require increased intervention</w:t>
            </w:r>
          </w:p>
        </w:tc>
        <w:tc>
          <w:tcPr>
            <w:tcW w:w="5103" w:type="dxa"/>
            <w:gridSpan w:val="3"/>
          </w:tcPr>
          <w:p w14:paraId="2847EFFF"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Note: This notice was replaced by Industry Advice Notice 16-2019.</w:t>
            </w:r>
          </w:p>
          <w:p w14:paraId="6ACECD38" w14:textId="65C5F76B"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On 11 February, all </w:t>
            </w:r>
            <w:r w:rsidR="00097810" w:rsidRPr="00D0566F">
              <w:rPr>
                <w:rFonts w:asciiTheme="minorHAnsi" w:hAnsiTheme="minorHAnsi" w:cstheme="minorHAnsi"/>
                <w:sz w:val="18"/>
                <w:szCs w:val="18"/>
                <w:lang w:val="en-AU"/>
              </w:rPr>
              <w:t>ro-ro</w:t>
            </w:r>
            <w:r w:rsidRPr="00D0566F">
              <w:rPr>
                <w:rFonts w:asciiTheme="minorHAnsi" w:hAnsiTheme="minorHAnsi" w:cstheme="minorHAnsi"/>
                <w:sz w:val="18"/>
                <w:szCs w:val="18"/>
                <w:lang w:val="en-AU"/>
              </w:rPr>
              <w:t xml:space="preserve"> and general cargo vessels received a BMSB questionnaire when they submitted a pre arrival report. All these vessels are required to fully complete and report findings of any BMSB or other insects.</w:t>
            </w:r>
          </w:p>
          <w:p w14:paraId="1AA3D768" w14:textId="32BDC2B3"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All </w:t>
            </w:r>
            <w:r w:rsidR="00097810" w:rsidRPr="00D0566F">
              <w:rPr>
                <w:rFonts w:asciiTheme="minorHAnsi" w:hAnsiTheme="minorHAnsi" w:cstheme="minorHAnsi"/>
                <w:sz w:val="18"/>
                <w:szCs w:val="18"/>
                <w:lang w:val="en-AU"/>
              </w:rPr>
              <w:t>ro-ro</w:t>
            </w:r>
            <w:r w:rsidRPr="00D0566F">
              <w:rPr>
                <w:rFonts w:asciiTheme="minorHAnsi" w:hAnsiTheme="minorHAnsi" w:cstheme="minorHAnsi"/>
                <w:sz w:val="18"/>
                <w:szCs w:val="18"/>
                <w:lang w:val="en-AU"/>
              </w:rPr>
              <w:t xml:space="preserve"> vessels that have berthed at, or carried cargo loaded in Japan, Italy, USA, Germany, France, Georgia, Hungary, Russia, Greece or Romania have undergone a Seasonal Pest inspection on arrival. Only </w:t>
            </w:r>
            <w:r w:rsidR="00097810" w:rsidRPr="00D0566F">
              <w:rPr>
                <w:rFonts w:asciiTheme="minorHAnsi" w:hAnsiTheme="minorHAnsi" w:cstheme="minorHAnsi"/>
                <w:sz w:val="18"/>
                <w:szCs w:val="18"/>
                <w:lang w:val="en-AU"/>
              </w:rPr>
              <w:t>ro-ro</w:t>
            </w:r>
            <w:r w:rsidRPr="00D0566F">
              <w:rPr>
                <w:rFonts w:asciiTheme="minorHAnsi" w:hAnsiTheme="minorHAnsi" w:cstheme="minorHAnsi"/>
                <w:sz w:val="18"/>
                <w:szCs w:val="18"/>
                <w:lang w:val="en-AU"/>
              </w:rPr>
              <w:t xml:space="preserve"> vessels that have treated 100</w:t>
            </w:r>
            <w:r w:rsidR="001F3A8B" w:rsidRPr="00D0566F">
              <w:rPr>
                <w:rFonts w:asciiTheme="minorHAnsi" w:hAnsiTheme="minorHAnsi" w:cstheme="minorHAnsi"/>
                <w:sz w:val="18"/>
                <w:szCs w:val="18"/>
                <w:lang w:val="en-AU"/>
              </w:rPr>
              <w:t xml:space="preserve"> per cent</w:t>
            </w:r>
            <w:r w:rsidRPr="00D0566F">
              <w:rPr>
                <w:rFonts w:asciiTheme="minorHAnsi" w:hAnsiTheme="minorHAnsi" w:cstheme="minorHAnsi"/>
                <w:sz w:val="18"/>
                <w:szCs w:val="18"/>
                <w:lang w:val="en-AU"/>
              </w:rPr>
              <w:t xml:space="preserve"> of their loaded cargo to Australian BMSB standards and have no detections will be exempt from this inspection. All vessels that have undergone this inspection and have no detections, will not be inspected in other ports. The greatest impact was expected to be in ports in Brisbane and Fremantle.</w:t>
            </w:r>
          </w:p>
        </w:tc>
      </w:tr>
      <w:tr w:rsidR="00700DED" w:rsidRPr="00D0566F" w14:paraId="5D988B0C" w14:textId="77777777" w:rsidTr="00B63180">
        <w:tc>
          <w:tcPr>
            <w:tcW w:w="1276" w:type="dxa"/>
          </w:tcPr>
          <w:p w14:paraId="6AAEA899" w14:textId="19362CCD"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6</w:t>
            </w:r>
            <w:r w:rsidR="008D0362" w:rsidRPr="00D0566F">
              <w:rPr>
                <w:rFonts w:asciiTheme="minorHAnsi" w:hAnsiTheme="minorHAnsi" w:cstheme="minorHAnsi"/>
                <w:sz w:val="18"/>
                <w:szCs w:val="18"/>
                <w:lang w:val="en-AU"/>
              </w:rPr>
              <w:t xml:space="preserve"> February </w:t>
            </w:r>
            <w:r w:rsidR="00B63180" w:rsidRPr="00D0566F">
              <w:rPr>
                <w:rFonts w:asciiTheme="minorHAnsi" w:hAnsiTheme="minorHAnsi" w:cstheme="minorHAnsi"/>
                <w:sz w:val="18"/>
                <w:szCs w:val="18"/>
                <w:lang w:val="en-AU"/>
              </w:rPr>
              <w:t>2019</w:t>
            </w:r>
          </w:p>
        </w:tc>
        <w:tc>
          <w:tcPr>
            <w:tcW w:w="992" w:type="dxa"/>
          </w:tcPr>
          <w:p w14:paraId="78F57F02" w14:textId="61F5EEA6" w:rsidR="00700DED" w:rsidRPr="00D0566F" w:rsidRDefault="005B0362" w:rsidP="00402008">
            <w:pPr>
              <w:rPr>
                <w:rFonts w:asciiTheme="minorHAnsi" w:hAnsiTheme="minorHAnsi" w:cstheme="minorHAnsi"/>
                <w:sz w:val="18"/>
                <w:szCs w:val="18"/>
                <w:lang w:val="en-AU"/>
              </w:rPr>
            </w:pPr>
            <w:hyperlink r:id="rId82" w:history="1">
              <w:r w:rsidR="00B64993" w:rsidRPr="00D0566F">
                <w:rPr>
                  <w:rFonts w:asciiTheme="minorHAnsi" w:hAnsiTheme="minorHAnsi" w:cstheme="minorHAnsi"/>
                  <w:color w:val="165788"/>
                  <w:sz w:val="18"/>
                  <w:szCs w:val="18"/>
                  <w:u w:val="single"/>
                  <w:lang w:val="en-AU"/>
                </w:rPr>
                <w:t>17-2019</w:t>
              </w:r>
            </w:hyperlink>
          </w:p>
        </w:tc>
        <w:tc>
          <w:tcPr>
            <w:tcW w:w="2127" w:type="dxa"/>
          </w:tcPr>
          <w:p w14:paraId="4986D604" w14:textId="3E4299D1"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Freight forwarders, importers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customs brokers associated with importing goods that require BMSB treatment</w:t>
            </w:r>
          </w:p>
        </w:tc>
        <w:tc>
          <w:tcPr>
            <w:tcW w:w="5103" w:type="dxa"/>
            <w:gridSpan w:val="3"/>
          </w:tcPr>
          <w:p w14:paraId="54CD2886" w14:textId="1C13C543"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The department suspended an offshore treatment provider which </w:t>
            </w:r>
            <w:r w:rsidR="004400F5" w:rsidRPr="00D0566F">
              <w:rPr>
                <w:rFonts w:asciiTheme="minorHAnsi" w:hAnsiTheme="minorHAnsi" w:cstheme="minorHAnsi"/>
                <w:sz w:val="18"/>
                <w:szCs w:val="18"/>
                <w:lang w:val="en-AU"/>
              </w:rPr>
              <w:t>cannot</w:t>
            </w:r>
            <w:r w:rsidRPr="00D0566F">
              <w:rPr>
                <w:rFonts w:asciiTheme="minorHAnsi" w:hAnsiTheme="minorHAnsi" w:cstheme="minorHAnsi"/>
                <w:sz w:val="18"/>
                <w:szCs w:val="18"/>
                <w:lang w:val="en-AU"/>
              </w:rPr>
              <w:t xml:space="preserve"> perform BMSB treatments on Australian bound consignments (Triveneta Disinfestazioni S.r.l (AEI: IT4005SB)).</w:t>
            </w:r>
          </w:p>
        </w:tc>
      </w:tr>
      <w:tr w:rsidR="00700DED" w:rsidRPr="00D0566F" w14:paraId="335E32B7" w14:textId="77777777" w:rsidTr="00B63180">
        <w:tc>
          <w:tcPr>
            <w:tcW w:w="1276" w:type="dxa"/>
          </w:tcPr>
          <w:p w14:paraId="6FA22257" w14:textId="0DC31A14"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13</w:t>
            </w:r>
            <w:r w:rsidR="008D0362" w:rsidRPr="00D0566F">
              <w:rPr>
                <w:rFonts w:asciiTheme="minorHAnsi" w:hAnsiTheme="minorHAnsi" w:cstheme="minorHAnsi"/>
                <w:sz w:val="18"/>
                <w:szCs w:val="18"/>
                <w:lang w:val="en-AU"/>
              </w:rPr>
              <w:t xml:space="preserve"> February </w:t>
            </w:r>
            <w:r w:rsidR="00B63180" w:rsidRPr="00D0566F">
              <w:rPr>
                <w:rFonts w:asciiTheme="minorHAnsi" w:hAnsiTheme="minorHAnsi" w:cstheme="minorHAnsi"/>
                <w:sz w:val="18"/>
                <w:szCs w:val="18"/>
                <w:lang w:val="en-AU"/>
              </w:rPr>
              <w:t>2019</w:t>
            </w:r>
          </w:p>
        </w:tc>
        <w:tc>
          <w:tcPr>
            <w:tcW w:w="992" w:type="dxa"/>
          </w:tcPr>
          <w:p w14:paraId="5E66CAF0" w14:textId="37A2E422" w:rsidR="00700DED" w:rsidRPr="00D0566F" w:rsidRDefault="005B0362" w:rsidP="00402008">
            <w:pPr>
              <w:rPr>
                <w:rFonts w:asciiTheme="minorHAnsi" w:hAnsiTheme="minorHAnsi" w:cstheme="minorHAnsi"/>
                <w:sz w:val="18"/>
                <w:szCs w:val="18"/>
                <w:lang w:val="en-AU"/>
              </w:rPr>
            </w:pPr>
            <w:hyperlink r:id="rId83" w:history="1">
              <w:r w:rsidR="00B64993" w:rsidRPr="00D0566F">
                <w:rPr>
                  <w:rFonts w:asciiTheme="minorHAnsi" w:hAnsiTheme="minorHAnsi" w:cstheme="minorHAnsi"/>
                  <w:color w:val="165788"/>
                  <w:sz w:val="18"/>
                  <w:szCs w:val="18"/>
                  <w:u w:val="single"/>
                  <w:lang w:val="en-AU"/>
                </w:rPr>
                <w:t>20-2019</w:t>
              </w:r>
            </w:hyperlink>
          </w:p>
        </w:tc>
        <w:tc>
          <w:tcPr>
            <w:tcW w:w="2127" w:type="dxa"/>
          </w:tcPr>
          <w:p w14:paraId="3A0C4BC2" w14:textId="3D83691E"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Vessel operators, stevedores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wharf operators associated with transporting goods that require increased intervention</w:t>
            </w:r>
          </w:p>
        </w:tc>
        <w:tc>
          <w:tcPr>
            <w:tcW w:w="5103" w:type="dxa"/>
            <w:gridSpan w:val="3"/>
          </w:tcPr>
          <w:p w14:paraId="04C3178A" w14:textId="0973A308"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On 11 February, all </w:t>
            </w:r>
            <w:r w:rsidR="00097810" w:rsidRPr="00D0566F">
              <w:rPr>
                <w:rFonts w:asciiTheme="minorHAnsi" w:hAnsiTheme="minorHAnsi" w:cstheme="minorHAnsi"/>
                <w:sz w:val="18"/>
                <w:szCs w:val="18"/>
                <w:lang w:val="en-AU"/>
              </w:rPr>
              <w:t>ro-ro</w:t>
            </w:r>
            <w:r w:rsidRPr="00D0566F">
              <w:rPr>
                <w:rFonts w:asciiTheme="minorHAnsi" w:hAnsiTheme="minorHAnsi" w:cstheme="minorHAnsi"/>
                <w:sz w:val="18"/>
                <w:szCs w:val="18"/>
                <w:lang w:val="en-AU"/>
              </w:rPr>
              <w:t xml:space="preserve"> and general cargo vessels received a BMSB questionnaire when they submitted a pre arrival report. All these vessels are required to fully complete and report findings of any BMSB or other insects. </w:t>
            </w:r>
          </w:p>
          <w:p w14:paraId="4B6AB63D" w14:textId="66EF8FF6"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All </w:t>
            </w:r>
            <w:r w:rsidR="00097810" w:rsidRPr="00D0566F">
              <w:rPr>
                <w:rFonts w:asciiTheme="minorHAnsi" w:hAnsiTheme="minorHAnsi" w:cstheme="minorHAnsi"/>
                <w:sz w:val="18"/>
                <w:szCs w:val="18"/>
                <w:lang w:val="en-AU"/>
              </w:rPr>
              <w:t>ro-ro</w:t>
            </w:r>
            <w:r w:rsidRPr="00D0566F">
              <w:rPr>
                <w:rFonts w:asciiTheme="minorHAnsi" w:hAnsiTheme="minorHAnsi" w:cstheme="minorHAnsi"/>
                <w:sz w:val="18"/>
                <w:szCs w:val="18"/>
                <w:lang w:val="en-AU"/>
              </w:rPr>
              <w:t xml:space="preserve"> vessels that have berthed at, or carried cargo loaded in Japan, Italy, USA, Germany, France, Georgia, Hungary, Russia, Greece or Romania will undergo a Seasonal Pest inspection on arrival. Where a vessel has undergone this inspection and have no detections, the vessel will not be inspected in other ports.</w:t>
            </w:r>
          </w:p>
          <w:p w14:paraId="57DE2956" w14:textId="41149598"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The following </w:t>
            </w:r>
            <w:r w:rsidR="00097810" w:rsidRPr="00D0566F">
              <w:rPr>
                <w:rFonts w:asciiTheme="minorHAnsi" w:hAnsiTheme="minorHAnsi" w:cstheme="minorHAnsi"/>
                <w:sz w:val="18"/>
                <w:szCs w:val="18"/>
                <w:lang w:val="en-AU"/>
              </w:rPr>
              <w:t>ro-ro</w:t>
            </w:r>
            <w:r w:rsidRPr="00D0566F">
              <w:rPr>
                <w:rFonts w:asciiTheme="minorHAnsi" w:hAnsiTheme="minorHAnsi" w:cstheme="minorHAnsi"/>
                <w:sz w:val="18"/>
                <w:szCs w:val="18"/>
                <w:lang w:val="en-AU"/>
              </w:rPr>
              <w:t xml:space="preserve"> vessels were exempt from this inspection if they have no BMSB detections:</w:t>
            </w:r>
          </w:p>
          <w:p w14:paraId="00E4A6A8" w14:textId="77777777" w:rsidR="00700DED" w:rsidRPr="00D0566F" w:rsidRDefault="00700DED" w:rsidP="00574603">
            <w:pPr>
              <w:pStyle w:val="Tabletextbullet"/>
              <w:rPr>
                <w:szCs w:val="18"/>
                <w:lang w:val="en-AU"/>
              </w:rPr>
            </w:pPr>
            <w:r w:rsidRPr="00D0566F">
              <w:rPr>
                <w:szCs w:val="18"/>
                <w:lang w:val="en-AU"/>
              </w:rPr>
              <w:t>vessels only carrying cargo that has been treated by an Australian approved BMSB method (methyl bromide, sulfuryl fluoride, or heat)</w:t>
            </w:r>
          </w:p>
          <w:p w14:paraId="5EDA2969" w14:textId="77777777" w:rsidR="00700DED" w:rsidRPr="00D0566F" w:rsidRDefault="00700DED" w:rsidP="00574603">
            <w:pPr>
              <w:pStyle w:val="Tabletextbullet"/>
              <w:rPr>
                <w:szCs w:val="18"/>
                <w:lang w:val="en-AU"/>
              </w:rPr>
            </w:pPr>
            <w:r w:rsidRPr="00D0566F">
              <w:rPr>
                <w:szCs w:val="18"/>
                <w:lang w:val="en-AU"/>
              </w:rPr>
              <w:t>vessels only carrying cargo that is compliant with New, Unused and Not Field Tested BMSB requirements</w:t>
            </w:r>
          </w:p>
          <w:p w14:paraId="72738BB1" w14:textId="77777777" w:rsidR="00700DED" w:rsidRPr="00D0566F" w:rsidRDefault="00700DED" w:rsidP="00574603">
            <w:pPr>
              <w:pStyle w:val="Tabletextbullet"/>
              <w:rPr>
                <w:szCs w:val="18"/>
                <w:lang w:val="en-AU"/>
              </w:rPr>
            </w:pPr>
            <w:r w:rsidRPr="00D0566F">
              <w:rPr>
                <w:szCs w:val="18"/>
                <w:lang w:val="en-AU"/>
              </w:rPr>
              <w:t>vessels only carrying cargo that is a combination of a. and b. above.</w:t>
            </w:r>
          </w:p>
          <w:p w14:paraId="55C2F5D8"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greatest impact was expected to be in ports in Brisbane and Fremantle.</w:t>
            </w:r>
          </w:p>
        </w:tc>
      </w:tr>
      <w:tr w:rsidR="00700DED" w:rsidRPr="00D0566F" w14:paraId="3D380760" w14:textId="77777777" w:rsidTr="00B63180">
        <w:tc>
          <w:tcPr>
            <w:tcW w:w="1276" w:type="dxa"/>
          </w:tcPr>
          <w:p w14:paraId="1FDB7886" w14:textId="0103D1B6"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15</w:t>
            </w:r>
            <w:r w:rsidR="008D0362" w:rsidRPr="00D0566F">
              <w:rPr>
                <w:rFonts w:asciiTheme="minorHAnsi" w:hAnsiTheme="minorHAnsi" w:cstheme="minorHAnsi"/>
                <w:sz w:val="18"/>
                <w:szCs w:val="18"/>
                <w:lang w:val="en-AU"/>
              </w:rPr>
              <w:t xml:space="preserve"> February </w:t>
            </w:r>
            <w:r w:rsidR="00B63180" w:rsidRPr="00D0566F">
              <w:rPr>
                <w:rFonts w:asciiTheme="minorHAnsi" w:hAnsiTheme="minorHAnsi" w:cstheme="minorHAnsi"/>
                <w:sz w:val="18"/>
                <w:szCs w:val="18"/>
                <w:lang w:val="en-AU"/>
              </w:rPr>
              <w:t>2019</w:t>
            </w:r>
          </w:p>
        </w:tc>
        <w:tc>
          <w:tcPr>
            <w:tcW w:w="992" w:type="dxa"/>
          </w:tcPr>
          <w:p w14:paraId="7324DF86" w14:textId="2A658B2D" w:rsidR="00700DED" w:rsidRPr="00D0566F" w:rsidRDefault="005B0362" w:rsidP="00402008">
            <w:pPr>
              <w:rPr>
                <w:rFonts w:asciiTheme="minorHAnsi" w:hAnsiTheme="minorHAnsi" w:cstheme="minorHAnsi"/>
                <w:sz w:val="18"/>
                <w:szCs w:val="18"/>
                <w:lang w:val="en-AU"/>
              </w:rPr>
            </w:pPr>
            <w:hyperlink r:id="rId84" w:history="1">
              <w:r w:rsidR="00B64993" w:rsidRPr="00D0566F">
                <w:rPr>
                  <w:rFonts w:asciiTheme="minorHAnsi" w:hAnsiTheme="minorHAnsi" w:cstheme="minorHAnsi"/>
                  <w:color w:val="165788"/>
                  <w:sz w:val="18"/>
                  <w:szCs w:val="18"/>
                  <w:u w:val="single"/>
                  <w:lang w:val="en-AU"/>
                </w:rPr>
                <w:t>22-2019</w:t>
              </w:r>
            </w:hyperlink>
          </w:p>
        </w:tc>
        <w:tc>
          <w:tcPr>
            <w:tcW w:w="2127" w:type="dxa"/>
          </w:tcPr>
          <w:p w14:paraId="41AB804D" w14:textId="673604DA"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Importers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br</w:t>
            </w:r>
            <w:r w:rsidR="001F6E19" w:rsidRPr="00D0566F">
              <w:rPr>
                <w:rFonts w:asciiTheme="minorHAnsi" w:hAnsiTheme="minorHAnsi" w:cstheme="minorHAnsi"/>
                <w:sz w:val="18"/>
                <w:szCs w:val="18"/>
                <w:lang w:val="en-AU"/>
              </w:rPr>
              <w:t xml:space="preserve">okers of sea containers </w:t>
            </w:r>
            <w:r w:rsidR="00F47BEB" w:rsidRPr="00D0566F">
              <w:rPr>
                <w:rFonts w:asciiTheme="minorHAnsi" w:hAnsiTheme="minorHAnsi" w:cstheme="minorHAnsi"/>
                <w:sz w:val="18"/>
                <w:szCs w:val="18"/>
                <w:lang w:val="en-AU"/>
              </w:rPr>
              <w:t>and</w:t>
            </w:r>
            <w:r w:rsidR="001F6E19" w:rsidRPr="00D0566F">
              <w:rPr>
                <w:rFonts w:asciiTheme="minorHAnsi" w:hAnsiTheme="minorHAnsi" w:cstheme="minorHAnsi"/>
                <w:sz w:val="18"/>
                <w:szCs w:val="18"/>
                <w:lang w:val="en-AU"/>
              </w:rPr>
              <w:t xml:space="preserve"> break-</w:t>
            </w:r>
            <w:r w:rsidRPr="00D0566F">
              <w:rPr>
                <w:rFonts w:asciiTheme="minorHAnsi" w:hAnsiTheme="minorHAnsi" w:cstheme="minorHAnsi"/>
                <w:sz w:val="18"/>
                <w:szCs w:val="18"/>
                <w:lang w:val="en-AU"/>
              </w:rPr>
              <w:t xml:space="preserve">bulk cargo from countries listed on the CAL, stevedores, freight forwarders,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master consolidators</w:t>
            </w:r>
          </w:p>
        </w:tc>
        <w:tc>
          <w:tcPr>
            <w:tcW w:w="5103" w:type="dxa"/>
            <w:gridSpan w:val="3"/>
          </w:tcPr>
          <w:p w14:paraId="6B65D8B8" w14:textId="4820F96B"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Department will be upgrading to the S-Cargo system on 16 February 2019. There may be intermittent disruption to the process</w:t>
            </w:r>
            <w:r w:rsidR="001F6E19" w:rsidRPr="00D0566F">
              <w:rPr>
                <w:rFonts w:asciiTheme="minorHAnsi" w:hAnsiTheme="minorHAnsi" w:cstheme="minorHAnsi"/>
                <w:sz w:val="18"/>
                <w:szCs w:val="18"/>
                <w:lang w:val="en-AU"/>
              </w:rPr>
              <w:t>ing of sea containers and break-</w:t>
            </w:r>
            <w:r w:rsidRPr="00D0566F">
              <w:rPr>
                <w:rFonts w:asciiTheme="minorHAnsi" w:hAnsiTheme="minorHAnsi" w:cstheme="minorHAnsi"/>
                <w:sz w:val="18"/>
                <w:szCs w:val="18"/>
                <w:lang w:val="en-AU"/>
              </w:rPr>
              <w:t>bulk cargo in S-Cargo, from 21:00 AEDT Saturday 16 February until 05:00 AEDT Sunday 17 February 2019.</w:t>
            </w:r>
          </w:p>
        </w:tc>
      </w:tr>
      <w:tr w:rsidR="00700DED" w:rsidRPr="00D0566F" w14:paraId="0D5357E0" w14:textId="77777777" w:rsidTr="00B63180">
        <w:tc>
          <w:tcPr>
            <w:tcW w:w="1276" w:type="dxa"/>
          </w:tcPr>
          <w:p w14:paraId="257C9066" w14:textId="72A65581"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19</w:t>
            </w:r>
            <w:r w:rsidR="008D0362" w:rsidRPr="00D0566F">
              <w:rPr>
                <w:rFonts w:asciiTheme="minorHAnsi" w:hAnsiTheme="minorHAnsi" w:cstheme="minorHAnsi"/>
                <w:sz w:val="18"/>
                <w:szCs w:val="18"/>
                <w:lang w:val="en-AU"/>
              </w:rPr>
              <w:t xml:space="preserve"> February </w:t>
            </w:r>
            <w:r w:rsidR="00B63180" w:rsidRPr="00D0566F">
              <w:rPr>
                <w:rFonts w:asciiTheme="minorHAnsi" w:hAnsiTheme="minorHAnsi" w:cstheme="minorHAnsi"/>
                <w:sz w:val="18"/>
                <w:szCs w:val="18"/>
                <w:lang w:val="en-AU"/>
              </w:rPr>
              <w:t>2019</w:t>
            </w:r>
          </w:p>
        </w:tc>
        <w:tc>
          <w:tcPr>
            <w:tcW w:w="992" w:type="dxa"/>
          </w:tcPr>
          <w:p w14:paraId="5C827BBB" w14:textId="403F5B1D" w:rsidR="00700DED" w:rsidRPr="00D0566F" w:rsidRDefault="005B0362" w:rsidP="00402008">
            <w:pPr>
              <w:rPr>
                <w:rFonts w:asciiTheme="minorHAnsi" w:hAnsiTheme="minorHAnsi" w:cstheme="minorHAnsi"/>
                <w:sz w:val="18"/>
                <w:szCs w:val="18"/>
                <w:lang w:val="en-AU"/>
              </w:rPr>
            </w:pPr>
            <w:hyperlink r:id="rId85" w:history="1">
              <w:r w:rsidR="00B64993" w:rsidRPr="00D0566F">
                <w:rPr>
                  <w:rFonts w:asciiTheme="minorHAnsi" w:hAnsiTheme="minorHAnsi" w:cstheme="minorHAnsi"/>
                  <w:color w:val="165788"/>
                  <w:sz w:val="18"/>
                  <w:szCs w:val="18"/>
                  <w:u w:val="single"/>
                  <w:lang w:val="en-AU"/>
                </w:rPr>
                <w:t>24-2019</w:t>
              </w:r>
            </w:hyperlink>
          </w:p>
        </w:tc>
        <w:tc>
          <w:tcPr>
            <w:tcW w:w="2127" w:type="dxa"/>
          </w:tcPr>
          <w:p w14:paraId="36BC4CAE" w14:textId="251124A8"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Freight forwarders, treatment providers, BIPs, importers, customs brokers, licensed fumigators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principle agents associated with containers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unpacking of goods that require biosecurity intervention</w:t>
            </w:r>
          </w:p>
        </w:tc>
        <w:tc>
          <w:tcPr>
            <w:tcW w:w="5103" w:type="dxa"/>
            <w:gridSpan w:val="3"/>
          </w:tcPr>
          <w:p w14:paraId="70D68ED1"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interim processes outlined in Industry Advice Notice 16-2019 did not apply to:</w:t>
            </w:r>
          </w:p>
          <w:p w14:paraId="7231DF6F" w14:textId="77777777" w:rsidR="00700DED" w:rsidRPr="00D0566F" w:rsidRDefault="00700DED" w:rsidP="00574603">
            <w:pPr>
              <w:pStyle w:val="Tabletextbullet"/>
              <w:rPr>
                <w:szCs w:val="18"/>
                <w:lang w:val="en-AU"/>
              </w:rPr>
            </w:pPr>
            <w:r w:rsidRPr="00D0566F">
              <w:rPr>
                <w:szCs w:val="18"/>
                <w:lang w:val="en-AU"/>
              </w:rPr>
              <w:t>break-bulk</w:t>
            </w:r>
          </w:p>
          <w:p w14:paraId="7E559ABC" w14:textId="77777777" w:rsidR="00700DED" w:rsidRPr="00D0566F" w:rsidRDefault="00700DED" w:rsidP="00574603">
            <w:pPr>
              <w:pStyle w:val="Tabletextbullet"/>
              <w:rPr>
                <w:szCs w:val="18"/>
                <w:lang w:val="en-AU"/>
              </w:rPr>
            </w:pPr>
            <w:r w:rsidRPr="00D0566F">
              <w:rPr>
                <w:szCs w:val="18"/>
                <w:lang w:val="en-AU"/>
              </w:rPr>
              <w:t xml:space="preserve">machinery </w:t>
            </w:r>
          </w:p>
          <w:p w14:paraId="351E106A" w14:textId="77777777" w:rsidR="00700DED" w:rsidRPr="00D0566F" w:rsidRDefault="00700DED" w:rsidP="00574603">
            <w:pPr>
              <w:pStyle w:val="Tabletextbullet"/>
              <w:rPr>
                <w:szCs w:val="18"/>
                <w:lang w:val="en-AU"/>
              </w:rPr>
            </w:pPr>
            <w:r w:rsidRPr="00D0566F">
              <w:rPr>
                <w:szCs w:val="18"/>
                <w:lang w:val="en-AU"/>
              </w:rPr>
              <w:t>containerised goods deconsolidated by an AA operator without a biosecurity officer present.</w:t>
            </w:r>
          </w:p>
          <w:p w14:paraId="5D687E8F"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Goods subject to this interim process required industry to arrange a third party sulfuryl fluoride detection and monitoring operator to be present during the biosecurity inspection to monitor residual sulfuryl fluoride gas levels.</w:t>
            </w:r>
          </w:p>
          <w:p w14:paraId="0CCC1BCE"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department will purchase sulfuryl fluoride detecting devices and will perform the necessary detection and monitoring in the future.</w:t>
            </w:r>
          </w:p>
        </w:tc>
      </w:tr>
    </w:tbl>
    <w:p w14:paraId="5006C801" w14:textId="1C6E5265" w:rsidR="00B3687A" w:rsidRPr="00D0566F" w:rsidRDefault="00B63180" w:rsidP="00402008">
      <w:pPr>
        <w:pStyle w:val="FigureTableNoteSource"/>
        <w:rPr>
          <w:rFonts w:asciiTheme="minorHAnsi" w:hAnsiTheme="minorHAnsi" w:cstheme="minorHAnsi"/>
          <w:lang w:val="en-AU" w:eastAsia="en-AU"/>
        </w:rPr>
      </w:pPr>
      <w:r w:rsidRPr="00D0566F">
        <w:rPr>
          <w:rFonts w:asciiTheme="minorHAnsi" w:hAnsiTheme="minorHAnsi" w:cstheme="minorHAnsi"/>
          <w:b/>
          <w:lang w:val="en-AU" w:eastAsia="en-AU"/>
        </w:rPr>
        <w:t>AA</w:t>
      </w:r>
      <w:r w:rsidR="00240259" w:rsidRPr="00D0566F">
        <w:rPr>
          <w:rFonts w:asciiTheme="minorHAnsi" w:hAnsiTheme="minorHAnsi" w:cstheme="minorHAnsi"/>
          <w:lang w:val="en-AU" w:eastAsia="en-AU"/>
        </w:rPr>
        <w:t xml:space="preserve"> Approved Arrangements</w:t>
      </w:r>
      <w:r w:rsidRPr="00D0566F">
        <w:rPr>
          <w:rFonts w:asciiTheme="minorHAnsi" w:hAnsiTheme="minorHAnsi" w:cstheme="minorHAnsi"/>
          <w:lang w:val="en-AU" w:eastAsia="en-AU"/>
        </w:rPr>
        <w:t xml:space="preserve">, </w:t>
      </w:r>
      <w:r w:rsidRPr="00D0566F">
        <w:rPr>
          <w:rFonts w:asciiTheme="minorHAnsi" w:hAnsiTheme="minorHAnsi" w:cstheme="minorHAnsi"/>
          <w:b/>
          <w:lang w:val="en-AU" w:eastAsia="en-AU"/>
        </w:rPr>
        <w:t>AEI</w:t>
      </w:r>
      <w:r w:rsidR="00240259" w:rsidRPr="00D0566F">
        <w:rPr>
          <w:rFonts w:asciiTheme="minorHAnsi" w:hAnsiTheme="minorHAnsi" w:cstheme="minorHAnsi"/>
          <w:lang w:val="en-AU" w:eastAsia="en-AU"/>
        </w:rPr>
        <w:t xml:space="preserve"> AQIS Entity Identifier</w:t>
      </w:r>
      <w:r w:rsidRPr="00D0566F">
        <w:rPr>
          <w:rFonts w:asciiTheme="minorHAnsi" w:hAnsiTheme="minorHAnsi" w:cstheme="minorHAnsi"/>
          <w:lang w:val="en-AU" w:eastAsia="en-AU"/>
        </w:rPr>
        <w:t>,</w:t>
      </w:r>
      <w:r w:rsidR="00514733" w:rsidRPr="00D0566F">
        <w:rPr>
          <w:rFonts w:asciiTheme="minorHAnsi" w:hAnsiTheme="minorHAnsi" w:cstheme="minorHAnsi"/>
          <w:lang w:val="en-AU" w:eastAsia="en-AU"/>
        </w:rPr>
        <w:t xml:space="preserve"> </w:t>
      </w:r>
      <w:r w:rsidR="00514733" w:rsidRPr="00D0566F">
        <w:rPr>
          <w:rFonts w:asciiTheme="minorHAnsi" w:hAnsiTheme="minorHAnsi" w:cstheme="minorHAnsi"/>
          <w:b/>
          <w:lang w:val="en-AU" w:eastAsia="en-AU"/>
        </w:rPr>
        <w:t>AEPCOMM</w:t>
      </w:r>
      <w:r w:rsidR="00514733" w:rsidRPr="00D0566F">
        <w:rPr>
          <w:rFonts w:asciiTheme="minorHAnsi" w:hAnsiTheme="minorHAnsi" w:cstheme="minorHAnsi"/>
          <w:lang w:val="en-AU" w:eastAsia="en-AU"/>
        </w:rPr>
        <w:t xml:space="preserve"> automatic entry processing for commodities,</w:t>
      </w:r>
      <w:r w:rsidRPr="00D0566F">
        <w:rPr>
          <w:rFonts w:asciiTheme="minorHAnsi" w:hAnsiTheme="minorHAnsi" w:cstheme="minorHAnsi"/>
          <w:lang w:val="en-AU" w:eastAsia="en-AU"/>
        </w:rPr>
        <w:t xml:space="preserve"> </w:t>
      </w:r>
      <w:r w:rsidR="005E034A" w:rsidRPr="00D0566F">
        <w:rPr>
          <w:rFonts w:asciiTheme="minorHAnsi" w:hAnsiTheme="minorHAnsi" w:cstheme="minorHAnsi"/>
          <w:b/>
          <w:lang w:val="en-AU" w:eastAsia="en-AU"/>
        </w:rPr>
        <w:t>AIMS</w:t>
      </w:r>
      <w:r w:rsidR="00E1118C" w:rsidRPr="00D0566F">
        <w:rPr>
          <w:rFonts w:asciiTheme="minorHAnsi" w:hAnsiTheme="minorHAnsi" w:cstheme="minorHAnsi"/>
          <w:b/>
          <w:lang w:val="en-AU" w:eastAsia="en-AU"/>
        </w:rPr>
        <w:t> </w:t>
      </w:r>
      <w:r w:rsidR="005E034A" w:rsidRPr="00D0566F">
        <w:rPr>
          <w:rFonts w:asciiTheme="minorHAnsi" w:hAnsiTheme="minorHAnsi" w:cstheme="minorHAnsi"/>
          <w:lang w:val="en-AU" w:eastAsia="en-AU"/>
        </w:rPr>
        <w:t xml:space="preserve">Agriculture Import Management System, </w:t>
      </w:r>
      <w:r w:rsidRPr="00D0566F">
        <w:rPr>
          <w:rFonts w:asciiTheme="minorHAnsi" w:hAnsiTheme="minorHAnsi" w:cstheme="minorHAnsi"/>
          <w:b/>
          <w:lang w:val="en-AU" w:eastAsia="en-AU"/>
        </w:rPr>
        <w:t>BMSB</w:t>
      </w:r>
      <w:r w:rsidR="00240259" w:rsidRPr="00D0566F">
        <w:rPr>
          <w:rFonts w:asciiTheme="minorHAnsi" w:hAnsiTheme="minorHAnsi" w:cstheme="minorHAnsi"/>
          <w:b/>
          <w:lang w:val="en-AU" w:eastAsia="en-AU"/>
        </w:rPr>
        <w:t xml:space="preserve"> </w:t>
      </w:r>
      <w:r w:rsidR="00240259" w:rsidRPr="00D0566F">
        <w:rPr>
          <w:rFonts w:asciiTheme="minorHAnsi" w:hAnsiTheme="minorHAnsi" w:cstheme="minorHAnsi"/>
          <w:lang w:val="en-AU" w:eastAsia="en-AU"/>
        </w:rPr>
        <w:t>Brown Marmorated Stink Bug</w:t>
      </w:r>
      <w:r w:rsidRPr="00D0566F">
        <w:rPr>
          <w:rFonts w:asciiTheme="minorHAnsi" w:hAnsiTheme="minorHAnsi" w:cstheme="minorHAnsi"/>
          <w:lang w:val="en-AU" w:eastAsia="en-AU"/>
        </w:rPr>
        <w:t>,</w:t>
      </w:r>
      <w:r w:rsidR="00475532" w:rsidRPr="00D0566F">
        <w:rPr>
          <w:rFonts w:asciiTheme="minorHAnsi" w:hAnsiTheme="minorHAnsi" w:cstheme="minorHAnsi"/>
          <w:lang w:val="en-AU" w:eastAsia="en-AU"/>
        </w:rPr>
        <w:t xml:space="preserve"> </w:t>
      </w:r>
      <w:r w:rsidR="00475532" w:rsidRPr="00D0566F">
        <w:rPr>
          <w:rFonts w:asciiTheme="minorHAnsi" w:hAnsiTheme="minorHAnsi" w:cstheme="minorHAnsi"/>
          <w:b/>
          <w:lang w:val="en-AU" w:eastAsia="en-AU"/>
        </w:rPr>
        <w:t>CAL</w:t>
      </w:r>
      <w:r w:rsidR="00475532" w:rsidRPr="00D0566F">
        <w:rPr>
          <w:rFonts w:asciiTheme="minorHAnsi" w:hAnsiTheme="minorHAnsi" w:cstheme="minorHAnsi"/>
          <w:lang w:val="en-AU" w:eastAsia="en-AU"/>
        </w:rPr>
        <w:t xml:space="preserve"> Country Action List,</w:t>
      </w:r>
      <w:r w:rsidRPr="00D0566F">
        <w:rPr>
          <w:rFonts w:asciiTheme="minorHAnsi" w:hAnsiTheme="minorHAnsi" w:cstheme="minorHAnsi"/>
          <w:lang w:val="en-AU" w:eastAsia="en-AU"/>
        </w:rPr>
        <w:t xml:space="preserve"> </w:t>
      </w:r>
      <w:r w:rsidR="00DC0FA2" w:rsidRPr="00D0566F">
        <w:rPr>
          <w:rFonts w:asciiTheme="minorHAnsi" w:hAnsiTheme="minorHAnsi" w:cstheme="minorHAnsi"/>
          <w:b/>
          <w:lang w:val="en-AU" w:eastAsia="en-AU"/>
        </w:rPr>
        <w:t>COLS</w:t>
      </w:r>
      <w:r w:rsidR="00DC0FA2" w:rsidRPr="00D0566F">
        <w:rPr>
          <w:rFonts w:asciiTheme="minorHAnsi" w:hAnsiTheme="minorHAnsi" w:cstheme="minorHAnsi"/>
          <w:lang w:val="en-AU" w:eastAsia="en-AU"/>
        </w:rPr>
        <w:t xml:space="preserve"> Cargo Online Lodgement System, </w:t>
      </w:r>
      <w:r w:rsidR="00240259" w:rsidRPr="00D0566F">
        <w:rPr>
          <w:rFonts w:asciiTheme="minorHAnsi" w:hAnsiTheme="minorHAnsi" w:cstheme="minorHAnsi"/>
          <w:b/>
          <w:lang w:val="en-AU" w:eastAsia="en-AU"/>
        </w:rPr>
        <w:t>FAK</w:t>
      </w:r>
      <w:r w:rsidR="004F08BC" w:rsidRPr="00D0566F">
        <w:rPr>
          <w:rFonts w:asciiTheme="minorHAnsi" w:hAnsiTheme="minorHAnsi" w:cstheme="minorHAnsi"/>
          <w:lang w:val="en-AU" w:eastAsia="en-AU"/>
        </w:rPr>
        <w:t xml:space="preserve"> </w:t>
      </w:r>
      <w:r w:rsidR="005C7CB8" w:rsidRPr="00D0566F">
        <w:rPr>
          <w:rFonts w:asciiTheme="minorHAnsi" w:hAnsiTheme="minorHAnsi" w:cstheme="minorHAnsi"/>
          <w:lang w:val="en-AU" w:eastAsia="en-AU"/>
        </w:rPr>
        <w:t>f</w:t>
      </w:r>
      <w:r w:rsidR="004F08BC" w:rsidRPr="00D0566F">
        <w:rPr>
          <w:rFonts w:asciiTheme="minorHAnsi" w:hAnsiTheme="minorHAnsi" w:cstheme="minorHAnsi"/>
          <w:lang w:val="en-AU" w:eastAsia="en-AU"/>
        </w:rPr>
        <w:t>reight of all kind</w:t>
      </w:r>
      <w:r w:rsidR="00240259" w:rsidRPr="00D0566F">
        <w:rPr>
          <w:rFonts w:asciiTheme="minorHAnsi" w:hAnsiTheme="minorHAnsi" w:cstheme="minorHAnsi"/>
          <w:lang w:val="en-AU" w:eastAsia="en-AU"/>
        </w:rPr>
        <w:t xml:space="preserve">, </w:t>
      </w:r>
      <w:r w:rsidRPr="00D0566F">
        <w:rPr>
          <w:rFonts w:asciiTheme="minorHAnsi" w:hAnsiTheme="minorHAnsi" w:cstheme="minorHAnsi"/>
          <w:b/>
          <w:lang w:val="en-AU" w:eastAsia="en-AU"/>
        </w:rPr>
        <w:t>FCX</w:t>
      </w:r>
      <w:r w:rsidR="00CD5135" w:rsidRPr="00D0566F">
        <w:rPr>
          <w:rFonts w:asciiTheme="minorHAnsi" w:hAnsiTheme="minorHAnsi" w:cstheme="minorHAnsi"/>
          <w:lang w:val="en-AU" w:eastAsia="en-AU"/>
        </w:rPr>
        <w:t xml:space="preserve"> full </w:t>
      </w:r>
      <w:r w:rsidR="00CD5135" w:rsidRPr="00D0566F">
        <w:rPr>
          <w:rFonts w:asciiTheme="minorHAnsi" w:hAnsiTheme="minorHAnsi" w:cstheme="minorHAnsi"/>
          <w:bCs/>
          <w:lang w:val="en-AU" w:eastAsia="en-AU"/>
        </w:rPr>
        <w:t>container</w:t>
      </w:r>
      <w:r w:rsidR="00CD5135" w:rsidRPr="00D0566F">
        <w:rPr>
          <w:rFonts w:asciiTheme="minorHAnsi" w:hAnsiTheme="minorHAnsi" w:cstheme="minorHAnsi"/>
          <w:lang w:val="en-AU" w:eastAsia="en-AU"/>
        </w:rPr>
        <w:t xml:space="preserve"> with multiple house bills of lading</w:t>
      </w:r>
      <w:r w:rsidRPr="00D0566F">
        <w:rPr>
          <w:rFonts w:asciiTheme="minorHAnsi" w:hAnsiTheme="minorHAnsi" w:cstheme="minorHAnsi"/>
          <w:lang w:val="en-AU" w:eastAsia="en-AU"/>
        </w:rPr>
        <w:t>,</w:t>
      </w:r>
      <w:r w:rsidR="00514733" w:rsidRPr="00D0566F">
        <w:rPr>
          <w:rFonts w:asciiTheme="minorHAnsi" w:hAnsiTheme="minorHAnsi" w:cstheme="minorHAnsi"/>
          <w:lang w:val="en-AU" w:eastAsia="en-AU"/>
        </w:rPr>
        <w:t xml:space="preserve"> </w:t>
      </w:r>
      <w:r w:rsidR="00514733" w:rsidRPr="00D0566F">
        <w:rPr>
          <w:rFonts w:asciiTheme="minorHAnsi" w:hAnsiTheme="minorHAnsi" w:cstheme="minorHAnsi"/>
          <w:b/>
          <w:lang w:val="en-AU" w:eastAsia="en-AU"/>
        </w:rPr>
        <w:t>FID</w:t>
      </w:r>
      <w:r w:rsidR="00514733" w:rsidRPr="00D0566F">
        <w:rPr>
          <w:rFonts w:asciiTheme="minorHAnsi" w:hAnsiTheme="minorHAnsi" w:cstheme="minorHAnsi"/>
          <w:lang w:val="en-AU" w:eastAsia="en-AU"/>
        </w:rPr>
        <w:t xml:space="preserve"> full import declaration,</w:t>
      </w:r>
      <w:r w:rsidRPr="00D0566F">
        <w:rPr>
          <w:rFonts w:asciiTheme="minorHAnsi" w:hAnsiTheme="minorHAnsi" w:cstheme="minorHAnsi"/>
          <w:lang w:val="en-AU" w:eastAsia="en-AU"/>
        </w:rPr>
        <w:t xml:space="preserve"> </w:t>
      </w:r>
      <w:r w:rsidR="00240259" w:rsidRPr="00D0566F">
        <w:rPr>
          <w:rFonts w:asciiTheme="minorHAnsi" w:hAnsiTheme="minorHAnsi" w:cstheme="minorHAnsi"/>
          <w:b/>
          <w:lang w:val="en-AU" w:eastAsia="en-AU"/>
        </w:rPr>
        <w:t>IAN</w:t>
      </w:r>
      <w:r w:rsidR="00240259" w:rsidRPr="00D0566F">
        <w:rPr>
          <w:rFonts w:asciiTheme="minorHAnsi" w:hAnsiTheme="minorHAnsi" w:cstheme="minorHAnsi"/>
          <w:lang w:val="en-AU" w:eastAsia="en-AU"/>
        </w:rPr>
        <w:t xml:space="preserve"> Industry Advice Notice, </w:t>
      </w:r>
      <w:r w:rsidRPr="00D0566F">
        <w:rPr>
          <w:rFonts w:asciiTheme="minorHAnsi" w:hAnsiTheme="minorHAnsi" w:cstheme="minorHAnsi"/>
          <w:b/>
          <w:lang w:val="en-AU" w:eastAsia="en-AU"/>
        </w:rPr>
        <w:t>ICS</w:t>
      </w:r>
      <w:r w:rsidR="004F08BC" w:rsidRPr="00D0566F">
        <w:rPr>
          <w:rFonts w:asciiTheme="minorHAnsi" w:hAnsiTheme="minorHAnsi" w:cstheme="minorHAnsi"/>
          <w:lang w:val="en-AU" w:eastAsia="en-AU"/>
        </w:rPr>
        <w:t xml:space="preserve"> Integrated Cargo System</w:t>
      </w:r>
      <w:r w:rsidRPr="00D0566F">
        <w:rPr>
          <w:rFonts w:asciiTheme="minorHAnsi" w:hAnsiTheme="minorHAnsi" w:cstheme="minorHAnsi"/>
          <w:lang w:val="en-AU" w:eastAsia="en-AU"/>
        </w:rPr>
        <w:t xml:space="preserve">, </w:t>
      </w:r>
      <w:r w:rsidRPr="00D0566F">
        <w:rPr>
          <w:rFonts w:asciiTheme="minorHAnsi" w:hAnsiTheme="minorHAnsi" w:cstheme="minorHAnsi"/>
          <w:b/>
          <w:lang w:val="en-AU" w:eastAsia="en-AU"/>
        </w:rPr>
        <w:t>LCL</w:t>
      </w:r>
      <w:r w:rsidR="004F08BC" w:rsidRPr="00D0566F">
        <w:rPr>
          <w:rFonts w:asciiTheme="minorHAnsi" w:hAnsiTheme="minorHAnsi" w:cstheme="minorHAnsi"/>
          <w:lang w:val="en-AU" w:eastAsia="en-AU"/>
        </w:rPr>
        <w:t xml:space="preserve"> less than container load</w:t>
      </w:r>
      <w:r w:rsidRPr="00D0566F">
        <w:rPr>
          <w:rFonts w:asciiTheme="minorHAnsi" w:hAnsiTheme="minorHAnsi" w:cstheme="minorHAnsi"/>
          <w:lang w:val="en-AU" w:eastAsia="en-AU"/>
        </w:rPr>
        <w:t xml:space="preserve">, </w:t>
      </w:r>
      <w:r w:rsidRPr="00D0566F">
        <w:rPr>
          <w:rFonts w:asciiTheme="minorHAnsi" w:hAnsiTheme="minorHAnsi" w:cstheme="minorHAnsi"/>
          <w:b/>
          <w:lang w:val="en-AU" w:eastAsia="en-AU"/>
        </w:rPr>
        <w:t>MARS</w:t>
      </w:r>
      <w:r w:rsidR="004F08BC" w:rsidRPr="00D0566F">
        <w:rPr>
          <w:rFonts w:asciiTheme="minorHAnsi" w:hAnsiTheme="minorHAnsi" w:cstheme="minorHAnsi"/>
          <w:lang w:val="en-AU" w:eastAsia="en-AU"/>
        </w:rPr>
        <w:t xml:space="preserve"> Maritime Arrivals Reporting Scheme</w:t>
      </w:r>
      <w:r w:rsidRPr="00D0566F">
        <w:rPr>
          <w:rFonts w:asciiTheme="minorHAnsi" w:hAnsiTheme="minorHAnsi" w:cstheme="minorHAnsi"/>
          <w:lang w:val="en-AU" w:eastAsia="en-AU"/>
        </w:rPr>
        <w:t xml:space="preserve">, </w:t>
      </w:r>
      <w:r w:rsidR="00097810" w:rsidRPr="00D0566F">
        <w:rPr>
          <w:rFonts w:asciiTheme="minorHAnsi" w:hAnsiTheme="minorHAnsi" w:cstheme="minorHAnsi"/>
          <w:b/>
          <w:lang w:val="en-AU" w:eastAsia="en-AU"/>
        </w:rPr>
        <w:t>r</w:t>
      </w:r>
      <w:r w:rsidR="00BC07B9" w:rsidRPr="00D0566F">
        <w:rPr>
          <w:rFonts w:asciiTheme="minorHAnsi" w:hAnsiTheme="minorHAnsi" w:cstheme="minorHAnsi"/>
          <w:b/>
          <w:lang w:val="en-AU" w:eastAsia="en-AU"/>
        </w:rPr>
        <w:t>o</w:t>
      </w:r>
      <w:r w:rsidR="00097810" w:rsidRPr="00D0566F">
        <w:rPr>
          <w:rFonts w:asciiTheme="minorHAnsi" w:hAnsiTheme="minorHAnsi" w:cstheme="minorHAnsi"/>
          <w:b/>
          <w:lang w:val="en-AU" w:eastAsia="en-AU"/>
        </w:rPr>
        <w:t>-r</w:t>
      </w:r>
      <w:r w:rsidR="00BC07B9" w:rsidRPr="00D0566F">
        <w:rPr>
          <w:rFonts w:asciiTheme="minorHAnsi" w:hAnsiTheme="minorHAnsi" w:cstheme="minorHAnsi"/>
          <w:b/>
          <w:lang w:val="en-AU" w:eastAsia="en-AU"/>
        </w:rPr>
        <w:t>o</w:t>
      </w:r>
      <w:r w:rsidRPr="00D0566F">
        <w:rPr>
          <w:rFonts w:asciiTheme="minorHAnsi" w:hAnsiTheme="minorHAnsi" w:cstheme="minorHAnsi"/>
          <w:lang w:val="en-AU" w:eastAsia="en-AU"/>
        </w:rPr>
        <w:t xml:space="preserve"> </w:t>
      </w:r>
      <w:r w:rsidR="00240259" w:rsidRPr="00D0566F">
        <w:rPr>
          <w:rFonts w:asciiTheme="minorHAnsi" w:hAnsiTheme="minorHAnsi" w:cstheme="minorHAnsi"/>
          <w:lang w:val="en-AU" w:eastAsia="en-AU"/>
        </w:rPr>
        <w:t>roll on-roll off</w:t>
      </w:r>
      <w:r w:rsidR="004F08BC" w:rsidRPr="00D0566F">
        <w:rPr>
          <w:rFonts w:asciiTheme="minorHAnsi" w:hAnsiTheme="minorHAnsi" w:cstheme="minorHAnsi"/>
          <w:lang w:val="en-AU" w:eastAsia="en-AU"/>
        </w:rPr>
        <w:t>.</w:t>
      </w:r>
    </w:p>
    <w:p w14:paraId="0E479A3F" w14:textId="77777777" w:rsidR="00CA2514" w:rsidRPr="00D0566F" w:rsidRDefault="00CA2514" w:rsidP="00CA2514">
      <w:pPr>
        <w:pStyle w:val="Heading2"/>
        <w:numPr>
          <w:ilvl w:val="0"/>
          <w:numId w:val="0"/>
        </w:numPr>
        <w:tabs>
          <w:tab w:val="left" w:pos="720"/>
        </w:tabs>
        <w:rPr>
          <w:szCs w:val="24"/>
        </w:rPr>
      </w:pPr>
      <w:bookmarkStart w:id="174" w:name="_Appendix_C_Review"/>
      <w:bookmarkStart w:id="175" w:name="_Appendix_B:_Summary"/>
      <w:bookmarkStart w:id="176" w:name="_Appendix_B:_Submissions"/>
      <w:bookmarkStart w:id="177" w:name="_Appendix_C:_Summary"/>
      <w:bookmarkStart w:id="178" w:name="_Appendix_E"/>
      <w:bookmarkStart w:id="179" w:name="_Toc521069567"/>
      <w:bookmarkStart w:id="180" w:name="_Toc9604338"/>
      <w:bookmarkStart w:id="181" w:name="_Toc9604495"/>
      <w:bookmarkEnd w:id="174"/>
      <w:bookmarkEnd w:id="175"/>
      <w:bookmarkEnd w:id="176"/>
      <w:bookmarkEnd w:id="177"/>
      <w:bookmarkEnd w:id="178"/>
      <w:r w:rsidRPr="00D0566F">
        <w:t>Glossary</w:t>
      </w:r>
      <w:bookmarkEnd w:id="179"/>
      <w:bookmarkEnd w:id="180"/>
      <w:bookmarkEnd w:id="181"/>
    </w:p>
    <w:tbl>
      <w:tblPr>
        <w:tblW w:w="9214" w:type="dxa"/>
        <w:tblBorders>
          <w:top w:val="single" w:sz="4" w:space="0" w:color="auto"/>
          <w:bottom w:val="single" w:sz="4" w:space="0" w:color="auto"/>
        </w:tblBorders>
        <w:tblLayout w:type="fixed"/>
        <w:tblLook w:val="04A0" w:firstRow="1" w:lastRow="0" w:firstColumn="1" w:lastColumn="0" w:noHBand="0" w:noVBand="1"/>
      </w:tblPr>
      <w:tblGrid>
        <w:gridCol w:w="2694"/>
        <w:gridCol w:w="6520"/>
      </w:tblGrid>
      <w:tr w:rsidR="00A4306D" w:rsidRPr="004F0DD5" w14:paraId="4139DDE4" w14:textId="77777777" w:rsidTr="00B4151F">
        <w:trPr>
          <w:cantSplit/>
          <w:trHeight w:val="379"/>
          <w:tblHeader/>
        </w:trPr>
        <w:tc>
          <w:tcPr>
            <w:tcW w:w="2694" w:type="dxa"/>
            <w:hideMark/>
          </w:tcPr>
          <w:p w14:paraId="13FA56A8" w14:textId="77777777" w:rsidR="00A4306D" w:rsidRPr="004F0DD5" w:rsidRDefault="00A4306D" w:rsidP="00574603">
            <w:pPr>
              <w:pStyle w:val="Tableheading"/>
              <w:rPr>
                <w:rStyle w:val="Strong"/>
                <w:rFonts w:ascii="Cambria" w:hAnsi="Cambria"/>
                <w:b/>
                <w:bCs w:val="0"/>
                <w:szCs w:val="18"/>
                <w:lang w:val="en-AU"/>
              </w:rPr>
            </w:pPr>
            <w:r w:rsidRPr="004F0DD5">
              <w:rPr>
                <w:rStyle w:val="Strong"/>
                <w:rFonts w:ascii="Cambria" w:hAnsi="Cambria"/>
                <w:b/>
                <w:bCs w:val="0"/>
                <w:szCs w:val="18"/>
                <w:lang w:val="en-AU"/>
              </w:rPr>
              <w:t>Term or abbreviation</w:t>
            </w:r>
          </w:p>
        </w:tc>
        <w:tc>
          <w:tcPr>
            <w:tcW w:w="6520" w:type="dxa"/>
            <w:hideMark/>
          </w:tcPr>
          <w:p w14:paraId="05DB1824" w14:textId="77777777" w:rsidR="00A4306D" w:rsidRPr="004F0DD5" w:rsidRDefault="00A4306D" w:rsidP="00574603">
            <w:pPr>
              <w:pStyle w:val="Tableheading"/>
              <w:rPr>
                <w:rStyle w:val="Strong"/>
                <w:rFonts w:ascii="Cambria" w:hAnsi="Cambria"/>
                <w:b/>
                <w:bCs w:val="0"/>
                <w:szCs w:val="18"/>
                <w:lang w:val="en-AU"/>
              </w:rPr>
            </w:pPr>
            <w:r w:rsidRPr="004F0DD5">
              <w:rPr>
                <w:rStyle w:val="Strong"/>
                <w:rFonts w:ascii="Cambria" w:hAnsi="Cambria"/>
                <w:b/>
                <w:bCs w:val="0"/>
                <w:szCs w:val="18"/>
                <w:lang w:val="en-AU"/>
              </w:rPr>
              <w:t>Definition</w:t>
            </w:r>
          </w:p>
        </w:tc>
      </w:tr>
      <w:tr w:rsidR="00A4306D" w:rsidRPr="004F0DD5" w14:paraId="1F570278" w14:textId="77777777" w:rsidTr="00B4151F">
        <w:trPr>
          <w:cantSplit/>
          <w:trHeight w:val="436"/>
        </w:trPr>
        <w:tc>
          <w:tcPr>
            <w:tcW w:w="2694" w:type="dxa"/>
          </w:tcPr>
          <w:p w14:paraId="6402523C"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AIMS</w:t>
            </w:r>
          </w:p>
        </w:tc>
        <w:tc>
          <w:tcPr>
            <w:tcW w:w="6520" w:type="dxa"/>
          </w:tcPr>
          <w:p w14:paraId="4819C2E7"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Agriculture Import Management System, managed by Department of Agriculture and Water Resources</w:t>
            </w:r>
          </w:p>
        </w:tc>
      </w:tr>
      <w:tr w:rsidR="00A4306D" w:rsidRPr="004F0DD5" w14:paraId="1A1F619C" w14:textId="77777777" w:rsidTr="00B4151F">
        <w:trPr>
          <w:cantSplit/>
          <w:trHeight w:val="436"/>
        </w:trPr>
        <w:tc>
          <w:tcPr>
            <w:tcW w:w="2694" w:type="dxa"/>
            <w:hideMark/>
          </w:tcPr>
          <w:p w14:paraId="6806744E"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ALOP</w:t>
            </w:r>
          </w:p>
        </w:tc>
        <w:tc>
          <w:tcPr>
            <w:tcW w:w="6520" w:type="dxa"/>
            <w:hideMark/>
          </w:tcPr>
          <w:p w14:paraId="5AA8D5D0"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 xml:space="preserve">The </w:t>
            </w:r>
            <w:r w:rsidRPr="004F0DD5">
              <w:rPr>
                <w:rFonts w:ascii="Cambria" w:hAnsi="Cambria"/>
                <w:i/>
                <w:szCs w:val="18"/>
                <w:lang w:val="en-AU"/>
              </w:rPr>
              <w:t>Biosecurity Act 2015</w:t>
            </w:r>
            <w:r w:rsidRPr="004F0DD5">
              <w:rPr>
                <w:rFonts w:ascii="Cambria" w:hAnsi="Cambria"/>
                <w:szCs w:val="18"/>
                <w:lang w:val="en-AU"/>
              </w:rPr>
              <w:t xml:space="preserve"> defines the appropriate level of protection (ALOP) for Australia as a high level of sanitary and phytosanitary protection aimed at reducing biosecurity risks to very low, but not to zero</w:t>
            </w:r>
          </w:p>
        </w:tc>
      </w:tr>
      <w:tr w:rsidR="00A4306D" w:rsidRPr="004F0DD5" w14:paraId="489BA6A2" w14:textId="77777777" w:rsidTr="00B4151F">
        <w:trPr>
          <w:cantSplit/>
          <w:trHeight w:val="436"/>
        </w:trPr>
        <w:tc>
          <w:tcPr>
            <w:tcW w:w="2694" w:type="dxa"/>
          </w:tcPr>
          <w:p w14:paraId="40F0575E" w14:textId="1DB800DF" w:rsidR="00A4306D" w:rsidRPr="004F0DD5" w:rsidRDefault="00FD4C5B" w:rsidP="00574603">
            <w:pPr>
              <w:pStyle w:val="Tabletext"/>
              <w:rPr>
                <w:rFonts w:ascii="Cambria" w:hAnsi="Cambria"/>
                <w:szCs w:val="18"/>
                <w:lang w:val="en-AU"/>
              </w:rPr>
            </w:pPr>
            <w:r w:rsidRPr="004F0DD5">
              <w:rPr>
                <w:rFonts w:ascii="Cambria" w:hAnsi="Cambria"/>
                <w:szCs w:val="18"/>
                <w:lang w:val="en-AU"/>
              </w:rPr>
              <w:t>a</w:t>
            </w:r>
            <w:r w:rsidR="00A4306D" w:rsidRPr="004F0DD5">
              <w:rPr>
                <w:rFonts w:ascii="Cambria" w:hAnsi="Cambria"/>
                <w:szCs w:val="18"/>
                <w:lang w:val="en-AU"/>
              </w:rPr>
              <w:t>pproved arrangement</w:t>
            </w:r>
          </w:p>
        </w:tc>
        <w:tc>
          <w:tcPr>
            <w:tcW w:w="6520" w:type="dxa"/>
          </w:tcPr>
          <w:p w14:paraId="5F5485BE"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An approved arrangement is a voluntary legislative arrangement for a BIP (a person or company) to carry out specific activities to manage the risks associated with imported goods subject to biosecurity control on the department’s behalf. They are expected to comply with legal obligations and specified expectations or conditions</w:t>
            </w:r>
          </w:p>
        </w:tc>
      </w:tr>
      <w:tr w:rsidR="00432E1F" w:rsidRPr="004F0DD5" w14:paraId="008DC912" w14:textId="77777777" w:rsidTr="00B4151F">
        <w:trPr>
          <w:cantSplit/>
          <w:trHeight w:val="436"/>
        </w:trPr>
        <w:tc>
          <w:tcPr>
            <w:tcW w:w="2694" w:type="dxa"/>
          </w:tcPr>
          <w:p w14:paraId="1CE825C8" w14:textId="37063B8F" w:rsidR="00432E1F" w:rsidRPr="004F0DD5" w:rsidRDefault="00FD4C5B" w:rsidP="00574603">
            <w:pPr>
              <w:pStyle w:val="Tabletext"/>
              <w:rPr>
                <w:rFonts w:ascii="Cambria" w:hAnsi="Cambria"/>
                <w:szCs w:val="18"/>
                <w:lang w:val="en-AU"/>
              </w:rPr>
            </w:pPr>
            <w:r w:rsidRPr="004F0DD5">
              <w:rPr>
                <w:rFonts w:ascii="Cambria" w:hAnsi="Cambria"/>
                <w:szCs w:val="18"/>
                <w:lang w:val="en-AU"/>
              </w:rPr>
              <w:t>a</w:t>
            </w:r>
            <w:r w:rsidR="00432E1F" w:rsidRPr="004F0DD5">
              <w:rPr>
                <w:rFonts w:ascii="Cambria" w:hAnsi="Cambria"/>
                <w:szCs w:val="18"/>
                <w:lang w:val="en-AU"/>
              </w:rPr>
              <w:t>pproved arrangement class</w:t>
            </w:r>
          </w:p>
        </w:tc>
        <w:tc>
          <w:tcPr>
            <w:tcW w:w="6520" w:type="dxa"/>
          </w:tcPr>
          <w:p w14:paraId="10FE22E8" w14:textId="3DE86264" w:rsidR="00432E1F" w:rsidRPr="004F0DD5" w:rsidRDefault="00432E1F" w:rsidP="00574603">
            <w:pPr>
              <w:pStyle w:val="Tabletext"/>
              <w:rPr>
                <w:rFonts w:ascii="Cambria" w:hAnsi="Cambria"/>
                <w:szCs w:val="18"/>
                <w:lang w:val="en-AU"/>
              </w:rPr>
            </w:pPr>
            <w:r w:rsidRPr="004F0DD5">
              <w:rPr>
                <w:rFonts w:ascii="Cambria" w:hAnsi="Cambria"/>
                <w:szCs w:val="18"/>
                <w:lang w:val="en-AU"/>
              </w:rPr>
              <w:t>The grouping of approved arrangements based on the type of activities taking place in the arrangement and the associated biosecurity risks</w:t>
            </w:r>
          </w:p>
        </w:tc>
      </w:tr>
      <w:tr w:rsidR="00A4306D" w:rsidRPr="004F0DD5" w14:paraId="3E6AAE6B" w14:textId="77777777" w:rsidTr="00B4151F">
        <w:trPr>
          <w:cantSplit/>
          <w:trHeight w:val="379"/>
        </w:trPr>
        <w:tc>
          <w:tcPr>
            <w:tcW w:w="2694" w:type="dxa"/>
            <w:hideMark/>
          </w:tcPr>
          <w:p w14:paraId="1654822D" w14:textId="0527C0E8" w:rsidR="00A4306D" w:rsidRPr="004F0DD5" w:rsidRDefault="00FD4C5B" w:rsidP="00574603">
            <w:pPr>
              <w:pStyle w:val="Tabletext"/>
              <w:rPr>
                <w:rFonts w:ascii="Cambria" w:hAnsi="Cambria"/>
                <w:szCs w:val="18"/>
                <w:lang w:val="en-AU"/>
              </w:rPr>
            </w:pPr>
            <w:r w:rsidRPr="004F0DD5">
              <w:rPr>
                <w:rFonts w:ascii="Cambria" w:hAnsi="Cambria"/>
                <w:szCs w:val="18"/>
                <w:lang w:val="en-AU"/>
              </w:rPr>
              <w:t>b</w:t>
            </w:r>
            <w:r w:rsidR="00A4306D" w:rsidRPr="004F0DD5">
              <w:rPr>
                <w:rFonts w:ascii="Cambria" w:hAnsi="Cambria"/>
                <w:szCs w:val="18"/>
                <w:lang w:val="en-AU"/>
              </w:rPr>
              <w:t>iosecurity</w:t>
            </w:r>
          </w:p>
        </w:tc>
        <w:tc>
          <w:tcPr>
            <w:tcW w:w="6520" w:type="dxa"/>
            <w:hideMark/>
          </w:tcPr>
          <w:p w14:paraId="4312AC59"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Management of risks to the economy, environment and community posed by pests and diseases entering, emerging, establishing or spreading</w:t>
            </w:r>
          </w:p>
        </w:tc>
      </w:tr>
      <w:tr w:rsidR="00A4306D" w:rsidRPr="004F0DD5" w14:paraId="3FFA5E8B" w14:textId="77777777" w:rsidTr="00B4151F">
        <w:trPr>
          <w:cantSplit/>
          <w:trHeight w:val="379"/>
        </w:trPr>
        <w:tc>
          <w:tcPr>
            <w:tcW w:w="2694" w:type="dxa"/>
          </w:tcPr>
          <w:p w14:paraId="1DB221C7"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Biosecurity Act</w:t>
            </w:r>
          </w:p>
        </w:tc>
        <w:tc>
          <w:tcPr>
            <w:tcW w:w="6520" w:type="dxa"/>
          </w:tcPr>
          <w:p w14:paraId="55C6A024" w14:textId="77777777" w:rsidR="00A4306D" w:rsidRPr="004F0DD5" w:rsidDel="009E1548" w:rsidRDefault="00A4306D" w:rsidP="00574603">
            <w:pPr>
              <w:pStyle w:val="Tabletext"/>
              <w:rPr>
                <w:rFonts w:ascii="Cambria" w:hAnsi="Cambria"/>
                <w:szCs w:val="18"/>
                <w:lang w:val="en-AU"/>
              </w:rPr>
            </w:pPr>
            <w:r w:rsidRPr="004F0DD5">
              <w:rPr>
                <w:rStyle w:val="Emphasis"/>
                <w:rFonts w:ascii="Cambria" w:hAnsi="Cambria"/>
                <w:szCs w:val="18"/>
                <w:lang w:val="en-AU"/>
              </w:rPr>
              <w:t>Biosecurity Act 2015</w:t>
            </w:r>
            <w:r w:rsidRPr="004F0DD5">
              <w:rPr>
                <w:rFonts w:ascii="Cambria" w:hAnsi="Cambria"/>
                <w:szCs w:val="18"/>
                <w:lang w:val="en-AU"/>
              </w:rPr>
              <w:t xml:space="preserve"> (Cth). Commenced 16 June 2016 and replaced </w:t>
            </w:r>
            <w:r w:rsidRPr="004F0DD5">
              <w:rPr>
                <w:rStyle w:val="Emphasis"/>
                <w:rFonts w:ascii="Cambria" w:hAnsi="Cambria"/>
                <w:szCs w:val="18"/>
                <w:lang w:val="en-AU"/>
              </w:rPr>
              <w:t>Quarantine Act 1908</w:t>
            </w:r>
            <w:r w:rsidRPr="004F0DD5">
              <w:rPr>
                <w:rFonts w:ascii="Cambria" w:hAnsi="Cambria"/>
                <w:szCs w:val="18"/>
                <w:lang w:val="en-AU"/>
              </w:rPr>
              <w:t xml:space="preserve"> (Cth)</w:t>
            </w:r>
          </w:p>
        </w:tc>
      </w:tr>
      <w:tr w:rsidR="00A4306D" w:rsidRPr="004F0DD5" w14:paraId="5F6C1D2D" w14:textId="77777777" w:rsidTr="00B4151F">
        <w:trPr>
          <w:cantSplit/>
          <w:trHeight w:val="379"/>
        </w:trPr>
        <w:tc>
          <w:tcPr>
            <w:tcW w:w="2694" w:type="dxa"/>
          </w:tcPr>
          <w:p w14:paraId="0309CFB2"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biosecurity continuum</w:t>
            </w:r>
          </w:p>
        </w:tc>
        <w:tc>
          <w:tcPr>
            <w:tcW w:w="6520" w:type="dxa"/>
          </w:tcPr>
          <w:p w14:paraId="2A7180EF" w14:textId="77777777" w:rsidR="00A4306D" w:rsidRPr="004F0DD5" w:rsidDel="009E1548" w:rsidRDefault="00A4306D" w:rsidP="00574603">
            <w:pPr>
              <w:pStyle w:val="Tabletext"/>
              <w:rPr>
                <w:rFonts w:ascii="Cambria" w:hAnsi="Cambria"/>
                <w:szCs w:val="18"/>
                <w:lang w:val="en-AU"/>
              </w:rPr>
            </w:pPr>
            <w:r w:rsidRPr="004F0DD5">
              <w:rPr>
                <w:rFonts w:ascii="Cambria" w:hAnsi="Cambria"/>
                <w:szCs w:val="18"/>
                <w:lang w:val="en-AU"/>
              </w:rPr>
              <w:t>Series of locations where biosecurity risks may arise and where biosecurity activities take place pre-border, at the border and within Australia</w:t>
            </w:r>
          </w:p>
        </w:tc>
      </w:tr>
      <w:tr w:rsidR="00A4306D" w:rsidRPr="004F0DD5" w14:paraId="438578DB" w14:textId="77777777" w:rsidTr="00B4151F">
        <w:trPr>
          <w:cantSplit/>
          <w:trHeight w:val="379"/>
        </w:trPr>
        <w:tc>
          <w:tcPr>
            <w:tcW w:w="2694" w:type="dxa"/>
          </w:tcPr>
          <w:p w14:paraId="51A83BB6"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Biosecurity Industry Participant (BIP)</w:t>
            </w:r>
          </w:p>
        </w:tc>
        <w:tc>
          <w:tcPr>
            <w:tcW w:w="6520" w:type="dxa"/>
          </w:tcPr>
          <w:p w14:paraId="3E079254" w14:textId="1CD056FE" w:rsidR="00A4306D" w:rsidRPr="004F0DD5" w:rsidRDefault="00432E1F" w:rsidP="00574603">
            <w:pPr>
              <w:pStyle w:val="Tabletext"/>
              <w:rPr>
                <w:rFonts w:ascii="Cambria" w:hAnsi="Cambria"/>
                <w:szCs w:val="18"/>
                <w:lang w:val="en-AU"/>
              </w:rPr>
            </w:pPr>
            <w:r w:rsidRPr="004F0DD5">
              <w:rPr>
                <w:rFonts w:ascii="Cambria" w:hAnsi="Cambria"/>
                <w:szCs w:val="18"/>
                <w:lang w:val="en-AU"/>
              </w:rPr>
              <w:t xml:space="preserve">Refer to the </w:t>
            </w:r>
            <w:r w:rsidRPr="004F0DD5">
              <w:rPr>
                <w:rFonts w:ascii="Cambria" w:hAnsi="Cambria"/>
                <w:i/>
                <w:iCs/>
                <w:szCs w:val="18"/>
                <w:lang w:val="en-AU"/>
              </w:rPr>
              <w:t>Biosecurity Act 2015</w:t>
            </w:r>
            <w:r w:rsidRPr="004F0DD5">
              <w:rPr>
                <w:rFonts w:ascii="Cambria" w:hAnsi="Cambria"/>
                <w:szCs w:val="18"/>
                <w:lang w:val="en-AU"/>
              </w:rPr>
              <w:t>, section 14</w:t>
            </w:r>
          </w:p>
        </w:tc>
      </w:tr>
      <w:tr w:rsidR="00432E1F" w:rsidRPr="004F0DD5" w14:paraId="7684FF75" w14:textId="77777777" w:rsidTr="00B4151F">
        <w:trPr>
          <w:cantSplit/>
          <w:trHeight w:val="379"/>
        </w:trPr>
        <w:tc>
          <w:tcPr>
            <w:tcW w:w="2694" w:type="dxa"/>
          </w:tcPr>
          <w:p w14:paraId="40239830" w14:textId="61204398" w:rsidR="00432E1F" w:rsidRPr="004F0DD5" w:rsidRDefault="00D353F2" w:rsidP="00574603">
            <w:pPr>
              <w:pStyle w:val="Tabletext"/>
              <w:rPr>
                <w:rFonts w:ascii="Cambria" w:hAnsi="Cambria"/>
                <w:szCs w:val="18"/>
                <w:lang w:val="en-AU"/>
              </w:rPr>
            </w:pPr>
            <w:r w:rsidRPr="004F0DD5">
              <w:rPr>
                <w:rFonts w:ascii="Cambria" w:hAnsi="Cambria"/>
                <w:szCs w:val="18"/>
                <w:lang w:val="en-AU"/>
              </w:rPr>
              <w:t>b</w:t>
            </w:r>
            <w:r w:rsidR="00432E1F" w:rsidRPr="004F0DD5">
              <w:rPr>
                <w:rFonts w:ascii="Cambria" w:hAnsi="Cambria"/>
                <w:szCs w:val="18"/>
                <w:lang w:val="en-AU"/>
              </w:rPr>
              <w:t>iosecurity officer</w:t>
            </w:r>
          </w:p>
        </w:tc>
        <w:tc>
          <w:tcPr>
            <w:tcW w:w="6520" w:type="dxa"/>
          </w:tcPr>
          <w:p w14:paraId="3092459A" w14:textId="2D3798D4" w:rsidR="00432E1F" w:rsidRPr="004F0DD5" w:rsidRDefault="00432E1F" w:rsidP="00574603">
            <w:pPr>
              <w:pStyle w:val="Tabletext"/>
              <w:rPr>
                <w:rFonts w:ascii="Cambria" w:hAnsi="Cambria"/>
                <w:szCs w:val="18"/>
                <w:lang w:val="en-AU"/>
              </w:rPr>
            </w:pPr>
            <w:r w:rsidRPr="004F0DD5">
              <w:rPr>
                <w:rFonts w:ascii="Cambria" w:hAnsi="Cambria"/>
                <w:szCs w:val="18"/>
                <w:lang w:val="en-AU"/>
              </w:rPr>
              <w:t xml:space="preserve">Refer to the </w:t>
            </w:r>
            <w:r w:rsidRPr="004F0DD5">
              <w:rPr>
                <w:rFonts w:ascii="Cambria" w:hAnsi="Cambria"/>
                <w:i/>
                <w:iCs/>
                <w:szCs w:val="18"/>
                <w:lang w:val="en-AU"/>
              </w:rPr>
              <w:t>Biosecurity Act 2015,</w:t>
            </w:r>
            <w:r w:rsidRPr="004F0DD5">
              <w:rPr>
                <w:rFonts w:ascii="Cambria" w:hAnsi="Cambria"/>
                <w:szCs w:val="18"/>
                <w:lang w:val="en-AU"/>
              </w:rPr>
              <w:t xml:space="preserve"> section 545</w:t>
            </w:r>
          </w:p>
        </w:tc>
      </w:tr>
      <w:tr w:rsidR="00432E1F" w:rsidRPr="004F0DD5" w14:paraId="0DDD4AC4" w14:textId="77777777" w:rsidTr="00B4151F">
        <w:trPr>
          <w:cantSplit/>
          <w:trHeight w:val="379"/>
        </w:trPr>
        <w:tc>
          <w:tcPr>
            <w:tcW w:w="2694" w:type="dxa"/>
          </w:tcPr>
          <w:p w14:paraId="30D976D5" w14:textId="2DCE0AB7" w:rsidR="00432E1F" w:rsidRPr="004F0DD5" w:rsidRDefault="00FD4C5B" w:rsidP="00574603">
            <w:pPr>
              <w:pStyle w:val="Tabletext"/>
              <w:rPr>
                <w:rFonts w:ascii="Cambria" w:hAnsi="Cambria"/>
                <w:szCs w:val="18"/>
                <w:lang w:val="en-AU"/>
              </w:rPr>
            </w:pPr>
            <w:r w:rsidRPr="004F0DD5">
              <w:rPr>
                <w:rFonts w:ascii="Cambria" w:hAnsi="Cambria"/>
                <w:szCs w:val="18"/>
                <w:lang w:val="en-AU"/>
              </w:rPr>
              <w:t>b</w:t>
            </w:r>
            <w:r w:rsidR="00432E1F" w:rsidRPr="004F0DD5">
              <w:rPr>
                <w:rFonts w:ascii="Cambria" w:hAnsi="Cambria"/>
                <w:szCs w:val="18"/>
                <w:lang w:val="en-AU"/>
              </w:rPr>
              <w:t>iosecurity risk</w:t>
            </w:r>
          </w:p>
        </w:tc>
        <w:tc>
          <w:tcPr>
            <w:tcW w:w="6520" w:type="dxa"/>
          </w:tcPr>
          <w:p w14:paraId="21B091FD" w14:textId="1E39FB2E" w:rsidR="00432E1F" w:rsidRPr="004F0DD5" w:rsidRDefault="00432E1F" w:rsidP="00574603">
            <w:pPr>
              <w:pStyle w:val="Tabletext"/>
              <w:rPr>
                <w:rFonts w:ascii="Cambria" w:hAnsi="Cambria"/>
                <w:szCs w:val="18"/>
                <w:lang w:val="en-AU"/>
              </w:rPr>
            </w:pPr>
            <w:r w:rsidRPr="004F0DD5">
              <w:rPr>
                <w:rFonts w:ascii="Cambria" w:hAnsi="Cambria"/>
                <w:szCs w:val="18"/>
                <w:lang w:val="en-AU"/>
              </w:rPr>
              <w:t xml:space="preserve">Refer to the </w:t>
            </w:r>
            <w:r w:rsidRPr="004F0DD5">
              <w:rPr>
                <w:rFonts w:ascii="Cambria" w:hAnsi="Cambria"/>
                <w:i/>
                <w:iCs/>
                <w:szCs w:val="18"/>
                <w:lang w:val="en-AU"/>
              </w:rPr>
              <w:t>Biosecurity Act 2015</w:t>
            </w:r>
            <w:r w:rsidRPr="004F0DD5">
              <w:rPr>
                <w:rFonts w:ascii="Cambria" w:hAnsi="Cambria"/>
                <w:szCs w:val="18"/>
                <w:lang w:val="en-AU"/>
              </w:rPr>
              <w:t>, section 9</w:t>
            </w:r>
          </w:p>
        </w:tc>
      </w:tr>
      <w:tr w:rsidR="00A4306D" w:rsidRPr="004F0DD5" w14:paraId="4A6A7366" w14:textId="77777777" w:rsidTr="00B4151F">
        <w:trPr>
          <w:cantSplit/>
          <w:trHeight w:val="60"/>
        </w:trPr>
        <w:tc>
          <w:tcPr>
            <w:tcW w:w="2694" w:type="dxa"/>
          </w:tcPr>
          <w:p w14:paraId="727A4950" w14:textId="48EECC84" w:rsidR="00A4306D" w:rsidRPr="004F0DD5" w:rsidRDefault="00A4306D" w:rsidP="00574603">
            <w:pPr>
              <w:pStyle w:val="Tabletext"/>
              <w:rPr>
                <w:rFonts w:ascii="Cambria" w:hAnsi="Cambria"/>
                <w:szCs w:val="18"/>
                <w:lang w:val="en-AU"/>
              </w:rPr>
            </w:pPr>
            <w:r w:rsidRPr="004F0DD5">
              <w:rPr>
                <w:rFonts w:ascii="Cambria" w:hAnsi="Cambria"/>
                <w:szCs w:val="18"/>
                <w:lang w:val="en-AU"/>
              </w:rPr>
              <w:t>biosecurity risk</w:t>
            </w:r>
            <w:r w:rsidR="00432E1F" w:rsidRPr="004F0DD5">
              <w:rPr>
                <w:rFonts w:ascii="Cambria" w:hAnsi="Cambria"/>
                <w:szCs w:val="18"/>
                <w:lang w:val="en-AU"/>
              </w:rPr>
              <w:t xml:space="preserve"> material</w:t>
            </w:r>
          </w:p>
        </w:tc>
        <w:tc>
          <w:tcPr>
            <w:tcW w:w="6520" w:type="dxa"/>
          </w:tcPr>
          <w:p w14:paraId="585B8782" w14:textId="2FE5E047" w:rsidR="00A4306D" w:rsidRPr="004F0DD5" w:rsidRDefault="00432E1F" w:rsidP="00574603">
            <w:pPr>
              <w:pStyle w:val="Tabletext"/>
              <w:rPr>
                <w:rFonts w:ascii="Cambria" w:hAnsi="Cambria"/>
                <w:szCs w:val="18"/>
                <w:lang w:val="en-AU"/>
              </w:rPr>
            </w:pPr>
            <w:r w:rsidRPr="004F0DD5">
              <w:rPr>
                <w:rFonts w:ascii="Cambria" w:hAnsi="Cambria"/>
                <w:szCs w:val="18"/>
                <w:lang w:val="en-AU"/>
              </w:rPr>
              <w:t xml:space="preserve">Goods which have the potential to introduce into Australia an exotic </w:t>
            </w:r>
            <w:r w:rsidRPr="004F0DD5">
              <w:rPr>
                <w:rFonts w:ascii="Cambria" w:hAnsi="Cambria"/>
                <w:bCs/>
                <w:szCs w:val="18"/>
                <w:lang w:val="en-AU"/>
              </w:rPr>
              <w:t>pest</w:t>
            </w:r>
            <w:r w:rsidRPr="004F0DD5">
              <w:rPr>
                <w:rFonts w:ascii="Cambria" w:hAnsi="Cambria"/>
                <w:szCs w:val="18"/>
                <w:lang w:val="en-AU"/>
              </w:rPr>
              <w:t xml:space="preserve"> or </w:t>
            </w:r>
            <w:r w:rsidRPr="004F0DD5">
              <w:rPr>
                <w:rFonts w:ascii="Cambria" w:hAnsi="Cambria"/>
                <w:bCs/>
                <w:szCs w:val="18"/>
                <w:lang w:val="en-AU"/>
              </w:rPr>
              <w:t>disease</w:t>
            </w:r>
            <w:r w:rsidRPr="004F0DD5">
              <w:rPr>
                <w:rFonts w:ascii="Cambria" w:hAnsi="Cambria"/>
                <w:szCs w:val="18"/>
                <w:lang w:val="en-AU"/>
              </w:rPr>
              <w:t>. This includes, goods and packaging that are, or are contaminated by, material of biosecurity risk, for example live insects, live animals and plants, products of animals and plants, soil, dirt, clay, sand, food refuse and other detritus</w:t>
            </w:r>
          </w:p>
        </w:tc>
      </w:tr>
      <w:tr w:rsidR="002A7B59" w:rsidRPr="004F0DD5" w14:paraId="4C0314D9" w14:textId="77777777" w:rsidTr="00B4151F">
        <w:trPr>
          <w:cantSplit/>
          <w:trHeight w:val="60"/>
        </w:trPr>
        <w:tc>
          <w:tcPr>
            <w:tcW w:w="2694" w:type="dxa"/>
          </w:tcPr>
          <w:p w14:paraId="639341E1" w14:textId="25C7B491" w:rsidR="002A7B59" w:rsidRPr="004F0DD5" w:rsidRDefault="00BF0BD3" w:rsidP="00574603">
            <w:pPr>
              <w:pStyle w:val="Tabletext"/>
              <w:rPr>
                <w:rFonts w:ascii="Cambria" w:hAnsi="Cambria"/>
                <w:szCs w:val="18"/>
                <w:lang w:val="en-AU"/>
              </w:rPr>
            </w:pPr>
            <w:r w:rsidRPr="004F0DD5">
              <w:rPr>
                <w:rFonts w:ascii="Cambria" w:hAnsi="Cambria"/>
                <w:szCs w:val="18"/>
                <w:lang w:val="en-AU"/>
              </w:rPr>
              <w:t>b</w:t>
            </w:r>
            <w:r w:rsidR="002A7B59" w:rsidRPr="004F0DD5">
              <w:rPr>
                <w:rFonts w:ascii="Cambria" w:hAnsi="Cambria"/>
                <w:szCs w:val="18"/>
                <w:lang w:val="en-AU"/>
              </w:rPr>
              <w:t>order breach</w:t>
            </w:r>
          </w:p>
        </w:tc>
        <w:tc>
          <w:tcPr>
            <w:tcW w:w="6520" w:type="dxa"/>
          </w:tcPr>
          <w:p w14:paraId="23534176" w14:textId="6E90B701" w:rsidR="002A7B59" w:rsidRPr="004F0DD5" w:rsidRDefault="00801953" w:rsidP="00574603">
            <w:pPr>
              <w:pStyle w:val="Tabletext"/>
              <w:rPr>
                <w:rFonts w:ascii="Cambria" w:hAnsi="Cambria"/>
                <w:szCs w:val="18"/>
                <w:lang w:val="en-AU"/>
              </w:rPr>
            </w:pPr>
            <w:r w:rsidRPr="004F0DD5">
              <w:rPr>
                <w:rFonts w:ascii="Cambria" w:hAnsi="Cambria"/>
                <w:szCs w:val="18"/>
                <w:lang w:val="en-AU"/>
              </w:rPr>
              <w:t>A pest or disease that has passed through the border undetected but is later detected in or on its original consignment or carrier material</w:t>
            </w:r>
          </w:p>
        </w:tc>
      </w:tr>
      <w:tr w:rsidR="00A4306D" w:rsidRPr="004F0DD5" w14:paraId="323A3852" w14:textId="77777777" w:rsidTr="00B4151F">
        <w:trPr>
          <w:cantSplit/>
          <w:trHeight w:val="60"/>
        </w:trPr>
        <w:tc>
          <w:tcPr>
            <w:tcW w:w="2694" w:type="dxa"/>
            <w:hideMark/>
          </w:tcPr>
          <w:p w14:paraId="70D9DC7B" w14:textId="547DE8EB" w:rsidR="00A4306D" w:rsidRPr="004F0DD5" w:rsidRDefault="00D353F2" w:rsidP="00574603">
            <w:pPr>
              <w:pStyle w:val="Tabletext"/>
              <w:rPr>
                <w:rFonts w:ascii="Cambria" w:hAnsi="Cambria"/>
                <w:szCs w:val="18"/>
                <w:lang w:val="en-AU"/>
              </w:rPr>
            </w:pPr>
            <w:r w:rsidRPr="004F0DD5">
              <w:rPr>
                <w:rFonts w:ascii="Cambria" w:hAnsi="Cambria"/>
                <w:szCs w:val="18"/>
                <w:lang w:val="en-AU"/>
              </w:rPr>
              <w:t>b</w:t>
            </w:r>
            <w:r w:rsidR="00A4306D" w:rsidRPr="004F0DD5">
              <w:rPr>
                <w:rFonts w:ascii="Cambria" w:hAnsi="Cambria"/>
                <w:szCs w:val="18"/>
                <w:lang w:val="en-AU"/>
              </w:rPr>
              <w:t>reak-bulk cargo</w:t>
            </w:r>
          </w:p>
        </w:tc>
        <w:tc>
          <w:tcPr>
            <w:tcW w:w="6520" w:type="dxa"/>
            <w:hideMark/>
          </w:tcPr>
          <w:p w14:paraId="70EC3F03"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Non-containerised cargo that must be loaded individually or cannot fit into a container. Typical break-bulk cargo includes machinery, vehicles and timber</w:t>
            </w:r>
          </w:p>
        </w:tc>
      </w:tr>
      <w:tr w:rsidR="00A4306D" w:rsidRPr="004F0DD5" w14:paraId="4F959C00" w14:textId="77777777" w:rsidTr="00B4151F">
        <w:trPr>
          <w:cantSplit/>
          <w:trHeight w:val="660"/>
        </w:trPr>
        <w:tc>
          <w:tcPr>
            <w:tcW w:w="2694" w:type="dxa"/>
          </w:tcPr>
          <w:p w14:paraId="7E8F80B8" w14:textId="7D5D626C" w:rsidR="00A4306D" w:rsidRPr="004F0DD5" w:rsidRDefault="00D353F2" w:rsidP="00574603">
            <w:pPr>
              <w:pStyle w:val="Tabletext"/>
              <w:rPr>
                <w:rFonts w:ascii="Cambria" w:hAnsi="Cambria"/>
                <w:szCs w:val="18"/>
                <w:lang w:val="en-AU"/>
              </w:rPr>
            </w:pPr>
            <w:r w:rsidRPr="004F0DD5">
              <w:rPr>
                <w:rFonts w:ascii="Cambria" w:hAnsi="Cambria"/>
                <w:szCs w:val="18"/>
                <w:lang w:val="en-AU"/>
              </w:rPr>
              <w:t>c</w:t>
            </w:r>
            <w:r w:rsidR="00A4306D" w:rsidRPr="004F0DD5">
              <w:rPr>
                <w:rFonts w:ascii="Cambria" w:hAnsi="Cambria"/>
                <w:szCs w:val="18"/>
                <w:lang w:val="en-AU"/>
              </w:rPr>
              <w:t>argo compliance verification</w:t>
            </w:r>
          </w:p>
        </w:tc>
        <w:tc>
          <w:tcPr>
            <w:tcW w:w="6520" w:type="dxa"/>
          </w:tcPr>
          <w:p w14:paraId="624A185D"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A Department of Agriculture and Water Resources statistical based end point survey conducted on the containerised (FCL and FCX) sea cargo pathway to evaluate the effectiveness of its operational biosecurity controls. These controls include community protection profiles, document assessment and broker arrangements</w:t>
            </w:r>
          </w:p>
        </w:tc>
      </w:tr>
      <w:tr w:rsidR="00A4306D" w:rsidRPr="004F0DD5" w14:paraId="112C0B1A" w14:textId="77777777" w:rsidTr="00B4151F">
        <w:trPr>
          <w:cantSplit/>
          <w:trHeight w:val="64"/>
        </w:trPr>
        <w:tc>
          <w:tcPr>
            <w:tcW w:w="2694" w:type="dxa"/>
          </w:tcPr>
          <w:p w14:paraId="398E7B46"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competent authority</w:t>
            </w:r>
          </w:p>
        </w:tc>
        <w:tc>
          <w:tcPr>
            <w:tcW w:w="6520" w:type="dxa"/>
          </w:tcPr>
          <w:p w14:paraId="2A1C0D04"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Official service or authority established by government of exporting state. Has responsibility and competence to ensure or supervise implementation of animal, plant or public health standards</w:t>
            </w:r>
          </w:p>
        </w:tc>
      </w:tr>
      <w:tr w:rsidR="00A4306D" w:rsidRPr="004F0DD5" w14:paraId="7F66E73C" w14:textId="77777777" w:rsidTr="00B4151F">
        <w:trPr>
          <w:cantSplit/>
          <w:trHeight w:val="64"/>
        </w:trPr>
        <w:tc>
          <w:tcPr>
            <w:tcW w:w="2694" w:type="dxa"/>
            <w:hideMark/>
          </w:tcPr>
          <w:p w14:paraId="61B2A435" w14:textId="083B2B4D" w:rsidR="00A4306D" w:rsidRPr="004F0DD5" w:rsidRDefault="00432E1F" w:rsidP="00574603">
            <w:pPr>
              <w:pStyle w:val="Tabletext"/>
              <w:rPr>
                <w:rFonts w:ascii="Cambria" w:hAnsi="Cambria"/>
                <w:szCs w:val="18"/>
                <w:lang w:val="en-AU"/>
              </w:rPr>
            </w:pPr>
            <w:r w:rsidRPr="004F0DD5">
              <w:rPr>
                <w:rFonts w:ascii="Cambria" w:hAnsi="Cambria"/>
                <w:szCs w:val="18"/>
                <w:lang w:val="en-AU"/>
              </w:rPr>
              <w:t>c</w:t>
            </w:r>
            <w:r w:rsidR="00A4306D" w:rsidRPr="004F0DD5">
              <w:rPr>
                <w:rFonts w:ascii="Cambria" w:hAnsi="Cambria"/>
                <w:szCs w:val="18"/>
                <w:lang w:val="en-AU"/>
              </w:rPr>
              <w:t>ompliant</w:t>
            </w:r>
          </w:p>
        </w:tc>
        <w:tc>
          <w:tcPr>
            <w:tcW w:w="6520" w:type="dxa"/>
            <w:hideMark/>
          </w:tcPr>
          <w:p w14:paraId="1D527533"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Satisfies biosecurity requirements</w:t>
            </w:r>
          </w:p>
        </w:tc>
      </w:tr>
      <w:tr w:rsidR="00BF0BD3" w:rsidRPr="004F0DD5" w14:paraId="3A28657D" w14:textId="77777777" w:rsidTr="00B4151F">
        <w:trPr>
          <w:cantSplit/>
          <w:trHeight w:val="64"/>
        </w:trPr>
        <w:tc>
          <w:tcPr>
            <w:tcW w:w="2694" w:type="dxa"/>
          </w:tcPr>
          <w:p w14:paraId="1169C307" w14:textId="3ACA3FBB" w:rsidR="00BF0BD3" w:rsidRPr="004F0DD5" w:rsidRDefault="00BF0BD3" w:rsidP="00574603">
            <w:pPr>
              <w:pStyle w:val="Tabletext"/>
              <w:rPr>
                <w:rFonts w:ascii="Cambria" w:hAnsi="Cambria"/>
                <w:szCs w:val="18"/>
                <w:lang w:val="en-AU"/>
              </w:rPr>
            </w:pPr>
            <w:r w:rsidRPr="004F0DD5">
              <w:rPr>
                <w:rFonts w:ascii="Cambria" w:hAnsi="Cambria"/>
                <w:szCs w:val="18"/>
                <w:lang w:val="en-AU"/>
              </w:rPr>
              <w:t>consignment</w:t>
            </w:r>
          </w:p>
        </w:tc>
        <w:tc>
          <w:tcPr>
            <w:tcW w:w="6520" w:type="dxa"/>
          </w:tcPr>
          <w:p w14:paraId="216BA868" w14:textId="7FFFE3B2" w:rsidR="00BF0BD3" w:rsidRPr="004F0DD5" w:rsidRDefault="00BF0BD3" w:rsidP="00574603">
            <w:pPr>
              <w:pStyle w:val="Tabletext"/>
              <w:rPr>
                <w:rFonts w:ascii="Cambria" w:hAnsi="Cambria"/>
                <w:szCs w:val="18"/>
                <w:lang w:val="en-AU"/>
              </w:rPr>
            </w:pPr>
            <w:r w:rsidRPr="004F0DD5">
              <w:rPr>
                <w:rFonts w:ascii="Cambria" w:hAnsi="Cambria"/>
                <w:szCs w:val="18"/>
                <w:lang w:val="en-AU"/>
              </w:rPr>
              <w:t>Cargo transported under the terms of a single bill of lading or air waybill, irrespective of the quantity or number of containers, packages or pieces</w:t>
            </w:r>
          </w:p>
        </w:tc>
      </w:tr>
      <w:tr w:rsidR="00432E1F" w:rsidRPr="004F0DD5" w14:paraId="2BD574C7" w14:textId="77777777" w:rsidTr="00B4151F">
        <w:trPr>
          <w:cantSplit/>
          <w:trHeight w:val="64"/>
        </w:trPr>
        <w:tc>
          <w:tcPr>
            <w:tcW w:w="2694" w:type="dxa"/>
          </w:tcPr>
          <w:p w14:paraId="704A27AA" w14:textId="36EDB9E1" w:rsidR="00432E1F" w:rsidRPr="004F0DD5" w:rsidRDefault="00432E1F" w:rsidP="00574603">
            <w:pPr>
              <w:pStyle w:val="Tabletext"/>
              <w:rPr>
                <w:rFonts w:ascii="Cambria" w:hAnsi="Cambria"/>
                <w:szCs w:val="18"/>
                <w:lang w:val="en-AU"/>
              </w:rPr>
            </w:pPr>
            <w:r w:rsidRPr="004F0DD5">
              <w:rPr>
                <w:rFonts w:ascii="Cambria" w:hAnsi="Cambria"/>
                <w:szCs w:val="18"/>
                <w:lang w:val="en-AU"/>
              </w:rPr>
              <w:t>contamination</w:t>
            </w:r>
          </w:p>
        </w:tc>
        <w:tc>
          <w:tcPr>
            <w:tcW w:w="6520" w:type="dxa"/>
          </w:tcPr>
          <w:p w14:paraId="67E08830" w14:textId="22676158" w:rsidR="00432E1F" w:rsidRPr="004F0DD5" w:rsidRDefault="00432E1F" w:rsidP="00574603">
            <w:pPr>
              <w:pStyle w:val="Tabletext"/>
              <w:rPr>
                <w:rFonts w:ascii="Cambria" w:hAnsi="Cambria"/>
                <w:szCs w:val="18"/>
                <w:lang w:val="en-AU"/>
              </w:rPr>
            </w:pPr>
            <w:r w:rsidRPr="004F0DD5">
              <w:rPr>
                <w:rFonts w:ascii="Cambria" w:hAnsi="Cambria"/>
                <w:szCs w:val="18"/>
                <w:lang w:val="en-AU"/>
              </w:rPr>
              <w:t>Biosecurity risks present in or on goods, packaging, storage place, conveyance or container, not constituting an infestation</w:t>
            </w:r>
          </w:p>
        </w:tc>
      </w:tr>
      <w:tr w:rsidR="00A4306D" w:rsidRPr="004F0DD5" w14:paraId="072EC726" w14:textId="77777777" w:rsidTr="00B4151F">
        <w:trPr>
          <w:cantSplit/>
          <w:trHeight w:val="60"/>
        </w:trPr>
        <w:tc>
          <w:tcPr>
            <w:tcW w:w="2694" w:type="dxa"/>
            <w:hideMark/>
          </w:tcPr>
          <w:p w14:paraId="29C1F477"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department</w:t>
            </w:r>
          </w:p>
        </w:tc>
        <w:tc>
          <w:tcPr>
            <w:tcW w:w="6520" w:type="dxa"/>
            <w:hideMark/>
          </w:tcPr>
          <w:p w14:paraId="10CC42E3"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The Australian Government Department of Agriculture and Water Resources</w:t>
            </w:r>
          </w:p>
        </w:tc>
      </w:tr>
      <w:tr w:rsidR="002A7B59" w:rsidRPr="004F0DD5" w14:paraId="68CD14FE" w14:textId="77777777" w:rsidTr="00B4151F">
        <w:trPr>
          <w:cantSplit/>
          <w:trHeight w:val="379"/>
        </w:trPr>
        <w:tc>
          <w:tcPr>
            <w:tcW w:w="2694" w:type="dxa"/>
          </w:tcPr>
          <w:p w14:paraId="4A1AF856" w14:textId="1EAB4784" w:rsidR="002A7B59" w:rsidRPr="004F0DD5" w:rsidRDefault="002A7B59" w:rsidP="00574603">
            <w:pPr>
              <w:pStyle w:val="Tabletext"/>
              <w:rPr>
                <w:rFonts w:ascii="Cambria" w:hAnsi="Cambria"/>
                <w:szCs w:val="18"/>
                <w:lang w:val="en-AU"/>
              </w:rPr>
            </w:pPr>
            <w:r w:rsidRPr="004F0DD5">
              <w:rPr>
                <w:rFonts w:ascii="Cambria" w:hAnsi="Cambria"/>
                <w:szCs w:val="18"/>
                <w:lang w:val="en-AU"/>
              </w:rPr>
              <w:t>eDNA testing</w:t>
            </w:r>
          </w:p>
        </w:tc>
        <w:tc>
          <w:tcPr>
            <w:tcW w:w="6520" w:type="dxa"/>
          </w:tcPr>
          <w:p w14:paraId="07B5E98A" w14:textId="421FE769" w:rsidR="002A7B59" w:rsidRPr="004F0DD5" w:rsidRDefault="00801953" w:rsidP="00574603">
            <w:pPr>
              <w:pStyle w:val="Tabletext"/>
              <w:rPr>
                <w:rFonts w:ascii="Cambria" w:hAnsi="Cambria"/>
                <w:szCs w:val="18"/>
                <w:lang w:val="en-AU"/>
              </w:rPr>
            </w:pPr>
            <w:r w:rsidRPr="004F0DD5">
              <w:rPr>
                <w:rFonts w:ascii="Cambria" w:hAnsi="Cambria"/>
                <w:szCs w:val="18"/>
                <w:lang w:val="en-AU"/>
              </w:rPr>
              <w:t>Enviro</w:t>
            </w:r>
            <w:r w:rsidR="002137DD" w:rsidRPr="004F0DD5">
              <w:rPr>
                <w:rFonts w:ascii="Cambria" w:hAnsi="Cambria"/>
                <w:szCs w:val="18"/>
                <w:lang w:val="en-AU"/>
              </w:rPr>
              <w:t>nmental</w:t>
            </w:r>
            <w:r w:rsidRPr="004F0DD5">
              <w:rPr>
                <w:rFonts w:ascii="Cambria" w:hAnsi="Cambria"/>
                <w:szCs w:val="18"/>
                <w:lang w:val="en-AU"/>
              </w:rPr>
              <w:t xml:space="preserve"> DNA</w:t>
            </w:r>
            <w:r w:rsidR="00EE1DE3">
              <w:rPr>
                <w:rFonts w:ascii="Cambria" w:hAnsi="Cambria"/>
                <w:szCs w:val="18"/>
                <w:lang w:val="en-AU"/>
              </w:rPr>
              <w:t xml:space="preserve"> (eDNA)</w:t>
            </w:r>
            <w:r w:rsidRPr="004F0DD5">
              <w:rPr>
                <w:rFonts w:ascii="Cambria" w:hAnsi="Cambria"/>
                <w:szCs w:val="18"/>
                <w:lang w:val="en-AU"/>
              </w:rPr>
              <w:t xml:space="preserve"> testing extracts DNA to identify an animal, plant or organism</w:t>
            </w:r>
            <w:r w:rsidR="0049281D" w:rsidRPr="004F0DD5">
              <w:rPr>
                <w:rFonts w:ascii="Cambria" w:hAnsi="Cambria"/>
                <w:szCs w:val="18"/>
                <w:lang w:val="en-AU"/>
              </w:rPr>
              <w:t>.</w:t>
            </w:r>
            <w:r w:rsidRPr="004F0DD5">
              <w:rPr>
                <w:rFonts w:ascii="Cambria" w:hAnsi="Cambria"/>
                <w:szCs w:val="18"/>
                <w:lang w:val="en-AU"/>
              </w:rPr>
              <w:t xml:space="preserve"> </w:t>
            </w:r>
            <w:r w:rsidR="002137DD" w:rsidRPr="004F0DD5">
              <w:rPr>
                <w:rFonts w:ascii="Cambria" w:hAnsi="Cambria"/>
                <w:szCs w:val="18"/>
                <w:lang w:val="en-AU"/>
              </w:rPr>
              <w:t xml:space="preserve">Access to this genetic information makes a critical contribution to the understanding of population size, species distribution and population dynamics </w:t>
            </w:r>
            <w:r w:rsidR="00432E1F" w:rsidRPr="004F0DD5">
              <w:rPr>
                <w:rFonts w:ascii="Cambria" w:hAnsi="Cambria"/>
                <w:szCs w:val="18"/>
                <w:lang w:val="en-AU"/>
              </w:rPr>
              <w:t>for species not well documented</w:t>
            </w:r>
          </w:p>
        </w:tc>
      </w:tr>
      <w:tr w:rsidR="00A4306D" w:rsidRPr="004F0DD5" w14:paraId="101AA6B1" w14:textId="77777777" w:rsidTr="00B4151F">
        <w:trPr>
          <w:cantSplit/>
          <w:trHeight w:val="379"/>
        </w:trPr>
        <w:tc>
          <w:tcPr>
            <w:tcW w:w="2694" w:type="dxa"/>
            <w:hideMark/>
          </w:tcPr>
          <w:p w14:paraId="289AB7A0"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Emergency Plant Pest Response DEED (EPPRD)</w:t>
            </w:r>
          </w:p>
        </w:tc>
        <w:tc>
          <w:tcPr>
            <w:tcW w:w="6520" w:type="dxa"/>
            <w:hideMark/>
          </w:tcPr>
          <w:p w14:paraId="52833F27"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Cost-shared formal agreement between Australia’s governments and national plant industry groups to manage the response of disease incursions</w:t>
            </w:r>
          </w:p>
        </w:tc>
      </w:tr>
      <w:tr w:rsidR="00A47B01" w:rsidRPr="004F0DD5" w14:paraId="73B02591" w14:textId="77777777" w:rsidTr="00B4151F">
        <w:trPr>
          <w:cantSplit/>
          <w:trHeight w:val="379"/>
        </w:trPr>
        <w:tc>
          <w:tcPr>
            <w:tcW w:w="2694" w:type="dxa"/>
          </w:tcPr>
          <w:p w14:paraId="11A37AE2" w14:textId="6B36ECE1" w:rsidR="00A47B01" w:rsidRPr="004F0DD5" w:rsidRDefault="00A47B01" w:rsidP="00574603">
            <w:pPr>
              <w:pStyle w:val="Tabletext"/>
              <w:rPr>
                <w:rFonts w:ascii="Cambria" w:hAnsi="Cambria"/>
                <w:szCs w:val="18"/>
                <w:lang w:val="en-AU"/>
              </w:rPr>
            </w:pPr>
            <w:r>
              <w:rPr>
                <w:rFonts w:ascii="Cambria" w:hAnsi="Cambria"/>
                <w:szCs w:val="18"/>
                <w:lang w:val="en-AU"/>
              </w:rPr>
              <w:t>exotic pest</w:t>
            </w:r>
          </w:p>
        </w:tc>
        <w:tc>
          <w:tcPr>
            <w:tcW w:w="6520" w:type="dxa"/>
          </w:tcPr>
          <w:p w14:paraId="47ADDAD0" w14:textId="377E0402" w:rsidR="00A47B01" w:rsidRPr="004F0DD5" w:rsidRDefault="00A47B01" w:rsidP="00574603">
            <w:pPr>
              <w:pStyle w:val="Tabletext"/>
              <w:rPr>
                <w:rFonts w:ascii="Cambria" w:hAnsi="Cambria"/>
                <w:szCs w:val="18"/>
                <w:lang w:val="en-AU"/>
              </w:rPr>
            </w:pPr>
            <w:r w:rsidRPr="00A47B01">
              <w:rPr>
                <w:rFonts w:ascii="Cambria" w:hAnsi="Cambria"/>
                <w:szCs w:val="18"/>
                <w:lang w:val="en-AU"/>
              </w:rPr>
              <w:t>A plant pest or disease that is not known to exist in Australia or is outside a Pest Quarantin</w:t>
            </w:r>
            <w:r>
              <w:rPr>
                <w:rFonts w:ascii="Cambria" w:hAnsi="Cambria"/>
                <w:szCs w:val="18"/>
                <w:lang w:val="en-AU"/>
              </w:rPr>
              <w:t>e Area for that pest in a state</w:t>
            </w:r>
          </w:p>
        </w:tc>
      </w:tr>
      <w:tr w:rsidR="00432E1F" w:rsidRPr="004F0DD5" w14:paraId="1EC79203" w14:textId="77777777" w:rsidTr="00B4151F">
        <w:trPr>
          <w:cantSplit/>
          <w:trHeight w:val="379"/>
        </w:trPr>
        <w:tc>
          <w:tcPr>
            <w:tcW w:w="2694" w:type="dxa"/>
          </w:tcPr>
          <w:p w14:paraId="476FE50A" w14:textId="296D66E0" w:rsidR="00432E1F" w:rsidRPr="004F0DD5" w:rsidRDefault="004F0DD5" w:rsidP="004F0DD5">
            <w:pPr>
              <w:pStyle w:val="Tabletext"/>
              <w:rPr>
                <w:rFonts w:ascii="Cambria" w:hAnsi="Cambria"/>
                <w:szCs w:val="18"/>
                <w:lang w:val="en-AU"/>
              </w:rPr>
            </w:pPr>
            <w:r>
              <w:rPr>
                <w:rFonts w:ascii="Cambria" w:hAnsi="Cambria"/>
                <w:szCs w:val="18"/>
                <w:lang w:val="en-AU"/>
              </w:rPr>
              <w:t>FAK</w:t>
            </w:r>
          </w:p>
        </w:tc>
        <w:tc>
          <w:tcPr>
            <w:tcW w:w="6520" w:type="dxa"/>
          </w:tcPr>
          <w:p w14:paraId="2AB28C92" w14:textId="04907CB8" w:rsidR="00432E1F" w:rsidRPr="004F0DD5" w:rsidRDefault="00DC6F8F" w:rsidP="00574603">
            <w:pPr>
              <w:pStyle w:val="Tabletext"/>
              <w:rPr>
                <w:rFonts w:ascii="Cambria" w:hAnsi="Cambria"/>
                <w:szCs w:val="18"/>
                <w:lang w:val="en-AU"/>
              </w:rPr>
            </w:pPr>
            <w:r w:rsidRPr="004F0DD5">
              <w:rPr>
                <w:rFonts w:ascii="Cambria" w:hAnsi="Cambria"/>
                <w:szCs w:val="18"/>
                <w:lang w:val="en-AU"/>
              </w:rPr>
              <w:t xml:space="preserve">(Freight of all kind)—a carrier’s tariff classification for various kinds of goods that are pooled and shipped together at </w:t>
            </w:r>
            <w:r w:rsidR="004F0DD5">
              <w:rPr>
                <w:rFonts w:ascii="Cambria" w:hAnsi="Cambria"/>
                <w:szCs w:val="18"/>
                <w:lang w:val="en-AU"/>
              </w:rPr>
              <w:t>one freight rate in a container</w:t>
            </w:r>
          </w:p>
        </w:tc>
      </w:tr>
      <w:tr w:rsidR="004F0DD5" w:rsidRPr="004F0DD5" w14:paraId="7512790D" w14:textId="77777777" w:rsidTr="00B4151F">
        <w:trPr>
          <w:cantSplit/>
          <w:trHeight w:val="379"/>
        </w:trPr>
        <w:tc>
          <w:tcPr>
            <w:tcW w:w="2694" w:type="dxa"/>
          </w:tcPr>
          <w:p w14:paraId="2980EA39" w14:textId="6C693868" w:rsidR="004F0DD5" w:rsidRPr="004F0DD5" w:rsidRDefault="004F0DD5" w:rsidP="00574603">
            <w:pPr>
              <w:pStyle w:val="Tabletext"/>
              <w:rPr>
                <w:rFonts w:ascii="Cambria" w:hAnsi="Cambria"/>
                <w:szCs w:val="18"/>
                <w:lang w:val="en-AU"/>
              </w:rPr>
            </w:pPr>
            <w:r w:rsidRPr="004F0DD5">
              <w:rPr>
                <w:rFonts w:ascii="Cambria" w:hAnsi="Cambria"/>
                <w:szCs w:val="18"/>
                <w:lang w:val="en-AU"/>
              </w:rPr>
              <w:t>FCL/X</w:t>
            </w:r>
          </w:p>
        </w:tc>
        <w:tc>
          <w:tcPr>
            <w:tcW w:w="6520" w:type="dxa"/>
          </w:tcPr>
          <w:p w14:paraId="51A654DD" w14:textId="1C0E9D51" w:rsidR="004F0DD5" w:rsidRPr="004F0DD5" w:rsidRDefault="004F0DD5" w:rsidP="00574603">
            <w:pPr>
              <w:pStyle w:val="Tabletext"/>
              <w:rPr>
                <w:rFonts w:ascii="Cambria" w:hAnsi="Cambria"/>
                <w:szCs w:val="18"/>
                <w:lang w:val="en-AU"/>
              </w:rPr>
            </w:pPr>
            <w:r w:rsidRPr="004F0DD5">
              <w:rPr>
                <w:rFonts w:ascii="Cambria" w:hAnsi="Cambria"/>
                <w:szCs w:val="18"/>
                <w:lang w:val="en-AU"/>
              </w:rPr>
              <w:t>Term used to indicate that a requirement covers both full container load and FCX containers</w:t>
            </w:r>
          </w:p>
        </w:tc>
      </w:tr>
      <w:tr w:rsidR="00432E1F" w:rsidRPr="004F0DD5" w14:paraId="3D9CD4D3" w14:textId="77777777" w:rsidTr="00B4151F">
        <w:trPr>
          <w:cantSplit/>
          <w:trHeight w:val="379"/>
        </w:trPr>
        <w:tc>
          <w:tcPr>
            <w:tcW w:w="2694" w:type="dxa"/>
          </w:tcPr>
          <w:p w14:paraId="4080D49B" w14:textId="449D7E24" w:rsidR="00432E1F" w:rsidRPr="004F0DD5" w:rsidRDefault="00432E1F" w:rsidP="00574603">
            <w:pPr>
              <w:pStyle w:val="Tabletext"/>
              <w:rPr>
                <w:rFonts w:ascii="Cambria" w:hAnsi="Cambria"/>
                <w:szCs w:val="18"/>
                <w:lang w:val="en-AU"/>
              </w:rPr>
            </w:pPr>
            <w:r w:rsidRPr="004F0DD5">
              <w:rPr>
                <w:rFonts w:ascii="Cambria" w:hAnsi="Cambria"/>
                <w:szCs w:val="18"/>
                <w:lang w:val="en-AU"/>
              </w:rPr>
              <w:t>FCX</w:t>
            </w:r>
          </w:p>
        </w:tc>
        <w:tc>
          <w:tcPr>
            <w:tcW w:w="6520" w:type="dxa"/>
          </w:tcPr>
          <w:p w14:paraId="29690977" w14:textId="0295CE63" w:rsidR="00432E1F" w:rsidRPr="004F0DD5" w:rsidRDefault="00DC6F8F" w:rsidP="00574603">
            <w:pPr>
              <w:pStyle w:val="Tabletext"/>
              <w:rPr>
                <w:rFonts w:ascii="Cambria" w:hAnsi="Cambria"/>
                <w:szCs w:val="18"/>
                <w:lang w:val="en-AU"/>
              </w:rPr>
            </w:pPr>
            <w:r w:rsidRPr="004F0DD5">
              <w:rPr>
                <w:rFonts w:ascii="Cambria" w:hAnsi="Cambria"/>
                <w:szCs w:val="18"/>
                <w:lang w:val="en-AU"/>
              </w:rPr>
              <w:t xml:space="preserve">Full </w:t>
            </w:r>
            <w:r w:rsidRPr="004F0DD5">
              <w:rPr>
                <w:rFonts w:ascii="Cambria" w:hAnsi="Cambria"/>
                <w:bCs/>
                <w:noProof/>
                <w:szCs w:val="18"/>
                <w:lang w:val="en-AU"/>
              </w:rPr>
              <w:t>container</w:t>
            </w:r>
            <w:r w:rsidRPr="004F0DD5">
              <w:rPr>
                <w:rFonts w:ascii="Cambria" w:hAnsi="Cambria"/>
                <w:szCs w:val="18"/>
                <w:lang w:val="en-AU"/>
              </w:rPr>
              <w:t xml:space="preserve"> with multiple house bills of lading)—a container where all the contents are consigned to one consignee and where there are two or more consignments in a container</w:t>
            </w:r>
          </w:p>
        </w:tc>
      </w:tr>
      <w:tr w:rsidR="00432E1F" w:rsidRPr="004F0DD5" w14:paraId="4122ECF5" w14:textId="77777777" w:rsidTr="00B4151F">
        <w:trPr>
          <w:cantSplit/>
          <w:trHeight w:val="379"/>
        </w:trPr>
        <w:tc>
          <w:tcPr>
            <w:tcW w:w="2694" w:type="dxa"/>
          </w:tcPr>
          <w:p w14:paraId="1FC0E14D" w14:textId="73E93E87" w:rsidR="00432E1F" w:rsidRPr="004F0DD5" w:rsidRDefault="00432E1F" w:rsidP="00574603">
            <w:pPr>
              <w:pStyle w:val="Tabletext"/>
              <w:rPr>
                <w:rFonts w:ascii="Cambria" w:hAnsi="Cambria"/>
                <w:szCs w:val="18"/>
                <w:lang w:val="en-AU"/>
              </w:rPr>
            </w:pPr>
            <w:r w:rsidRPr="004F0DD5">
              <w:rPr>
                <w:rFonts w:ascii="Cambria" w:hAnsi="Cambria"/>
                <w:szCs w:val="18"/>
                <w:lang w:val="en-AU"/>
              </w:rPr>
              <w:t>FCL</w:t>
            </w:r>
          </w:p>
        </w:tc>
        <w:tc>
          <w:tcPr>
            <w:tcW w:w="6520" w:type="dxa"/>
          </w:tcPr>
          <w:p w14:paraId="4590052A" w14:textId="5BE19277" w:rsidR="00432E1F" w:rsidRPr="004F0DD5" w:rsidRDefault="00DC6F8F" w:rsidP="00574603">
            <w:pPr>
              <w:pStyle w:val="Tabletext"/>
              <w:rPr>
                <w:rFonts w:ascii="Cambria" w:hAnsi="Cambria"/>
                <w:szCs w:val="18"/>
                <w:lang w:val="en-AU"/>
              </w:rPr>
            </w:pPr>
            <w:r w:rsidRPr="004F0DD5">
              <w:rPr>
                <w:rFonts w:ascii="Cambria" w:hAnsi="Cambria"/>
                <w:szCs w:val="18"/>
                <w:lang w:val="en-AU"/>
              </w:rPr>
              <w:t xml:space="preserve">Full </w:t>
            </w:r>
            <w:r w:rsidRPr="004F0DD5">
              <w:rPr>
                <w:rFonts w:ascii="Cambria" w:hAnsi="Cambria"/>
                <w:bCs/>
                <w:szCs w:val="18"/>
                <w:lang w:val="en-AU"/>
              </w:rPr>
              <w:t>container</w:t>
            </w:r>
            <w:r w:rsidRPr="004F0DD5">
              <w:rPr>
                <w:rFonts w:ascii="Cambria" w:hAnsi="Cambria"/>
                <w:szCs w:val="18"/>
                <w:lang w:val="en-AU"/>
              </w:rPr>
              <w:t xml:space="preserve"> load—a container where all the contents are consigned from one consignor to one consignee. There is only one consignment in the container</w:t>
            </w:r>
          </w:p>
        </w:tc>
      </w:tr>
      <w:tr w:rsidR="00A4306D" w:rsidRPr="004F0DD5" w14:paraId="5E1BA47E" w14:textId="77777777" w:rsidTr="00B4151F">
        <w:trPr>
          <w:cantSplit/>
          <w:trHeight w:val="379"/>
        </w:trPr>
        <w:tc>
          <w:tcPr>
            <w:tcW w:w="2694" w:type="dxa"/>
            <w:hideMark/>
          </w:tcPr>
          <w:p w14:paraId="6979A0E0"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Fumigation</w:t>
            </w:r>
          </w:p>
        </w:tc>
        <w:tc>
          <w:tcPr>
            <w:tcW w:w="6520" w:type="dxa"/>
            <w:hideMark/>
          </w:tcPr>
          <w:p w14:paraId="7A1DA3A3"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A method of pest control that completely fills an area with gaseous pesticides to suffocate or poison the pests within</w:t>
            </w:r>
          </w:p>
        </w:tc>
      </w:tr>
      <w:tr w:rsidR="00A4306D" w:rsidRPr="004F0DD5" w14:paraId="50A859E4" w14:textId="77777777" w:rsidTr="00B4151F">
        <w:trPr>
          <w:cantSplit/>
          <w:trHeight w:val="247"/>
        </w:trPr>
        <w:tc>
          <w:tcPr>
            <w:tcW w:w="2694" w:type="dxa"/>
            <w:hideMark/>
          </w:tcPr>
          <w:p w14:paraId="65824E69"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Goods</w:t>
            </w:r>
          </w:p>
        </w:tc>
        <w:tc>
          <w:tcPr>
            <w:tcW w:w="6520" w:type="dxa"/>
            <w:hideMark/>
          </w:tcPr>
          <w:p w14:paraId="53070DC6"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 xml:space="preserve">The </w:t>
            </w:r>
            <w:r w:rsidRPr="004F0DD5">
              <w:rPr>
                <w:rFonts w:ascii="Cambria" w:hAnsi="Cambria"/>
                <w:i/>
                <w:szCs w:val="18"/>
                <w:lang w:val="en-AU"/>
              </w:rPr>
              <w:t>Biosecurity Act 2015</w:t>
            </w:r>
            <w:r w:rsidRPr="004F0DD5">
              <w:rPr>
                <w:rFonts w:ascii="Cambria" w:hAnsi="Cambria"/>
                <w:szCs w:val="18"/>
                <w:lang w:val="en-AU"/>
              </w:rPr>
              <w:t xml:space="preserve"> defines goods as an animal, a plant (whether moveable or not), a sample or specimen of a disease agent, a pest, mail or any other article, substance or thing (including, but not limited to, any kind of moveable property)</w:t>
            </w:r>
          </w:p>
        </w:tc>
      </w:tr>
      <w:tr w:rsidR="004114D3" w:rsidRPr="004F0DD5" w14:paraId="49294834" w14:textId="77777777" w:rsidTr="00B4151F">
        <w:trPr>
          <w:cantSplit/>
          <w:trHeight w:val="247"/>
        </w:trPr>
        <w:tc>
          <w:tcPr>
            <w:tcW w:w="2694" w:type="dxa"/>
          </w:tcPr>
          <w:p w14:paraId="13E14024" w14:textId="4A6A2E03" w:rsidR="004114D3" w:rsidRPr="004F0DD5" w:rsidRDefault="004114D3" w:rsidP="00574603">
            <w:pPr>
              <w:pStyle w:val="Tabletext"/>
              <w:rPr>
                <w:rFonts w:ascii="Cambria" w:hAnsi="Cambria"/>
                <w:szCs w:val="18"/>
                <w:lang w:val="en-AU"/>
              </w:rPr>
            </w:pPr>
            <w:r>
              <w:rPr>
                <w:rFonts w:ascii="Cambria" w:hAnsi="Cambria"/>
                <w:szCs w:val="18"/>
                <w:lang w:val="en-AU"/>
              </w:rPr>
              <w:t>hitchhiker pest</w:t>
            </w:r>
          </w:p>
        </w:tc>
        <w:tc>
          <w:tcPr>
            <w:tcW w:w="6520" w:type="dxa"/>
          </w:tcPr>
          <w:p w14:paraId="43665DCD" w14:textId="4CA5CBE6" w:rsidR="004114D3" w:rsidRPr="004F0DD5" w:rsidRDefault="004114D3" w:rsidP="00574603">
            <w:pPr>
              <w:pStyle w:val="Tabletext"/>
              <w:rPr>
                <w:rFonts w:ascii="Cambria" w:hAnsi="Cambria"/>
                <w:szCs w:val="18"/>
                <w:lang w:val="en-AU"/>
              </w:rPr>
            </w:pPr>
            <w:r w:rsidRPr="004114D3">
              <w:rPr>
                <w:rFonts w:ascii="Cambria" w:hAnsi="Cambria"/>
                <w:szCs w:val="18"/>
                <w:lang w:val="en-AU"/>
              </w:rPr>
              <w:t xml:space="preserve">A hitchhiker pest is a live insect or other animal that has an opportunistic association with a commodity or item with which it has </w:t>
            </w:r>
            <w:r>
              <w:rPr>
                <w:rFonts w:ascii="Cambria" w:hAnsi="Cambria"/>
                <w:szCs w:val="18"/>
                <w:lang w:val="en-AU"/>
              </w:rPr>
              <w:t>no biological host relationship</w:t>
            </w:r>
          </w:p>
        </w:tc>
      </w:tr>
      <w:tr w:rsidR="00A4306D" w:rsidRPr="004F0DD5" w14:paraId="7CC8C6D9" w14:textId="77777777" w:rsidTr="00B4151F">
        <w:trPr>
          <w:cantSplit/>
          <w:trHeight w:val="379"/>
        </w:trPr>
        <w:tc>
          <w:tcPr>
            <w:tcW w:w="2694" w:type="dxa"/>
            <w:hideMark/>
          </w:tcPr>
          <w:p w14:paraId="658D6E6C" w14:textId="77BCD910" w:rsidR="00A4306D" w:rsidRPr="004F0DD5" w:rsidRDefault="00D353F2" w:rsidP="00574603">
            <w:pPr>
              <w:pStyle w:val="Tabletext"/>
              <w:rPr>
                <w:rFonts w:ascii="Cambria" w:hAnsi="Cambria"/>
                <w:szCs w:val="18"/>
                <w:lang w:val="en-AU"/>
              </w:rPr>
            </w:pPr>
            <w:r w:rsidRPr="004F0DD5">
              <w:rPr>
                <w:rFonts w:ascii="Cambria" w:hAnsi="Cambria"/>
                <w:szCs w:val="18"/>
                <w:lang w:val="en-AU"/>
              </w:rPr>
              <w:t>i</w:t>
            </w:r>
            <w:r w:rsidR="00A4306D" w:rsidRPr="004F0DD5">
              <w:rPr>
                <w:rFonts w:ascii="Cambria" w:hAnsi="Cambria"/>
                <w:szCs w:val="18"/>
                <w:lang w:val="en-AU"/>
              </w:rPr>
              <w:t>ncursion</w:t>
            </w:r>
          </w:p>
        </w:tc>
        <w:tc>
          <w:tcPr>
            <w:tcW w:w="6520" w:type="dxa"/>
            <w:hideMark/>
          </w:tcPr>
          <w:p w14:paraId="7DD202F7"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A pest or disease has passed through the border, migrated from its original carrier and established in other hosts or host material in Australian territory</w:t>
            </w:r>
          </w:p>
        </w:tc>
      </w:tr>
      <w:tr w:rsidR="00A4306D" w:rsidRPr="004F0DD5" w14:paraId="3F81A50D" w14:textId="77777777" w:rsidTr="00B4151F">
        <w:trPr>
          <w:cantSplit/>
          <w:trHeight w:val="379"/>
        </w:trPr>
        <w:tc>
          <w:tcPr>
            <w:tcW w:w="2694" w:type="dxa"/>
            <w:hideMark/>
          </w:tcPr>
          <w:p w14:paraId="3D815C42" w14:textId="22E021FE" w:rsidR="00A4306D" w:rsidRPr="004F0DD5" w:rsidRDefault="00D353F2" w:rsidP="00574603">
            <w:pPr>
              <w:pStyle w:val="Tabletext"/>
              <w:rPr>
                <w:rFonts w:ascii="Cambria" w:hAnsi="Cambria"/>
                <w:szCs w:val="18"/>
                <w:lang w:val="en-AU"/>
              </w:rPr>
            </w:pPr>
            <w:r w:rsidRPr="004F0DD5">
              <w:rPr>
                <w:rFonts w:ascii="Cambria" w:hAnsi="Cambria"/>
                <w:szCs w:val="18"/>
                <w:lang w:val="en-AU"/>
              </w:rPr>
              <w:t>i</w:t>
            </w:r>
            <w:r w:rsidR="00A4306D" w:rsidRPr="004F0DD5">
              <w:rPr>
                <w:rFonts w:ascii="Cambria" w:hAnsi="Cambria"/>
                <w:szCs w:val="18"/>
                <w:lang w:val="en-AU"/>
              </w:rPr>
              <w:t>nspection</w:t>
            </w:r>
          </w:p>
        </w:tc>
        <w:tc>
          <w:tcPr>
            <w:tcW w:w="6520" w:type="dxa"/>
            <w:hideMark/>
          </w:tcPr>
          <w:p w14:paraId="26BD1955"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Official visual examination of plants, plant products or other regulated articles to determine if pests are present or to determine compliance with phytosanitary regulations</w:t>
            </w:r>
          </w:p>
        </w:tc>
      </w:tr>
      <w:tr w:rsidR="00A4306D" w:rsidRPr="004F0DD5" w14:paraId="64FD7425" w14:textId="77777777" w:rsidTr="00B4151F">
        <w:trPr>
          <w:cantSplit/>
          <w:trHeight w:val="379"/>
        </w:trPr>
        <w:tc>
          <w:tcPr>
            <w:tcW w:w="2694" w:type="dxa"/>
            <w:hideMark/>
          </w:tcPr>
          <w:p w14:paraId="6BA5AF06" w14:textId="0B84C566" w:rsidR="00A4306D" w:rsidRPr="004F0DD5" w:rsidRDefault="00D353F2" w:rsidP="00574603">
            <w:pPr>
              <w:pStyle w:val="Tabletext"/>
              <w:rPr>
                <w:rFonts w:ascii="Cambria" w:hAnsi="Cambria"/>
                <w:szCs w:val="18"/>
                <w:lang w:val="en-AU"/>
              </w:rPr>
            </w:pPr>
            <w:r w:rsidRPr="004F0DD5">
              <w:rPr>
                <w:rFonts w:ascii="Cambria" w:hAnsi="Cambria"/>
                <w:szCs w:val="18"/>
                <w:lang w:val="en-AU"/>
              </w:rPr>
              <w:t>i</w:t>
            </w:r>
            <w:r w:rsidR="00A4306D" w:rsidRPr="004F0DD5">
              <w:rPr>
                <w:rFonts w:ascii="Cambria" w:hAnsi="Cambria"/>
                <w:szCs w:val="18"/>
                <w:lang w:val="en-AU"/>
              </w:rPr>
              <w:t>nterception</w:t>
            </w:r>
          </w:p>
        </w:tc>
        <w:tc>
          <w:tcPr>
            <w:tcW w:w="6520" w:type="dxa"/>
            <w:hideMark/>
          </w:tcPr>
          <w:p w14:paraId="4E386813"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A pest, pathogen or biosecurity risk material is detected before it passes through the Australian border and beyond biosecurity control</w:t>
            </w:r>
          </w:p>
        </w:tc>
      </w:tr>
      <w:tr w:rsidR="00A4306D" w:rsidRPr="004F0DD5" w14:paraId="47637F78" w14:textId="77777777" w:rsidTr="00B4151F">
        <w:trPr>
          <w:cantSplit/>
          <w:trHeight w:val="379"/>
        </w:trPr>
        <w:tc>
          <w:tcPr>
            <w:tcW w:w="2694" w:type="dxa"/>
            <w:hideMark/>
          </w:tcPr>
          <w:p w14:paraId="6A5DA813"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ICS</w:t>
            </w:r>
          </w:p>
        </w:tc>
        <w:tc>
          <w:tcPr>
            <w:tcW w:w="6520" w:type="dxa"/>
            <w:hideMark/>
          </w:tcPr>
          <w:p w14:paraId="2605CBAD"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Integrated Cargo System, managed by the Australian Government Department of Home Affairs</w:t>
            </w:r>
          </w:p>
        </w:tc>
      </w:tr>
      <w:tr w:rsidR="00A4306D" w:rsidRPr="004F0DD5" w14:paraId="59E25735" w14:textId="77777777" w:rsidTr="00B4151F">
        <w:trPr>
          <w:cantSplit/>
          <w:trHeight w:val="379"/>
        </w:trPr>
        <w:tc>
          <w:tcPr>
            <w:tcW w:w="2694" w:type="dxa"/>
          </w:tcPr>
          <w:p w14:paraId="4F1DED58" w14:textId="1E7E7485" w:rsidR="00A4306D" w:rsidRPr="004F0DD5" w:rsidRDefault="00155449" w:rsidP="00574603">
            <w:pPr>
              <w:pStyle w:val="Tabletext"/>
              <w:rPr>
                <w:rFonts w:ascii="Cambria" w:hAnsi="Cambria"/>
                <w:szCs w:val="18"/>
                <w:lang w:val="en-AU"/>
              </w:rPr>
            </w:pPr>
            <w:r w:rsidRPr="004F0DD5">
              <w:rPr>
                <w:rFonts w:ascii="Cambria" w:hAnsi="Cambria"/>
                <w:szCs w:val="18"/>
                <w:lang w:val="en-AU"/>
              </w:rPr>
              <w:t>LCL</w:t>
            </w:r>
          </w:p>
        </w:tc>
        <w:tc>
          <w:tcPr>
            <w:tcW w:w="6520" w:type="dxa"/>
          </w:tcPr>
          <w:p w14:paraId="4A271F23" w14:textId="73C46791" w:rsidR="00A4306D" w:rsidRPr="004F0DD5" w:rsidRDefault="00DC6F8F" w:rsidP="00574603">
            <w:pPr>
              <w:pStyle w:val="Tabletext"/>
              <w:rPr>
                <w:rFonts w:ascii="Cambria" w:hAnsi="Cambria"/>
                <w:szCs w:val="18"/>
                <w:lang w:val="en-AU"/>
              </w:rPr>
            </w:pPr>
            <w:r w:rsidRPr="004F0DD5">
              <w:rPr>
                <w:rFonts w:ascii="Cambria" w:hAnsi="Cambria"/>
                <w:szCs w:val="18"/>
                <w:lang w:val="en-AU"/>
              </w:rPr>
              <w:t xml:space="preserve">(Less </w:t>
            </w:r>
            <w:r w:rsidRPr="004F0DD5">
              <w:rPr>
                <w:rFonts w:ascii="Cambria" w:hAnsi="Cambria"/>
                <w:bCs/>
                <w:noProof/>
                <w:szCs w:val="18"/>
                <w:lang w:val="en-AU"/>
              </w:rPr>
              <w:t>than</w:t>
            </w:r>
            <w:r w:rsidRPr="004F0DD5">
              <w:rPr>
                <w:rFonts w:ascii="Cambria" w:hAnsi="Cambria"/>
                <w:szCs w:val="18"/>
                <w:lang w:val="en-AU"/>
              </w:rPr>
              <w:t xml:space="preserve"> container load)—a consignment that does not occupy the full space available in the container, and cargo is consolidated by a ‘Master Consolidator’ with one or more consignments in a container. The consignments in this container must have at least two different consignees</w:t>
            </w:r>
          </w:p>
        </w:tc>
      </w:tr>
      <w:tr w:rsidR="00155449" w:rsidRPr="004F0DD5" w14:paraId="499C8707" w14:textId="77777777" w:rsidTr="00B4151F">
        <w:trPr>
          <w:cantSplit/>
          <w:trHeight w:val="205"/>
        </w:trPr>
        <w:tc>
          <w:tcPr>
            <w:tcW w:w="2694" w:type="dxa"/>
          </w:tcPr>
          <w:p w14:paraId="703466CB" w14:textId="4DF7DE96" w:rsidR="00155449" w:rsidRPr="004F0DD5" w:rsidRDefault="00155449" w:rsidP="00574603">
            <w:pPr>
              <w:pStyle w:val="Tabletext"/>
              <w:rPr>
                <w:rFonts w:ascii="Cambria" w:hAnsi="Cambria"/>
                <w:szCs w:val="18"/>
                <w:lang w:val="en-AU"/>
              </w:rPr>
            </w:pPr>
            <w:r w:rsidRPr="004F0DD5">
              <w:rPr>
                <w:rFonts w:ascii="Cambria" w:hAnsi="Cambria"/>
                <w:szCs w:val="18"/>
                <w:lang w:val="en-AU"/>
              </w:rPr>
              <w:t>Master Consolidator</w:t>
            </w:r>
          </w:p>
        </w:tc>
        <w:tc>
          <w:tcPr>
            <w:tcW w:w="6520" w:type="dxa"/>
          </w:tcPr>
          <w:p w14:paraId="25585AB5" w14:textId="0EE3CDC0" w:rsidR="00155449" w:rsidRPr="004F0DD5" w:rsidRDefault="00155449" w:rsidP="00574603">
            <w:pPr>
              <w:pStyle w:val="Tabletext"/>
              <w:rPr>
                <w:rFonts w:ascii="Cambria" w:hAnsi="Cambria"/>
                <w:szCs w:val="18"/>
                <w:lang w:val="en-AU"/>
              </w:rPr>
            </w:pPr>
            <w:r w:rsidRPr="004F0DD5">
              <w:rPr>
                <w:rFonts w:ascii="Cambria" w:hAnsi="Cambria"/>
                <w:szCs w:val="18"/>
                <w:lang w:val="en-AU"/>
              </w:rPr>
              <w:t>A firm that groups together orders from different companies into one shipment</w:t>
            </w:r>
          </w:p>
        </w:tc>
      </w:tr>
      <w:tr w:rsidR="00A4306D" w:rsidRPr="004F0DD5" w14:paraId="4DDFC99D" w14:textId="77777777" w:rsidTr="00B4151F">
        <w:trPr>
          <w:cantSplit/>
          <w:trHeight w:val="205"/>
        </w:trPr>
        <w:tc>
          <w:tcPr>
            <w:tcW w:w="2694" w:type="dxa"/>
            <w:hideMark/>
          </w:tcPr>
          <w:p w14:paraId="5B386FC2" w14:textId="27AB48D9" w:rsidR="00A4306D" w:rsidRPr="004F0DD5" w:rsidRDefault="00D353F2" w:rsidP="00574603">
            <w:pPr>
              <w:pStyle w:val="Tabletext"/>
              <w:rPr>
                <w:rFonts w:ascii="Cambria" w:hAnsi="Cambria"/>
                <w:szCs w:val="18"/>
                <w:lang w:val="en-AU"/>
              </w:rPr>
            </w:pPr>
            <w:r w:rsidRPr="004F0DD5">
              <w:rPr>
                <w:rFonts w:ascii="Cambria" w:hAnsi="Cambria"/>
                <w:szCs w:val="18"/>
                <w:lang w:val="en-AU"/>
              </w:rPr>
              <w:t>p</w:t>
            </w:r>
            <w:r w:rsidR="00A4306D" w:rsidRPr="004F0DD5">
              <w:rPr>
                <w:rFonts w:ascii="Cambria" w:hAnsi="Cambria"/>
                <w:szCs w:val="18"/>
                <w:lang w:val="en-AU"/>
              </w:rPr>
              <w:t>athway</w:t>
            </w:r>
          </w:p>
        </w:tc>
        <w:tc>
          <w:tcPr>
            <w:tcW w:w="6520" w:type="dxa"/>
            <w:hideMark/>
          </w:tcPr>
          <w:p w14:paraId="1F2447B6"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A means by which an organism or biosecurity risk material can enter Australia</w:t>
            </w:r>
          </w:p>
        </w:tc>
      </w:tr>
      <w:tr w:rsidR="00A4306D" w:rsidRPr="004F0DD5" w14:paraId="3363D028" w14:textId="77777777" w:rsidTr="00B4151F">
        <w:trPr>
          <w:cantSplit/>
          <w:trHeight w:val="139"/>
        </w:trPr>
        <w:tc>
          <w:tcPr>
            <w:tcW w:w="2694" w:type="dxa"/>
            <w:hideMark/>
          </w:tcPr>
          <w:p w14:paraId="1D46643A" w14:textId="7BFE264A" w:rsidR="00A4306D" w:rsidRPr="004F0DD5" w:rsidRDefault="00D353F2" w:rsidP="00574603">
            <w:pPr>
              <w:pStyle w:val="Tabletext"/>
              <w:rPr>
                <w:rFonts w:ascii="Cambria" w:hAnsi="Cambria"/>
                <w:szCs w:val="18"/>
                <w:lang w:val="en-AU"/>
              </w:rPr>
            </w:pPr>
            <w:r w:rsidRPr="004F0DD5">
              <w:rPr>
                <w:rFonts w:ascii="Cambria" w:hAnsi="Cambria"/>
                <w:szCs w:val="18"/>
                <w:lang w:val="en-AU"/>
              </w:rPr>
              <w:t>p</w:t>
            </w:r>
            <w:r w:rsidR="00A4306D" w:rsidRPr="004F0DD5">
              <w:rPr>
                <w:rFonts w:ascii="Cambria" w:hAnsi="Cambria"/>
                <w:szCs w:val="18"/>
                <w:lang w:val="en-AU"/>
              </w:rPr>
              <w:t>est</w:t>
            </w:r>
          </w:p>
        </w:tc>
        <w:tc>
          <w:tcPr>
            <w:tcW w:w="6520" w:type="dxa"/>
            <w:hideMark/>
          </w:tcPr>
          <w:p w14:paraId="307FD6E5"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Any species, strain or biotype of plant, animal, or pathogenic agent injurious to plants or plant products</w:t>
            </w:r>
          </w:p>
        </w:tc>
      </w:tr>
      <w:tr w:rsidR="00A4306D" w:rsidRPr="004F0DD5" w14:paraId="0FCF0571" w14:textId="77777777" w:rsidTr="00B4151F">
        <w:trPr>
          <w:cantSplit/>
          <w:trHeight w:val="666"/>
        </w:trPr>
        <w:tc>
          <w:tcPr>
            <w:tcW w:w="2694" w:type="dxa"/>
            <w:hideMark/>
          </w:tcPr>
          <w:p w14:paraId="17355484" w14:textId="600FCE75" w:rsidR="00A4306D" w:rsidRPr="004F0DD5" w:rsidRDefault="00D353F2" w:rsidP="00574603">
            <w:pPr>
              <w:pStyle w:val="Tabletext"/>
              <w:rPr>
                <w:rFonts w:ascii="Cambria" w:hAnsi="Cambria"/>
                <w:szCs w:val="18"/>
                <w:lang w:val="en-AU"/>
              </w:rPr>
            </w:pPr>
            <w:r w:rsidRPr="004F0DD5">
              <w:rPr>
                <w:rFonts w:ascii="Cambria" w:hAnsi="Cambria"/>
                <w:szCs w:val="18"/>
                <w:lang w:val="en-AU"/>
              </w:rPr>
              <w:t>p</w:t>
            </w:r>
            <w:r w:rsidR="00A4306D" w:rsidRPr="004F0DD5">
              <w:rPr>
                <w:rFonts w:ascii="Cambria" w:hAnsi="Cambria"/>
                <w:szCs w:val="18"/>
                <w:lang w:val="en-AU"/>
              </w:rPr>
              <w:t>est risk analysis (PRA)</w:t>
            </w:r>
          </w:p>
        </w:tc>
        <w:tc>
          <w:tcPr>
            <w:tcW w:w="6520" w:type="dxa"/>
            <w:hideMark/>
          </w:tcPr>
          <w:p w14:paraId="73F81874"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The process of evaluating biological or other scientific and economic evidence to determine whether an organism is a pest, whether it should be regulated, and the strength of any phytosanitary measures to be taken against it</w:t>
            </w:r>
          </w:p>
        </w:tc>
      </w:tr>
      <w:tr w:rsidR="00A4306D" w:rsidRPr="004F0DD5" w14:paraId="302A16C0" w14:textId="77777777" w:rsidTr="00B4151F">
        <w:trPr>
          <w:cantSplit/>
          <w:trHeight w:val="74"/>
        </w:trPr>
        <w:tc>
          <w:tcPr>
            <w:tcW w:w="2694" w:type="dxa"/>
            <w:hideMark/>
          </w:tcPr>
          <w:p w14:paraId="141077BA" w14:textId="597035CB" w:rsidR="00A4306D" w:rsidRPr="004F0DD5" w:rsidRDefault="00D353F2" w:rsidP="00574603">
            <w:pPr>
              <w:pStyle w:val="Tabletext"/>
              <w:rPr>
                <w:rFonts w:ascii="Cambria" w:hAnsi="Cambria"/>
                <w:szCs w:val="18"/>
                <w:lang w:val="en-AU"/>
              </w:rPr>
            </w:pPr>
            <w:r w:rsidRPr="004F0DD5">
              <w:rPr>
                <w:rFonts w:ascii="Cambria" w:hAnsi="Cambria"/>
                <w:szCs w:val="18"/>
                <w:lang w:val="en-AU"/>
              </w:rPr>
              <w:t>p</w:t>
            </w:r>
            <w:r w:rsidR="00A4306D" w:rsidRPr="004F0DD5">
              <w:rPr>
                <w:rFonts w:ascii="Cambria" w:hAnsi="Cambria"/>
                <w:szCs w:val="18"/>
                <w:lang w:val="en-AU"/>
              </w:rPr>
              <w:t>olyphagous</w:t>
            </w:r>
          </w:p>
        </w:tc>
        <w:tc>
          <w:tcPr>
            <w:tcW w:w="6520" w:type="dxa"/>
            <w:hideMark/>
          </w:tcPr>
          <w:p w14:paraId="56CDCC79"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Feeding on a relatively large number of hosts from different plant family and/or genera</w:t>
            </w:r>
          </w:p>
        </w:tc>
      </w:tr>
      <w:tr w:rsidR="007839DF" w:rsidRPr="004F0DD5" w14:paraId="1051F947" w14:textId="77777777" w:rsidTr="00B4151F">
        <w:trPr>
          <w:cantSplit/>
          <w:trHeight w:val="74"/>
        </w:trPr>
        <w:tc>
          <w:tcPr>
            <w:tcW w:w="2694" w:type="dxa"/>
          </w:tcPr>
          <w:p w14:paraId="1A9F617D" w14:textId="1B23BB0D" w:rsidR="007839DF" w:rsidRPr="004F0DD5" w:rsidRDefault="007839DF" w:rsidP="00574603">
            <w:pPr>
              <w:pStyle w:val="Tabletext"/>
              <w:rPr>
                <w:rFonts w:ascii="Cambria" w:hAnsi="Cambria"/>
                <w:szCs w:val="18"/>
                <w:lang w:val="en-AU"/>
              </w:rPr>
            </w:pPr>
            <w:r>
              <w:rPr>
                <w:rFonts w:ascii="Cambria" w:hAnsi="Cambria"/>
                <w:szCs w:val="18"/>
                <w:lang w:val="en-AU"/>
              </w:rPr>
              <w:t>pyrethroid</w:t>
            </w:r>
          </w:p>
        </w:tc>
        <w:tc>
          <w:tcPr>
            <w:tcW w:w="6520" w:type="dxa"/>
          </w:tcPr>
          <w:p w14:paraId="6F6BA97C" w14:textId="141C6186" w:rsidR="007839DF" w:rsidRPr="004F0DD5" w:rsidRDefault="007839DF" w:rsidP="00574603">
            <w:pPr>
              <w:pStyle w:val="Tabletext"/>
              <w:rPr>
                <w:rFonts w:ascii="Cambria" w:hAnsi="Cambria"/>
                <w:szCs w:val="18"/>
                <w:lang w:val="en-AU"/>
              </w:rPr>
            </w:pPr>
            <w:r w:rsidRPr="007839DF">
              <w:rPr>
                <w:rFonts w:ascii="Cambria" w:hAnsi="Cambria"/>
                <w:szCs w:val="18"/>
              </w:rPr>
              <w:t xml:space="preserve">A pyrethroid is an organic compound similar to the natural pyrethrins produced by the flowers of pyrethrums. Pyrethroids constitute the majority of commercial household </w:t>
            </w:r>
            <w:r w:rsidR="00BC5D2D">
              <w:rPr>
                <w:rFonts w:ascii="Cambria" w:hAnsi="Cambria"/>
                <w:szCs w:val="18"/>
              </w:rPr>
              <w:t>insecticides</w:t>
            </w:r>
          </w:p>
        </w:tc>
      </w:tr>
      <w:tr w:rsidR="004F0DD5" w:rsidRPr="004F0DD5" w14:paraId="3468BD99" w14:textId="77777777" w:rsidTr="00B4151F">
        <w:trPr>
          <w:cantSplit/>
          <w:trHeight w:val="74"/>
        </w:trPr>
        <w:tc>
          <w:tcPr>
            <w:tcW w:w="2694" w:type="dxa"/>
          </w:tcPr>
          <w:p w14:paraId="30B18D7F" w14:textId="76E5FBB4" w:rsidR="004F0DD5" w:rsidRPr="004F0DD5" w:rsidRDefault="00C87831" w:rsidP="00A47B01">
            <w:pPr>
              <w:pStyle w:val="Tabletext"/>
              <w:rPr>
                <w:rFonts w:ascii="Cambria" w:hAnsi="Cambria"/>
                <w:szCs w:val="18"/>
                <w:lang w:val="en-AU"/>
              </w:rPr>
            </w:pPr>
            <w:r>
              <w:rPr>
                <w:rFonts w:ascii="Cambria" w:hAnsi="Cambria"/>
                <w:szCs w:val="18"/>
                <w:lang w:val="en-AU"/>
              </w:rPr>
              <w:t xml:space="preserve">Sanitary and </w:t>
            </w:r>
            <w:r w:rsidR="00A47B01">
              <w:rPr>
                <w:rFonts w:ascii="Cambria" w:hAnsi="Cambria"/>
                <w:szCs w:val="18"/>
                <w:lang w:val="en-AU"/>
              </w:rPr>
              <w:t>p</w:t>
            </w:r>
            <w:r>
              <w:rPr>
                <w:rFonts w:ascii="Cambria" w:hAnsi="Cambria"/>
                <w:szCs w:val="18"/>
                <w:lang w:val="en-AU"/>
              </w:rPr>
              <w:t>hytosanitary measures</w:t>
            </w:r>
          </w:p>
        </w:tc>
        <w:tc>
          <w:tcPr>
            <w:tcW w:w="6520" w:type="dxa"/>
          </w:tcPr>
          <w:p w14:paraId="1955AB52" w14:textId="5EC569DE" w:rsidR="004F0DD5" w:rsidRPr="004F0DD5" w:rsidRDefault="00C87831" w:rsidP="004F0DD5">
            <w:pPr>
              <w:pStyle w:val="Tabletext"/>
              <w:rPr>
                <w:rFonts w:ascii="Cambria" w:hAnsi="Cambria"/>
                <w:szCs w:val="18"/>
                <w:lang w:val="en-AU"/>
              </w:rPr>
            </w:pPr>
            <w:r>
              <w:rPr>
                <w:rFonts w:ascii="Cambria" w:hAnsi="Cambria"/>
                <w:szCs w:val="18"/>
                <w:lang w:val="en-AU"/>
              </w:rPr>
              <w:t>E</w:t>
            </w:r>
            <w:r w:rsidRPr="00C87831">
              <w:rPr>
                <w:rFonts w:ascii="Cambria" w:hAnsi="Cambria"/>
                <w:szCs w:val="18"/>
                <w:lang w:val="en-AU"/>
              </w:rPr>
              <w:t>ntered into force 1995</w:t>
            </w:r>
            <w:r>
              <w:rPr>
                <w:rFonts w:ascii="Cambria" w:hAnsi="Cambria"/>
                <w:szCs w:val="18"/>
                <w:lang w:val="en-AU"/>
              </w:rPr>
              <w:t xml:space="preserve">, </w:t>
            </w:r>
            <w:r w:rsidR="004F0DD5" w:rsidRPr="004F0DD5">
              <w:rPr>
                <w:rFonts w:ascii="Cambria" w:hAnsi="Cambria"/>
                <w:szCs w:val="18"/>
                <w:lang w:val="en-AU"/>
              </w:rPr>
              <w:t>Sanitary and phytosanitary (SPS) measures are:</w:t>
            </w:r>
          </w:p>
          <w:p w14:paraId="29C31AD3" w14:textId="069A2569" w:rsidR="004F0DD5" w:rsidRPr="004F0DD5" w:rsidRDefault="004F0DD5" w:rsidP="004F0DD5">
            <w:pPr>
              <w:pStyle w:val="TableBullet"/>
              <w:numPr>
                <w:ilvl w:val="0"/>
                <w:numId w:val="92"/>
              </w:numPr>
              <w:rPr>
                <w:szCs w:val="18"/>
              </w:rPr>
            </w:pPr>
            <w:r w:rsidRPr="004F0DD5">
              <w:rPr>
                <w:szCs w:val="18"/>
              </w:rPr>
              <w:t>quarantine and biosecurity measures which applied to protect human, animal or plant life or health from risks arising from the introduction, establishment and spread of pests and diseases and from risks arising from additives, toxins and contaminants in food and feed.</w:t>
            </w:r>
          </w:p>
          <w:p w14:paraId="268E192E" w14:textId="09814618" w:rsidR="004F0DD5" w:rsidRPr="004F0DD5" w:rsidRDefault="004F0DD5" w:rsidP="00C87831">
            <w:pPr>
              <w:pStyle w:val="TableBullet"/>
              <w:numPr>
                <w:ilvl w:val="0"/>
                <w:numId w:val="92"/>
              </w:numPr>
              <w:rPr>
                <w:szCs w:val="18"/>
                <w:lang w:val="en-AU"/>
              </w:rPr>
            </w:pPr>
            <w:r w:rsidRPr="004F0DD5">
              <w:rPr>
                <w:szCs w:val="18"/>
              </w:rPr>
              <w:t>governed</w:t>
            </w:r>
            <w:r w:rsidRPr="004F0DD5">
              <w:rPr>
                <w:szCs w:val="18"/>
                <w:lang w:val="en-AU"/>
              </w:rPr>
              <w:t xml:space="preserve"> by the World Trade Organization’s Agreement on the Application of Sanitary and Phytosanitary Measures (the SPS agreement), and its Committee of Sanitary and Phytosanitary Measures (the SPS committee).</w:t>
            </w:r>
          </w:p>
        </w:tc>
      </w:tr>
      <w:tr w:rsidR="00A4306D" w:rsidRPr="004F0DD5" w14:paraId="288EAFBF" w14:textId="77777777" w:rsidTr="00B4151F">
        <w:trPr>
          <w:cantSplit/>
          <w:trHeight w:val="666"/>
        </w:trPr>
        <w:tc>
          <w:tcPr>
            <w:tcW w:w="2694" w:type="dxa"/>
            <w:hideMark/>
          </w:tcPr>
          <w:p w14:paraId="59B78097" w14:textId="40CC9E0A" w:rsidR="00A4306D" w:rsidRPr="004F0DD5" w:rsidRDefault="00D353F2" w:rsidP="00574603">
            <w:pPr>
              <w:pStyle w:val="Tabletext"/>
              <w:rPr>
                <w:rFonts w:ascii="Cambria" w:hAnsi="Cambria"/>
                <w:szCs w:val="18"/>
                <w:lang w:val="en-AU"/>
              </w:rPr>
            </w:pPr>
            <w:r w:rsidRPr="004F0DD5">
              <w:rPr>
                <w:rFonts w:ascii="Cambria" w:hAnsi="Cambria"/>
                <w:szCs w:val="18"/>
                <w:lang w:val="en-AU"/>
              </w:rPr>
              <w:t>s</w:t>
            </w:r>
            <w:r w:rsidR="00A4306D" w:rsidRPr="004F0DD5">
              <w:rPr>
                <w:rFonts w:ascii="Cambria" w:hAnsi="Cambria"/>
                <w:szCs w:val="18"/>
                <w:lang w:val="en-AU"/>
              </w:rPr>
              <w:t>creening</w:t>
            </w:r>
          </w:p>
        </w:tc>
        <w:tc>
          <w:tcPr>
            <w:tcW w:w="6520" w:type="dxa"/>
            <w:hideMark/>
          </w:tcPr>
          <w:p w14:paraId="6FCD0D93"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The Department of Agriculture and Water Resources uses X-rays, detector dogs and manual inspection to screen international passengers and mail for biosecurity risk material</w:t>
            </w:r>
          </w:p>
        </w:tc>
      </w:tr>
      <w:tr w:rsidR="00BF0BD3" w:rsidRPr="004F0DD5" w14:paraId="72D598E3" w14:textId="77777777" w:rsidTr="00B4151F">
        <w:trPr>
          <w:cantSplit/>
          <w:trHeight w:val="80"/>
        </w:trPr>
        <w:tc>
          <w:tcPr>
            <w:tcW w:w="2694" w:type="dxa"/>
          </w:tcPr>
          <w:p w14:paraId="74B48A20" w14:textId="1154226F" w:rsidR="00BF0BD3" w:rsidRPr="004F0DD5" w:rsidRDefault="00BF0BD3" w:rsidP="00574603">
            <w:pPr>
              <w:pStyle w:val="Tabletext"/>
              <w:rPr>
                <w:rFonts w:ascii="Cambria" w:hAnsi="Cambria"/>
                <w:szCs w:val="18"/>
                <w:lang w:val="en-AU"/>
              </w:rPr>
            </w:pPr>
            <w:r w:rsidRPr="004F0DD5">
              <w:rPr>
                <w:rFonts w:ascii="Cambria" w:hAnsi="Cambria"/>
                <w:szCs w:val="18"/>
                <w:lang w:val="en-AU"/>
              </w:rPr>
              <w:t>shipment</w:t>
            </w:r>
          </w:p>
        </w:tc>
        <w:tc>
          <w:tcPr>
            <w:tcW w:w="6520" w:type="dxa"/>
          </w:tcPr>
          <w:p w14:paraId="4D23D600" w14:textId="78AFEC41" w:rsidR="00BF0BD3" w:rsidRPr="004F0DD5" w:rsidRDefault="00432E1F" w:rsidP="00574603">
            <w:pPr>
              <w:pStyle w:val="Tabletext"/>
              <w:rPr>
                <w:rFonts w:ascii="Cambria" w:hAnsi="Cambria"/>
                <w:szCs w:val="18"/>
                <w:lang w:val="en-AU"/>
              </w:rPr>
            </w:pPr>
            <w:r w:rsidRPr="004F0DD5">
              <w:rPr>
                <w:rFonts w:ascii="Cambria" w:hAnsi="Cambria"/>
                <w:szCs w:val="18"/>
                <w:lang w:val="en-AU"/>
              </w:rPr>
              <w:t>see</w:t>
            </w:r>
            <w:r w:rsidR="00BF0BD3" w:rsidRPr="004F0DD5">
              <w:rPr>
                <w:rFonts w:ascii="Cambria" w:hAnsi="Cambria"/>
                <w:szCs w:val="18"/>
                <w:lang w:val="en-AU"/>
              </w:rPr>
              <w:t xml:space="preserve"> </w:t>
            </w:r>
            <w:r w:rsidRPr="004F0DD5">
              <w:rPr>
                <w:rFonts w:ascii="Cambria" w:hAnsi="Cambria"/>
                <w:szCs w:val="18"/>
                <w:lang w:val="en-AU"/>
              </w:rPr>
              <w:t>‘</w:t>
            </w:r>
            <w:r w:rsidR="00BF0BD3" w:rsidRPr="004F0DD5">
              <w:rPr>
                <w:rFonts w:ascii="Cambria" w:hAnsi="Cambria"/>
                <w:szCs w:val="18"/>
                <w:lang w:val="en-AU"/>
              </w:rPr>
              <w:t>consignment</w:t>
            </w:r>
            <w:r w:rsidRPr="004F0DD5">
              <w:rPr>
                <w:rFonts w:ascii="Cambria" w:hAnsi="Cambria"/>
                <w:szCs w:val="18"/>
                <w:lang w:val="en-AU"/>
              </w:rPr>
              <w:t>’</w:t>
            </w:r>
          </w:p>
        </w:tc>
      </w:tr>
      <w:tr w:rsidR="00A4306D" w:rsidRPr="004F0DD5" w14:paraId="16586A72" w14:textId="77777777" w:rsidTr="00B4151F">
        <w:trPr>
          <w:cantSplit/>
          <w:trHeight w:val="60"/>
        </w:trPr>
        <w:tc>
          <w:tcPr>
            <w:tcW w:w="2694" w:type="dxa"/>
            <w:hideMark/>
          </w:tcPr>
          <w:p w14:paraId="4879409F" w14:textId="04D7B1B0" w:rsidR="00A4306D" w:rsidRPr="004F0DD5" w:rsidRDefault="00D353F2" w:rsidP="00574603">
            <w:pPr>
              <w:pStyle w:val="Tabletext"/>
              <w:rPr>
                <w:rFonts w:ascii="Cambria" w:hAnsi="Cambria"/>
                <w:szCs w:val="18"/>
                <w:lang w:val="en-AU"/>
              </w:rPr>
            </w:pPr>
            <w:r w:rsidRPr="004F0DD5">
              <w:rPr>
                <w:rFonts w:ascii="Cambria" w:hAnsi="Cambria"/>
                <w:szCs w:val="18"/>
                <w:lang w:val="en-AU"/>
              </w:rPr>
              <w:t>s</w:t>
            </w:r>
            <w:r w:rsidR="00A4306D" w:rsidRPr="004F0DD5">
              <w:rPr>
                <w:rFonts w:ascii="Cambria" w:hAnsi="Cambria"/>
                <w:szCs w:val="18"/>
                <w:lang w:val="en-AU"/>
              </w:rPr>
              <w:t>urveillance</w:t>
            </w:r>
          </w:p>
        </w:tc>
        <w:tc>
          <w:tcPr>
            <w:tcW w:w="6520" w:type="dxa"/>
            <w:hideMark/>
          </w:tcPr>
          <w:p w14:paraId="6EB0F949"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An official process which collects and records data on pest occurrence or absence by surveying, monitoring or other procedures</w:t>
            </w:r>
          </w:p>
        </w:tc>
      </w:tr>
      <w:tr w:rsidR="00A4306D" w:rsidRPr="004F0DD5" w14:paraId="052F50C6" w14:textId="77777777" w:rsidTr="00B4151F">
        <w:trPr>
          <w:cantSplit/>
          <w:trHeight w:val="81"/>
        </w:trPr>
        <w:tc>
          <w:tcPr>
            <w:tcW w:w="2694" w:type="dxa"/>
            <w:hideMark/>
          </w:tcPr>
          <w:p w14:paraId="58F853E1" w14:textId="61C86E6C" w:rsidR="00A4306D" w:rsidRPr="004F0DD5" w:rsidRDefault="00D353F2" w:rsidP="00574603">
            <w:pPr>
              <w:pStyle w:val="Tabletext"/>
              <w:rPr>
                <w:rFonts w:ascii="Cambria" w:hAnsi="Cambria"/>
                <w:szCs w:val="18"/>
                <w:lang w:val="en-AU"/>
              </w:rPr>
            </w:pPr>
            <w:r w:rsidRPr="004F0DD5">
              <w:rPr>
                <w:rFonts w:ascii="Cambria" w:hAnsi="Cambria"/>
                <w:szCs w:val="18"/>
                <w:lang w:val="en-AU"/>
              </w:rPr>
              <w:t>t</w:t>
            </w:r>
            <w:r w:rsidR="00A4306D" w:rsidRPr="004F0DD5">
              <w:rPr>
                <w:rFonts w:ascii="Cambria" w:hAnsi="Cambria"/>
                <w:szCs w:val="18"/>
                <w:lang w:val="en-AU"/>
              </w:rPr>
              <w:t>reatment</w:t>
            </w:r>
          </w:p>
        </w:tc>
        <w:tc>
          <w:tcPr>
            <w:tcW w:w="6520" w:type="dxa"/>
            <w:hideMark/>
          </w:tcPr>
          <w:p w14:paraId="49B6CEFB"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Official procedure for the killing, inactivation or removal of pests, or for rendering pests infertile or for devitalisation</w:t>
            </w:r>
          </w:p>
        </w:tc>
      </w:tr>
    </w:tbl>
    <w:p w14:paraId="6C0A3659" w14:textId="77777777" w:rsidR="00AB0E44" w:rsidRPr="00D0566F" w:rsidRDefault="00361FA3" w:rsidP="001A6036">
      <w:pPr>
        <w:pStyle w:val="Heading2"/>
        <w:numPr>
          <w:ilvl w:val="0"/>
          <w:numId w:val="0"/>
        </w:numPr>
      </w:pPr>
      <w:bookmarkStart w:id="182" w:name="_Toc9604339"/>
      <w:bookmarkStart w:id="183" w:name="_Toc9604496"/>
      <w:r w:rsidRPr="00D0566F">
        <w:t>References</w:t>
      </w:r>
      <w:bookmarkEnd w:id="182"/>
      <w:bookmarkEnd w:id="183"/>
    </w:p>
    <w:p w14:paraId="34973287" w14:textId="36A12F2B" w:rsidR="0060070C" w:rsidRPr="00D0566F" w:rsidRDefault="0060070C" w:rsidP="00402008">
      <w:pPr>
        <w:rPr>
          <w:lang w:val="en-AU"/>
        </w:rPr>
      </w:pPr>
      <w:bookmarkStart w:id="184" w:name="_ENREF_32"/>
      <w:r w:rsidRPr="00D0566F">
        <w:rPr>
          <w:lang w:val="en-AU"/>
        </w:rPr>
        <w:t>CABI</w:t>
      </w:r>
      <w:r w:rsidR="003E2E8D" w:rsidRPr="00D0566F">
        <w:rPr>
          <w:lang w:val="en-AU"/>
        </w:rPr>
        <w:t>/EPPO</w:t>
      </w:r>
      <w:r w:rsidRPr="00D0566F">
        <w:rPr>
          <w:lang w:val="en-AU"/>
        </w:rPr>
        <w:t xml:space="preserve"> 2016</w:t>
      </w:r>
      <w:r w:rsidR="00242AAD" w:rsidRPr="00D0566F">
        <w:rPr>
          <w:lang w:val="en-AU"/>
        </w:rPr>
        <w:t xml:space="preserve">, </w:t>
      </w:r>
      <w:hyperlink r:id="rId86" w:history="1">
        <w:r w:rsidR="00242AAD" w:rsidRPr="00D0566F">
          <w:rPr>
            <w:rStyle w:val="Hyperlink"/>
            <w:lang w:val="en-AU"/>
          </w:rPr>
          <w:t>Halyomorpha halys (brown marmorated stink bug) datasheet</w:t>
        </w:r>
      </w:hyperlink>
      <w:r w:rsidR="00242AAD" w:rsidRPr="00D0566F">
        <w:rPr>
          <w:lang w:val="en-AU"/>
        </w:rPr>
        <w:t>, Centre for Agriculture and Bioscience International: Invasive Species Compendium</w:t>
      </w:r>
      <w:r w:rsidR="003E2E8D" w:rsidRPr="00D0566F">
        <w:rPr>
          <w:lang w:val="en-AU"/>
        </w:rPr>
        <w:t>. Wallingford, UK.</w:t>
      </w:r>
    </w:p>
    <w:p w14:paraId="1AA55085" w14:textId="47E2CA41" w:rsidR="002E137B" w:rsidRPr="00D0566F" w:rsidRDefault="002E137B" w:rsidP="00402008">
      <w:pPr>
        <w:rPr>
          <w:lang w:val="en-AU"/>
        </w:rPr>
      </w:pPr>
      <w:r w:rsidRPr="00D0566F">
        <w:rPr>
          <w:lang w:val="en-AU"/>
        </w:rPr>
        <w:t>Cox</w:t>
      </w:r>
      <w:r w:rsidR="003954B1" w:rsidRPr="00D0566F">
        <w:rPr>
          <w:lang w:val="en-AU"/>
        </w:rPr>
        <w:t>, D</w:t>
      </w:r>
      <w:r w:rsidRPr="00D0566F">
        <w:rPr>
          <w:lang w:val="en-AU"/>
        </w:rPr>
        <w:t xml:space="preserve"> 2017</w:t>
      </w:r>
      <w:r w:rsidR="003954B1" w:rsidRPr="00D0566F">
        <w:rPr>
          <w:lang w:val="en-AU"/>
        </w:rPr>
        <w:t>, Quarantine and pre-shipment uses of methyl bromide 2013–2016 and the potential for its replacement, report to the Australian Government Department of the Environment and Energy, Canberra.</w:t>
      </w:r>
    </w:p>
    <w:p w14:paraId="0893D04B" w14:textId="1C86771D" w:rsidR="003954B1" w:rsidRDefault="00B5754B" w:rsidP="00402008">
      <w:pPr>
        <w:rPr>
          <w:lang w:val="en-AU"/>
        </w:rPr>
      </w:pPr>
      <w:r>
        <w:rPr>
          <w:lang w:val="en-AU"/>
        </w:rPr>
        <w:t xml:space="preserve">Department of Agriculture and Water Resources </w:t>
      </w:r>
      <w:r w:rsidR="003954B1" w:rsidRPr="00D0566F">
        <w:rPr>
          <w:lang w:val="en-AU"/>
        </w:rPr>
        <w:t xml:space="preserve">2015, </w:t>
      </w:r>
      <w:hyperlink r:id="rId87" w:history="1">
        <w:r w:rsidR="003954B1" w:rsidRPr="00D0566F">
          <w:rPr>
            <w:rStyle w:val="Hyperlink"/>
            <w:lang w:val="en-AU"/>
          </w:rPr>
          <w:t>Cost Recovery Implementation Statement</w:t>
        </w:r>
      </w:hyperlink>
      <w:r w:rsidR="003954B1" w:rsidRPr="00D0566F">
        <w:rPr>
          <w:lang w:val="en-AU"/>
        </w:rPr>
        <w:t>, Biosecurity 2015–16, Canberra, October. CC BY 3.0.</w:t>
      </w:r>
    </w:p>
    <w:p w14:paraId="6CC76821" w14:textId="4D5FE1C7" w:rsidR="007A00C5" w:rsidRPr="007A00C5" w:rsidRDefault="007A00C5" w:rsidP="007A00C5">
      <w:pPr>
        <w:rPr>
          <w:lang w:val="en-AU"/>
        </w:rPr>
      </w:pPr>
      <w:r w:rsidRPr="007A00C5">
        <w:rPr>
          <w:lang w:val="en-AU"/>
        </w:rPr>
        <w:t>Department of Agriculture and Water Resources 201</w:t>
      </w:r>
      <w:r>
        <w:rPr>
          <w:lang w:val="en-AU"/>
        </w:rPr>
        <w:t>6</w:t>
      </w:r>
      <w:r w:rsidRPr="007A00C5">
        <w:rPr>
          <w:lang w:val="en-AU"/>
        </w:rPr>
        <w:t>,</w:t>
      </w:r>
      <w:r>
        <w:rPr>
          <w:lang w:val="en-AU"/>
        </w:rPr>
        <w:t xml:space="preserve"> </w:t>
      </w:r>
      <w:r w:rsidRPr="007A00C5">
        <w:rPr>
          <w:lang w:val="x-none"/>
        </w:rPr>
        <w:t>Strategy to respond to the detection of brown marmorated stink bug</w:t>
      </w:r>
      <w:r>
        <w:rPr>
          <w:lang w:val="en-AU"/>
        </w:rPr>
        <w:t xml:space="preserve"> </w:t>
      </w:r>
      <w:r w:rsidRPr="007A00C5">
        <w:rPr>
          <w:lang w:val="x-none"/>
        </w:rPr>
        <w:t>(</w:t>
      </w:r>
      <w:r w:rsidRPr="007A00C5">
        <w:rPr>
          <w:i/>
          <w:lang w:val="x-none"/>
        </w:rPr>
        <w:t xml:space="preserve">Halyomorpha halys) </w:t>
      </w:r>
      <w:r w:rsidRPr="007A00C5">
        <w:rPr>
          <w:lang w:val="x-none"/>
        </w:rPr>
        <w:t>in imported goods and conveyances</w:t>
      </w:r>
      <w:r>
        <w:rPr>
          <w:lang w:val="en-AU"/>
        </w:rPr>
        <w:t>.</w:t>
      </w:r>
      <w:r w:rsidR="0075740F">
        <w:rPr>
          <w:lang w:val="en-AU"/>
        </w:rPr>
        <w:t xml:space="preserve"> Canberra. Unpublished.</w:t>
      </w:r>
    </w:p>
    <w:p w14:paraId="506BA094" w14:textId="6C10B86E" w:rsidR="00C976FB" w:rsidRPr="00D0566F" w:rsidRDefault="00BB1DEC" w:rsidP="00402008">
      <w:pPr>
        <w:rPr>
          <w:lang w:val="en-AU"/>
        </w:rPr>
      </w:pPr>
      <w:r w:rsidRPr="00D0566F">
        <w:rPr>
          <w:lang w:val="en-AU"/>
        </w:rPr>
        <w:t>——</w:t>
      </w:r>
      <w:r w:rsidR="00064383" w:rsidRPr="00D0566F">
        <w:rPr>
          <w:lang w:val="en-AU"/>
        </w:rPr>
        <w:t xml:space="preserve"> 2017, </w:t>
      </w:r>
      <w:hyperlink r:id="rId88" w:history="1">
        <w:r w:rsidR="00064383" w:rsidRPr="00B2324D">
          <w:rPr>
            <w:rStyle w:val="Hyperlink"/>
            <w:i/>
            <w:lang w:val="en-AU"/>
          </w:rPr>
          <w:t xml:space="preserve">Draft pest risk analysis for brown marmorated stink bug </w:t>
        </w:r>
        <w:r w:rsidR="00064383" w:rsidRPr="00B2324D">
          <w:rPr>
            <w:rStyle w:val="Hyperlink"/>
            <w:lang w:val="en-AU"/>
          </w:rPr>
          <w:t>(Halyomorpha halys)</w:t>
        </w:r>
      </w:hyperlink>
      <w:r w:rsidR="00064383" w:rsidRPr="00D0566F">
        <w:rPr>
          <w:lang w:val="en-AU"/>
        </w:rPr>
        <w:t>, Canberra</w:t>
      </w:r>
      <w:bookmarkEnd w:id="184"/>
      <w:r w:rsidR="00B2324D">
        <w:rPr>
          <w:lang w:val="en-AU"/>
        </w:rPr>
        <w:t>.</w:t>
      </w:r>
    </w:p>
    <w:p w14:paraId="637B1365" w14:textId="031F31D8" w:rsidR="00064383" w:rsidRDefault="00C976FB" w:rsidP="00402008">
      <w:pPr>
        <w:rPr>
          <w:lang w:val="en-AU"/>
        </w:rPr>
      </w:pPr>
      <w:r w:rsidRPr="00D0566F">
        <w:rPr>
          <w:lang w:val="en-AU"/>
        </w:rPr>
        <w:t>—— 2019</w:t>
      </w:r>
      <w:r w:rsidR="00B2324D">
        <w:rPr>
          <w:lang w:val="en-AU"/>
        </w:rPr>
        <w:t>a</w:t>
      </w:r>
      <w:r w:rsidRPr="00D0566F">
        <w:rPr>
          <w:lang w:val="en-AU"/>
        </w:rPr>
        <w:t xml:space="preserve">, </w:t>
      </w:r>
      <w:hyperlink r:id="rId89" w:history="1">
        <w:r w:rsidRPr="00D0566F">
          <w:rPr>
            <w:rStyle w:val="Hyperlink"/>
            <w:lang w:val="en-AU"/>
          </w:rPr>
          <w:t>Offshore BMSB treatment providers scheme: compliance requirements</w:t>
        </w:r>
      </w:hyperlink>
      <w:r w:rsidRPr="00D0566F">
        <w:rPr>
          <w:lang w:val="en-AU"/>
        </w:rPr>
        <w:t xml:space="preserve">, </w:t>
      </w:r>
      <w:r w:rsidR="009A7E87">
        <w:rPr>
          <w:lang w:val="en-AU"/>
        </w:rPr>
        <w:t>Canberra</w:t>
      </w:r>
      <w:r w:rsidRPr="00D0566F">
        <w:rPr>
          <w:lang w:val="en-AU"/>
        </w:rPr>
        <w:t>.</w:t>
      </w:r>
    </w:p>
    <w:p w14:paraId="544EA86B" w14:textId="746AB6F3" w:rsidR="00B2324D" w:rsidRPr="00D0566F" w:rsidRDefault="00B2324D" w:rsidP="00402008">
      <w:pPr>
        <w:rPr>
          <w:lang w:val="en-AU"/>
        </w:rPr>
      </w:pPr>
      <w:r w:rsidRPr="00B2324D">
        <w:rPr>
          <w:lang w:val="en-AU"/>
        </w:rPr>
        <w:t>—— 2019</w:t>
      </w:r>
      <w:r>
        <w:rPr>
          <w:lang w:val="en-AU"/>
        </w:rPr>
        <w:t>b</w:t>
      </w:r>
      <w:r w:rsidRPr="00B2324D">
        <w:rPr>
          <w:lang w:val="en-AU"/>
        </w:rPr>
        <w:t xml:space="preserve">, </w:t>
      </w:r>
      <w:hyperlink r:id="rId90" w:history="1">
        <w:r w:rsidR="009A7E87" w:rsidRPr="009A7E87">
          <w:rPr>
            <w:rStyle w:val="Hyperlink"/>
            <w:lang w:val="en-AU"/>
          </w:rPr>
          <w:t>Seasonal measures for brown marmorated stink bug (BMSB)</w:t>
        </w:r>
      </w:hyperlink>
      <w:r w:rsidRPr="00B2324D">
        <w:rPr>
          <w:lang w:val="en-AU"/>
        </w:rPr>
        <w:t xml:space="preserve">, </w:t>
      </w:r>
      <w:r w:rsidR="009A7E87">
        <w:rPr>
          <w:lang w:val="en-AU"/>
        </w:rPr>
        <w:t>Canberra</w:t>
      </w:r>
      <w:r w:rsidRPr="00B2324D">
        <w:rPr>
          <w:lang w:val="en-AU"/>
        </w:rPr>
        <w:t>.</w:t>
      </w:r>
    </w:p>
    <w:p w14:paraId="0A98ECD5" w14:textId="67569FC2" w:rsidR="001A4147" w:rsidRDefault="001A4147" w:rsidP="001A4147">
      <w:pPr>
        <w:rPr>
          <w:lang w:val="en-AU"/>
        </w:rPr>
      </w:pPr>
      <w:r>
        <w:rPr>
          <w:lang w:val="en-AU"/>
        </w:rPr>
        <w:t xml:space="preserve">Ghosh, SK, </w:t>
      </w:r>
      <w:r w:rsidRPr="001A4147">
        <w:rPr>
          <w:lang w:val="en-AU"/>
        </w:rPr>
        <w:t>Hunter</w:t>
      </w:r>
      <w:r>
        <w:rPr>
          <w:lang w:val="en-AU"/>
        </w:rPr>
        <w:t>, W</w:t>
      </w:r>
      <w:r w:rsidRPr="001A4147">
        <w:rPr>
          <w:lang w:val="en-AU"/>
        </w:rPr>
        <w:t>, Park,</w:t>
      </w:r>
      <w:r>
        <w:rPr>
          <w:lang w:val="en-AU"/>
        </w:rPr>
        <w:t xml:space="preserve"> AL &amp;</w:t>
      </w:r>
      <w:r w:rsidRPr="001A4147">
        <w:rPr>
          <w:lang w:val="en-AU"/>
        </w:rPr>
        <w:t xml:space="preserve"> Gundersen-Rindal</w:t>
      </w:r>
      <w:r>
        <w:rPr>
          <w:lang w:val="en-AU"/>
        </w:rPr>
        <w:t xml:space="preserve">, DE 2017, </w:t>
      </w:r>
      <w:r w:rsidRPr="001A4147">
        <w:rPr>
          <w:lang w:val="en-AU"/>
        </w:rPr>
        <w:t>Double strand RNA delivery system for plant-sap-feeding insects</w:t>
      </w:r>
      <w:r>
        <w:rPr>
          <w:lang w:val="en-AU"/>
        </w:rPr>
        <w:t xml:space="preserve">, </w:t>
      </w:r>
      <w:r w:rsidRPr="001A4147">
        <w:rPr>
          <w:lang w:val="en-AU"/>
        </w:rPr>
        <w:t xml:space="preserve">PLoS ONE </w:t>
      </w:r>
      <w:r>
        <w:rPr>
          <w:lang w:val="en-AU"/>
        </w:rPr>
        <w:t>vol.</w:t>
      </w:r>
      <w:r w:rsidRPr="001A4147">
        <w:rPr>
          <w:lang w:val="en-AU"/>
        </w:rPr>
        <w:t>12</w:t>
      </w:r>
      <w:r>
        <w:rPr>
          <w:lang w:val="en-AU"/>
        </w:rPr>
        <w:t xml:space="preserve"> no.</w:t>
      </w:r>
      <w:r w:rsidRPr="001A4147">
        <w:rPr>
          <w:lang w:val="en-AU"/>
        </w:rPr>
        <w:t>2</w:t>
      </w:r>
      <w:r>
        <w:rPr>
          <w:lang w:val="en-AU"/>
        </w:rPr>
        <w:t xml:space="preserve">, </w:t>
      </w:r>
      <w:hyperlink r:id="rId91" w:history="1">
        <w:r w:rsidRPr="001A4147">
          <w:rPr>
            <w:rStyle w:val="Hyperlink"/>
            <w:lang w:val="en-AU"/>
          </w:rPr>
          <w:t>doi:10.1371/journal. pone.0171861</w:t>
        </w:r>
      </w:hyperlink>
      <w:r>
        <w:rPr>
          <w:lang w:val="en-AU"/>
        </w:rPr>
        <w:t>, accessed 7 May 2019.</w:t>
      </w:r>
    </w:p>
    <w:p w14:paraId="65ED0103" w14:textId="5ED16D2A" w:rsidR="00597472" w:rsidRDefault="00597472" w:rsidP="001A4147">
      <w:pPr>
        <w:rPr>
          <w:lang w:val="en-AU"/>
        </w:rPr>
      </w:pPr>
      <w:r w:rsidRPr="00597472">
        <w:t>Haye</w:t>
      </w:r>
      <w:r>
        <w:t>,</w:t>
      </w:r>
      <w:r w:rsidRPr="00597472">
        <w:t xml:space="preserve"> T, Gariepy</w:t>
      </w:r>
      <w:r>
        <w:t>,</w:t>
      </w:r>
      <w:r w:rsidRPr="00597472">
        <w:t xml:space="preserve"> T, Hoelmer</w:t>
      </w:r>
      <w:r>
        <w:t>,</w:t>
      </w:r>
      <w:r w:rsidRPr="00597472">
        <w:t xml:space="preserve"> K, Rossi</w:t>
      </w:r>
      <w:r>
        <w:t>,</w:t>
      </w:r>
      <w:r w:rsidRPr="00597472">
        <w:t xml:space="preserve"> JP, Streito</w:t>
      </w:r>
      <w:r>
        <w:t>,</w:t>
      </w:r>
      <w:r w:rsidRPr="00597472">
        <w:t xml:space="preserve"> JC, Tassus</w:t>
      </w:r>
      <w:r>
        <w:t>,</w:t>
      </w:r>
      <w:r w:rsidRPr="00597472">
        <w:t xml:space="preserve"> X</w:t>
      </w:r>
      <w:r>
        <w:t xml:space="preserve"> &amp;</w:t>
      </w:r>
      <w:r w:rsidRPr="00597472">
        <w:t xml:space="preserve"> Desneux</w:t>
      </w:r>
      <w:r>
        <w:t>,</w:t>
      </w:r>
      <w:r w:rsidRPr="00597472">
        <w:t xml:space="preserve"> N 2015</w:t>
      </w:r>
      <w:r>
        <w:t>,</w:t>
      </w:r>
      <w:r w:rsidRPr="00597472">
        <w:t xml:space="preserve"> Range expansion of the invasive </w:t>
      </w:r>
      <w:r>
        <w:t>b</w:t>
      </w:r>
      <w:r w:rsidRPr="00597472">
        <w:t xml:space="preserve">rown marmorated stink bug, </w:t>
      </w:r>
      <w:r w:rsidRPr="00597472">
        <w:rPr>
          <w:i/>
        </w:rPr>
        <w:t>Halyomorpha halys</w:t>
      </w:r>
      <w:r w:rsidRPr="00597472">
        <w:t>: an increasing threat to field, fruit and vegetable crops worldwide</w:t>
      </w:r>
      <w:r>
        <w:t>,</w:t>
      </w:r>
      <w:r w:rsidRPr="00597472">
        <w:t xml:space="preserve"> </w:t>
      </w:r>
      <w:r w:rsidRPr="00597472">
        <w:rPr>
          <w:i/>
        </w:rPr>
        <w:t>Journal of Pest Science</w:t>
      </w:r>
      <w:r>
        <w:t>, vol. 88, no. 4, pp. 665</w:t>
      </w:r>
      <w:r w:rsidRPr="009A347D">
        <w:t>–</w:t>
      </w:r>
      <w:r>
        <w:t>73.</w:t>
      </w:r>
    </w:p>
    <w:p w14:paraId="64965641" w14:textId="4EBFA540" w:rsidR="00A5641A" w:rsidRPr="00A5641A" w:rsidRDefault="00597472" w:rsidP="00A5641A">
      <w:pPr>
        <w:rPr>
          <w:lang w:val="x-none"/>
        </w:rPr>
      </w:pPr>
      <w:r>
        <w:rPr>
          <w:lang w:val="x-none"/>
        </w:rPr>
        <w:t xml:space="preserve">Hoebeke, ER &amp; Carter, ME 2003, </w:t>
      </w:r>
      <w:r w:rsidR="00A5641A" w:rsidRPr="00A5641A">
        <w:rPr>
          <w:i/>
          <w:lang w:val="x-none"/>
        </w:rPr>
        <w:t xml:space="preserve">Halyomorpha halys </w:t>
      </w:r>
      <w:r w:rsidR="00A5641A" w:rsidRPr="00A5641A">
        <w:rPr>
          <w:lang w:val="x-none"/>
        </w:rPr>
        <w:t xml:space="preserve">(Stål) (Heteroptera: Pentatomidae): a polyphagous plant pest from Asia newly detected in North America, </w:t>
      </w:r>
      <w:r w:rsidR="00A5641A" w:rsidRPr="00A5641A">
        <w:rPr>
          <w:i/>
          <w:lang w:val="x-none"/>
        </w:rPr>
        <w:t xml:space="preserve">Proceedings of the Entomological Society of Washington, </w:t>
      </w:r>
      <w:r w:rsidR="00A5641A" w:rsidRPr="00A5641A">
        <w:rPr>
          <w:lang w:val="x-none"/>
        </w:rPr>
        <w:t>vol. 105, no. 1, pp. 225</w:t>
      </w:r>
      <w:r w:rsidR="00A5641A" w:rsidRPr="00A5641A">
        <w:rPr>
          <w:lang w:val="en-AU"/>
        </w:rPr>
        <w:t>–</w:t>
      </w:r>
      <w:r w:rsidR="00A5641A" w:rsidRPr="00A5641A">
        <w:rPr>
          <w:lang w:val="x-none"/>
        </w:rPr>
        <w:t>37.</w:t>
      </w:r>
    </w:p>
    <w:p w14:paraId="7FC83862" w14:textId="5205E94A" w:rsidR="00C976FB" w:rsidRPr="00B5754B" w:rsidRDefault="00EC0E51" w:rsidP="00402008">
      <w:pPr>
        <w:rPr>
          <w:lang w:val="en-AU"/>
        </w:rPr>
      </w:pPr>
      <w:r>
        <w:rPr>
          <w:lang w:val="en-AU"/>
        </w:rPr>
        <w:t xml:space="preserve">Inspector-General of Biosecurity </w:t>
      </w:r>
      <w:r w:rsidR="00C976FB" w:rsidRPr="00B5754B">
        <w:rPr>
          <w:lang w:val="en-AU"/>
        </w:rPr>
        <w:t xml:space="preserve">2017, </w:t>
      </w:r>
      <w:hyperlink r:id="rId92" w:history="1">
        <w:r w:rsidR="00C976FB" w:rsidRPr="00B5754B">
          <w:rPr>
            <w:rStyle w:val="Hyperlink"/>
            <w:lang w:val="en-AU"/>
          </w:rPr>
          <w:t>Uncooked prawn imports: effectiveness of biosecurity controls</w:t>
        </w:r>
      </w:hyperlink>
      <w:r w:rsidR="00C976FB" w:rsidRPr="00B5754B">
        <w:rPr>
          <w:lang w:val="en-AU"/>
        </w:rPr>
        <w:t>, Commonwealth of Australia, Canberra.</w:t>
      </w:r>
    </w:p>
    <w:p w14:paraId="05E8DBDA" w14:textId="15FD5475" w:rsidR="002D0F1A" w:rsidRPr="00B5754B" w:rsidRDefault="00C976FB" w:rsidP="00402008">
      <w:pPr>
        <w:rPr>
          <w:lang w:val="en-AU"/>
        </w:rPr>
      </w:pPr>
      <w:r w:rsidRPr="00B5754B">
        <w:rPr>
          <w:lang w:val="en-AU"/>
        </w:rPr>
        <w:t xml:space="preserve">—— </w:t>
      </w:r>
      <w:r w:rsidR="002D0F1A" w:rsidRPr="00B5754B">
        <w:rPr>
          <w:lang w:val="en-AU"/>
        </w:rPr>
        <w:t xml:space="preserve">2018, </w:t>
      </w:r>
      <w:hyperlink r:id="rId93" w:history="1">
        <w:r w:rsidR="002D0F1A" w:rsidRPr="00B5754B">
          <w:rPr>
            <w:rStyle w:val="Hyperlink"/>
            <w:lang w:val="en-AU"/>
          </w:rPr>
          <w:t>Hitchhiker pest and contaminant biosecurity risk management in Australia</w:t>
        </w:r>
      </w:hyperlink>
      <w:r w:rsidR="00EC0E51">
        <w:rPr>
          <w:lang w:val="en-AU"/>
        </w:rPr>
        <w:t xml:space="preserve">, </w:t>
      </w:r>
      <w:r w:rsidR="002D0F1A" w:rsidRPr="00B5754B">
        <w:rPr>
          <w:lang w:val="en-AU"/>
        </w:rPr>
        <w:t>Commonwealth of Australia, Canberra.</w:t>
      </w:r>
    </w:p>
    <w:p w14:paraId="3735B09D" w14:textId="77777777" w:rsidR="00B5754B" w:rsidRPr="00B5754B" w:rsidRDefault="00B5754B" w:rsidP="00B5754B">
      <w:pPr>
        <w:pStyle w:val="Default"/>
        <w:rPr>
          <w:rFonts w:ascii="Cambria" w:hAnsi="Cambria"/>
          <w:sz w:val="22"/>
          <w:szCs w:val="22"/>
        </w:rPr>
      </w:pPr>
      <w:r w:rsidRPr="00B5754B">
        <w:rPr>
          <w:rFonts w:ascii="Cambria" w:hAnsi="Cambria"/>
          <w:sz w:val="22"/>
          <w:szCs w:val="22"/>
          <w:lang w:val="en"/>
        </w:rPr>
        <w:t xml:space="preserve">International Plant Protection Convention </w:t>
      </w:r>
      <w:r w:rsidRPr="00B5754B">
        <w:rPr>
          <w:rFonts w:ascii="Cambria" w:hAnsi="Cambria"/>
          <w:sz w:val="22"/>
          <w:szCs w:val="22"/>
        </w:rPr>
        <w:t xml:space="preserve">2014, </w:t>
      </w:r>
      <w:r w:rsidRPr="00B5754B">
        <w:rPr>
          <w:rFonts w:ascii="Cambria" w:hAnsi="Cambria"/>
          <w:i/>
          <w:sz w:val="22"/>
          <w:szCs w:val="22"/>
        </w:rPr>
        <w:t>International Standards for Phytosanitary Measures: Draft ISPM—Requirements for the use of fumigation as a phytosanitary measure</w:t>
      </w:r>
      <w:r w:rsidRPr="00B5754B">
        <w:rPr>
          <w:rFonts w:ascii="Cambria" w:hAnsi="Cambria"/>
          <w:sz w:val="22"/>
          <w:szCs w:val="22"/>
        </w:rPr>
        <w:t xml:space="preserve"> 2014-004, Secretariat of the International Plant Protection Convention, Food and Agriculture Organization of the United Nations, Rome, available at </w:t>
      </w:r>
      <w:hyperlink r:id="rId94" w:history="1">
        <w:r w:rsidRPr="00B5754B">
          <w:rPr>
            <w:rStyle w:val="Hyperlink"/>
            <w:rFonts w:ascii="Cambria" w:hAnsi="Cambria"/>
            <w:sz w:val="22"/>
            <w:szCs w:val="22"/>
          </w:rPr>
          <w:t>https://www.ippc.int/en/publications/86187/</w:t>
        </w:r>
      </w:hyperlink>
      <w:r w:rsidRPr="00B5754B">
        <w:rPr>
          <w:rFonts w:ascii="Cambria" w:hAnsi="Cambria"/>
          <w:sz w:val="22"/>
          <w:szCs w:val="22"/>
        </w:rPr>
        <w:t>.</w:t>
      </w:r>
    </w:p>
    <w:p w14:paraId="044805AA" w14:textId="5C22E03A" w:rsidR="004C4B35" w:rsidRPr="00B5754B" w:rsidRDefault="00B5754B" w:rsidP="00402008">
      <w:pPr>
        <w:rPr>
          <w:lang w:val="en-AU"/>
        </w:rPr>
      </w:pPr>
      <w:r w:rsidRPr="00B5754B">
        <w:t xml:space="preserve">—— </w:t>
      </w:r>
      <w:r w:rsidR="004C4B35" w:rsidRPr="00B5754B">
        <w:rPr>
          <w:lang w:val="en-AU"/>
        </w:rPr>
        <w:t xml:space="preserve">2016, </w:t>
      </w:r>
      <w:r w:rsidR="004C4B35" w:rsidRPr="00B5754B">
        <w:rPr>
          <w:i/>
        </w:rPr>
        <w:t>International Standards for Phytosanitary Measures No. 15: Regulation of wood packaging material in international trade</w:t>
      </w:r>
      <w:r w:rsidR="004C4B35" w:rsidRPr="00B5754B">
        <w:t xml:space="preserve">, Secretariat of the International Plant Protection Convention, Food and Agriculture Organization of the United Nations, Rome, available at </w:t>
      </w:r>
      <w:hyperlink r:id="rId95" w:history="1">
        <w:r w:rsidR="004C4B35" w:rsidRPr="00B5754B">
          <w:rPr>
            <w:rStyle w:val="Hyperlink"/>
          </w:rPr>
          <w:t>https://www.ippc.int/static/media/files/publication/en/2016/06/ISPM_15_2013_En_2016-06-07.pdf</w:t>
        </w:r>
      </w:hyperlink>
      <w:r w:rsidR="004C4B35" w:rsidRPr="00B5754B">
        <w:t>.</w:t>
      </w:r>
    </w:p>
    <w:p w14:paraId="2EA4AB51" w14:textId="251EB35C" w:rsidR="0034601D" w:rsidRPr="00B5754B" w:rsidRDefault="00001883" w:rsidP="00402008">
      <w:pPr>
        <w:rPr>
          <w:lang w:val="en-AU" w:eastAsia="en-AU"/>
        </w:rPr>
      </w:pPr>
      <w:r w:rsidRPr="00B5754B">
        <w:rPr>
          <w:lang w:val="en-AU" w:eastAsia="en-AU"/>
        </w:rPr>
        <w:t xml:space="preserve">Lara, J, Pickett, C, Ingels, C, Haviland, DR, Grafton-Cardwell, E, Doll, D, Bethke, J, Faber, B, Dara, SK &amp; Hoddle M 2016, Biological control program is being developed for brown marmorated stink bug, </w:t>
      </w:r>
      <w:r w:rsidRPr="00B5754B">
        <w:rPr>
          <w:i/>
          <w:lang w:val="en-AU" w:eastAsia="en-AU"/>
        </w:rPr>
        <w:t>California Agriculture</w:t>
      </w:r>
      <w:r w:rsidRPr="00B5754B">
        <w:rPr>
          <w:lang w:val="en-AU" w:eastAsia="en-AU"/>
        </w:rPr>
        <w:t>, vol. 70, no. 1, pp. 15–23</w:t>
      </w:r>
      <w:r w:rsidR="00AB2297" w:rsidRPr="00B5754B">
        <w:rPr>
          <w:lang w:val="en-AU" w:eastAsia="en-AU"/>
        </w:rPr>
        <w:t xml:space="preserve">, </w:t>
      </w:r>
      <w:hyperlink r:id="rId96" w:history="1">
        <w:r w:rsidR="00AB2297" w:rsidRPr="00B5754B">
          <w:rPr>
            <w:rStyle w:val="Hyperlink"/>
            <w:lang w:val="en-AU" w:eastAsia="en-AU"/>
          </w:rPr>
          <w:t>doi.org/10.3733/ca.v070n01p15</w:t>
        </w:r>
      </w:hyperlink>
      <w:r w:rsidR="00C55AE1" w:rsidRPr="00B5754B">
        <w:rPr>
          <w:lang w:val="en-AU" w:eastAsia="en-AU"/>
        </w:rPr>
        <w:t>.</w:t>
      </w:r>
    </w:p>
    <w:p w14:paraId="675ABF3B" w14:textId="778C86C1" w:rsidR="004B6BBE" w:rsidRPr="00B5754B" w:rsidRDefault="004B6BBE" w:rsidP="00402008">
      <w:pPr>
        <w:rPr>
          <w:lang w:val="en-AU" w:eastAsia="en-AU"/>
        </w:rPr>
      </w:pPr>
      <w:r w:rsidRPr="00B5754B">
        <w:rPr>
          <w:lang w:val="en-AU" w:eastAsia="en-AU"/>
        </w:rPr>
        <w:t xml:space="preserve">NZ EPA 2018, </w:t>
      </w:r>
      <w:hyperlink r:id="rId97" w:history="1">
        <w:r w:rsidRPr="00B5754B">
          <w:rPr>
            <w:rStyle w:val="Hyperlink"/>
            <w:lang w:val="en-AU" w:eastAsia="en-AU"/>
          </w:rPr>
          <w:t>Science memo for application to import or manufacture EDN for release</w:t>
        </w:r>
      </w:hyperlink>
      <w:r w:rsidRPr="00B5754B">
        <w:rPr>
          <w:lang w:val="en-AU" w:eastAsia="en-AU"/>
        </w:rPr>
        <w:t xml:space="preserve"> (APP202804—Ethyldinitrile), Substance database ID: 49330, July, New Zealand Environmental Protection Authority, Ministry for the Environment, Wellington.</w:t>
      </w:r>
    </w:p>
    <w:p w14:paraId="7BA4C306" w14:textId="5FE6420D" w:rsidR="00030514" w:rsidRDefault="00030514" w:rsidP="00402008">
      <w:pPr>
        <w:rPr>
          <w:lang w:val="en-AU" w:eastAsia="en-AU"/>
        </w:rPr>
      </w:pPr>
      <w:r>
        <w:rPr>
          <w:lang w:val="en-AU" w:eastAsia="en-AU"/>
        </w:rPr>
        <w:t xml:space="preserve">Nicholas, L 2018, </w:t>
      </w:r>
      <w:hyperlink r:id="rId98" w:history="1">
        <w:r w:rsidRPr="00030514">
          <w:rPr>
            <w:rStyle w:val="Hyperlink"/>
            <w:lang w:val="en-US" w:eastAsia="en-AU"/>
          </w:rPr>
          <w:t>Universal Biosecurity targets US$7bn global fumigation market with patented non-toxic pest control</w:t>
        </w:r>
      </w:hyperlink>
      <w:r>
        <w:rPr>
          <w:lang w:val="en-US" w:eastAsia="en-AU"/>
        </w:rPr>
        <w:t xml:space="preserve">, </w:t>
      </w:r>
      <w:r w:rsidR="00263DF1" w:rsidRPr="00263DF1">
        <w:rPr>
          <w:i/>
          <w:lang w:val="en-US" w:eastAsia="en-AU"/>
        </w:rPr>
        <w:t>Small Caps</w:t>
      </w:r>
      <w:r w:rsidR="00263DF1">
        <w:rPr>
          <w:lang w:val="en-US" w:eastAsia="en-AU"/>
        </w:rPr>
        <w:t xml:space="preserve">, </w:t>
      </w:r>
      <w:r>
        <w:rPr>
          <w:lang w:val="en-AU" w:eastAsia="en-AU"/>
        </w:rPr>
        <w:t>2</w:t>
      </w:r>
      <w:r w:rsidRPr="00F647D7">
        <w:t xml:space="preserve">1 February, accessed </w:t>
      </w:r>
      <w:r w:rsidR="00B20925">
        <w:t>1</w:t>
      </w:r>
      <w:r>
        <w:t xml:space="preserve"> </w:t>
      </w:r>
      <w:r w:rsidR="00B20925">
        <w:t>March</w:t>
      </w:r>
      <w:r>
        <w:t xml:space="preserve"> 2019</w:t>
      </w:r>
      <w:r w:rsidRPr="00F647D7">
        <w:t>.</w:t>
      </w:r>
    </w:p>
    <w:p w14:paraId="762F4FA6" w14:textId="6B1DBE56" w:rsidR="001C7919" w:rsidRDefault="001C7919" w:rsidP="001C7919">
      <w:pPr>
        <w:rPr>
          <w:lang w:val="en-AU" w:eastAsia="en-AU"/>
        </w:rPr>
      </w:pPr>
      <w:r>
        <w:rPr>
          <w:lang w:val="en-AU" w:eastAsia="en-AU"/>
        </w:rPr>
        <w:t xml:space="preserve">Peiffer, M &amp; Felton, GW 2014, </w:t>
      </w:r>
      <w:r w:rsidRPr="001C7919">
        <w:rPr>
          <w:lang w:val="en-AU" w:eastAsia="en-AU"/>
        </w:rPr>
        <w:t>Insights into the Saliva of the Brown Marmorated Stink</w:t>
      </w:r>
      <w:r>
        <w:rPr>
          <w:lang w:val="en-AU" w:eastAsia="en-AU"/>
        </w:rPr>
        <w:t xml:space="preserve"> </w:t>
      </w:r>
      <w:r w:rsidRPr="001C7919">
        <w:rPr>
          <w:lang w:val="en-AU" w:eastAsia="en-AU"/>
        </w:rPr>
        <w:t>Bug Halyomorpha halys (Hemiptera: Pentatomidae)</w:t>
      </w:r>
      <w:r>
        <w:rPr>
          <w:lang w:val="en-AU" w:eastAsia="en-AU"/>
        </w:rPr>
        <w:t xml:space="preserve">, </w:t>
      </w:r>
      <w:r w:rsidRPr="001C7919">
        <w:rPr>
          <w:lang w:val="en-AU" w:eastAsia="en-AU"/>
        </w:rPr>
        <w:t>PLoS ONE 9(2): e88483</w:t>
      </w:r>
      <w:r>
        <w:rPr>
          <w:lang w:val="en-AU" w:eastAsia="en-AU"/>
        </w:rPr>
        <w:t xml:space="preserve">, </w:t>
      </w:r>
      <w:hyperlink r:id="rId99" w:history="1">
        <w:r w:rsidRPr="001C7919">
          <w:rPr>
            <w:rStyle w:val="Hyperlink"/>
            <w:lang w:val="en-AU" w:eastAsia="en-AU"/>
          </w:rPr>
          <w:t>doi:10.1371/journal.pone.0088483</w:t>
        </w:r>
      </w:hyperlink>
      <w:r>
        <w:rPr>
          <w:lang w:val="en-AU" w:eastAsia="en-AU"/>
        </w:rPr>
        <w:t>, accessed 7 May 2019.</w:t>
      </w:r>
    </w:p>
    <w:p w14:paraId="48D01B92" w14:textId="707997FD" w:rsidR="00181F1D" w:rsidRDefault="00181F1D" w:rsidP="00181F1D">
      <w:pPr>
        <w:rPr>
          <w:lang w:val="en-US" w:eastAsia="en-AU"/>
        </w:rPr>
      </w:pPr>
      <w:r>
        <w:rPr>
          <w:lang w:val="en-AU" w:eastAsia="en-AU"/>
        </w:rPr>
        <w:t xml:space="preserve">PHA 2018, </w:t>
      </w:r>
      <w:hyperlink r:id="rId100" w:history="1">
        <w:r w:rsidR="001B1DC8" w:rsidRPr="001B1DC8">
          <w:rPr>
            <w:rStyle w:val="Hyperlink"/>
            <w:i/>
            <w:lang w:val="en-AU" w:eastAsia="en-AU"/>
          </w:rPr>
          <w:t>Government and Plant Industry Cost Sharing Deed in respect of Emergency Plant Pest Responses</w:t>
        </w:r>
      </w:hyperlink>
      <w:r w:rsidR="001B1DC8">
        <w:rPr>
          <w:lang w:val="en-AU" w:eastAsia="en-AU"/>
        </w:rPr>
        <w:t xml:space="preserve">, </w:t>
      </w:r>
      <w:r w:rsidRPr="00181F1D">
        <w:rPr>
          <w:lang w:val="en-US" w:eastAsia="en-AU"/>
        </w:rPr>
        <w:t>Plant Health Australia, Canberra, ACT.</w:t>
      </w:r>
    </w:p>
    <w:p w14:paraId="0887154F" w14:textId="78917DE3" w:rsidR="00C81AE2" w:rsidRDefault="00C81AE2" w:rsidP="00C81AE2">
      <w:pPr>
        <w:rPr>
          <w:lang w:val="en-US" w:eastAsia="en-AU"/>
        </w:rPr>
      </w:pPr>
      <w:r>
        <w:rPr>
          <w:lang w:val="en-US" w:eastAsia="en-AU"/>
        </w:rPr>
        <w:t xml:space="preserve">Pranamornkith, T, </w:t>
      </w:r>
      <w:r w:rsidRPr="00C81AE2">
        <w:rPr>
          <w:lang w:val="en-US" w:eastAsia="en-AU"/>
        </w:rPr>
        <w:t>Hall, M</w:t>
      </w:r>
      <w:r>
        <w:rPr>
          <w:lang w:val="en-US" w:eastAsia="en-AU"/>
        </w:rPr>
        <w:t>,</w:t>
      </w:r>
      <w:r w:rsidRPr="00C81AE2">
        <w:rPr>
          <w:lang w:val="en-US" w:eastAsia="en-AU"/>
        </w:rPr>
        <w:t xml:space="preserve"> Adlam, A</w:t>
      </w:r>
      <w:r>
        <w:rPr>
          <w:lang w:val="en-US" w:eastAsia="en-AU"/>
        </w:rPr>
        <w:t>,</w:t>
      </w:r>
      <w:r w:rsidRPr="00C81AE2">
        <w:rPr>
          <w:lang w:val="en-US" w:eastAsia="en-AU"/>
        </w:rPr>
        <w:t xml:space="preserve"> Somerfield, K</w:t>
      </w:r>
      <w:r>
        <w:rPr>
          <w:lang w:val="en-US" w:eastAsia="en-AU"/>
        </w:rPr>
        <w:t>,</w:t>
      </w:r>
      <w:r w:rsidRPr="00C81AE2">
        <w:rPr>
          <w:lang w:val="en-US" w:eastAsia="en-AU"/>
        </w:rPr>
        <w:t xml:space="preserve"> Page, B</w:t>
      </w:r>
      <w:r>
        <w:rPr>
          <w:lang w:val="en-US" w:eastAsia="en-AU"/>
        </w:rPr>
        <w:t>,</w:t>
      </w:r>
      <w:r w:rsidRPr="00C81AE2">
        <w:rPr>
          <w:lang w:val="en-US" w:eastAsia="en-AU"/>
        </w:rPr>
        <w:t xml:space="preserve"> Hall, A</w:t>
      </w:r>
      <w:r>
        <w:rPr>
          <w:lang w:val="en-US" w:eastAsia="en-AU"/>
        </w:rPr>
        <w:t xml:space="preserve"> &amp; </w:t>
      </w:r>
      <w:r w:rsidRPr="00C81AE2">
        <w:rPr>
          <w:lang w:val="en-US" w:eastAsia="en-AU"/>
        </w:rPr>
        <w:t>Brash, DW</w:t>
      </w:r>
      <w:r>
        <w:rPr>
          <w:lang w:val="en-US" w:eastAsia="en-AU"/>
        </w:rPr>
        <w:t>,</w:t>
      </w:r>
      <w:r w:rsidRPr="00C81AE2">
        <w:rPr>
          <w:lang w:val="en-US" w:eastAsia="en-AU"/>
        </w:rPr>
        <w:t xml:space="preserve"> </w:t>
      </w:r>
      <w:hyperlink r:id="rId101" w:history="1">
        <w:r w:rsidRPr="00C81AE2">
          <w:rPr>
            <w:rStyle w:val="Hyperlink"/>
            <w:lang w:val="en-US" w:eastAsia="en-AU"/>
          </w:rPr>
          <w:t>Effect of fumigant dose, timber moisture content, end-grain sealing, and chamber load factor on sorption by sawn timber fumigated with ethanedinitrile</w:t>
        </w:r>
      </w:hyperlink>
      <w:r>
        <w:rPr>
          <w:lang w:val="en-US" w:eastAsia="en-AU"/>
        </w:rPr>
        <w:t xml:space="preserve">. </w:t>
      </w:r>
      <w:r w:rsidRPr="00C81AE2">
        <w:rPr>
          <w:i/>
          <w:lang w:val="en-US" w:eastAsia="en-AU"/>
        </w:rPr>
        <w:t>New Zealand Plant Protection</w:t>
      </w:r>
      <w:r>
        <w:rPr>
          <w:lang w:val="en-US" w:eastAsia="en-AU"/>
        </w:rPr>
        <w:t>, vol.</w:t>
      </w:r>
      <w:r w:rsidRPr="00C81AE2">
        <w:rPr>
          <w:lang w:val="en-US" w:eastAsia="en-AU"/>
        </w:rPr>
        <w:t xml:space="preserve"> 67, </w:t>
      </w:r>
      <w:r>
        <w:rPr>
          <w:lang w:val="en-US" w:eastAsia="en-AU"/>
        </w:rPr>
        <w:t xml:space="preserve">pp. </w:t>
      </w:r>
      <w:r w:rsidRPr="00C81AE2">
        <w:rPr>
          <w:lang w:val="en-US" w:eastAsia="en-AU"/>
        </w:rPr>
        <w:t>66–74.</w:t>
      </w:r>
    </w:p>
    <w:p w14:paraId="58A8645C" w14:textId="1668216B" w:rsidR="00984FEC" w:rsidRDefault="00984FEC" w:rsidP="00181F1D">
      <w:pPr>
        <w:rPr>
          <w:lang w:val="en-US" w:eastAsia="en-AU"/>
        </w:rPr>
      </w:pPr>
      <w:r w:rsidRPr="00984FEC">
        <w:rPr>
          <w:lang w:val="en-US" w:eastAsia="en-AU"/>
        </w:rPr>
        <w:t>Ren, Y &amp; Newman, J 2015, Ethyl Formate plus Nitrogen treatments for Quarantine disinfestation (CRC10089: Fumigation Scientist (Phase 2)), Final report No. CRC 3218, Plant Biosecurity Cooperative Research Centre.</w:t>
      </w:r>
    </w:p>
    <w:p w14:paraId="560520D0" w14:textId="7FC5A8B7" w:rsidR="00181F1D" w:rsidRDefault="008E5205" w:rsidP="00402008">
      <w:pPr>
        <w:rPr>
          <w:lang w:val="en-US" w:eastAsia="en-AU"/>
        </w:rPr>
      </w:pPr>
      <w:r>
        <w:rPr>
          <w:lang w:val="en-US" w:eastAsia="en-AU"/>
        </w:rPr>
        <w:t xml:space="preserve">UNEP </w:t>
      </w:r>
      <w:r w:rsidR="00DD3510">
        <w:rPr>
          <w:lang w:val="en-US" w:eastAsia="en-AU"/>
        </w:rPr>
        <w:t>1987,</w:t>
      </w:r>
      <w:r w:rsidR="00DD3510" w:rsidRPr="00DD3510">
        <w:rPr>
          <w:lang w:val="en-US" w:eastAsia="en-AU"/>
        </w:rPr>
        <w:t xml:space="preserve"> </w:t>
      </w:r>
      <w:hyperlink r:id="rId102" w:history="1">
        <w:r w:rsidR="00DD3510" w:rsidRPr="00DD3510">
          <w:rPr>
            <w:rStyle w:val="Hyperlink"/>
            <w:i/>
            <w:lang w:val="en-US" w:eastAsia="en-AU"/>
          </w:rPr>
          <w:t xml:space="preserve">Montreal Protocol on </w:t>
        </w:r>
        <w:r w:rsidR="00DD3510">
          <w:rPr>
            <w:rStyle w:val="Hyperlink"/>
            <w:i/>
            <w:lang w:val="en-US" w:eastAsia="en-AU"/>
          </w:rPr>
          <w:t>s</w:t>
        </w:r>
        <w:r w:rsidR="00DD3510" w:rsidRPr="00DD3510">
          <w:rPr>
            <w:rStyle w:val="Hyperlink"/>
            <w:i/>
            <w:lang w:val="en-US" w:eastAsia="en-AU"/>
          </w:rPr>
          <w:t xml:space="preserve">ubstances </w:t>
        </w:r>
        <w:r w:rsidR="00DD3510">
          <w:rPr>
            <w:rStyle w:val="Hyperlink"/>
            <w:i/>
            <w:lang w:val="en-US" w:eastAsia="en-AU"/>
          </w:rPr>
          <w:t>t</w:t>
        </w:r>
        <w:r w:rsidR="00DD3510" w:rsidRPr="00DD3510">
          <w:rPr>
            <w:rStyle w:val="Hyperlink"/>
            <w:i/>
            <w:lang w:val="en-US" w:eastAsia="en-AU"/>
          </w:rPr>
          <w:t xml:space="preserve">hat </w:t>
        </w:r>
        <w:r w:rsidR="00DD3510">
          <w:rPr>
            <w:rStyle w:val="Hyperlink"/>
            <w:i/>
            <w:lang w:val="en-US" w:eastAsia="en-AU"/>
          </w:rPr>
          <w:t>d</w:t>
        </w:r>
        <w:r w:rsidR="00DD3510" w:rsidRPr="00DD3510">
          <w:rPr>
            <w:rStyle w:val="Hyperlink"/>
            <w:i/>
            <w:lang w:val="en-US" w:eastAsia="en-AU"/>
          </w:rPr>
          <w:t xml:space="preserve">eplete the </w:t>
        </w:r>
        <w:r w:rsidR="00DD3510">
          <w:rPr>
            <w:rStyle w:val="Hyperlink"/>
            <w:i/>
            <w:lang w:val="en-US" w:eastAsia="en-AU"/>
          </w:rPr>
          <w:t>o</w:t>
        </w:r>
        <w:r w:rsidR="00DD3510" w:rsidRPr="00DD3510">
          <w:rPr>
            <w:rStyle w:val="Hyperlink"/>
            <w:i/>
            <w:lang w:val="en-US" w:eastAsia="en-AU"/>
          </w:rPr>
          <w:t xml:space="preserve">zone </w:t>
        </w:r>
        <w:r w:rsidR="00DD3510">
          <w:rPr>
            <w:rStyle w:val="Hyperlink"/>
            <w:i/>
            <w:lang w:val="en-US" w:eastAsia="en-AU"/>
          </w:rPr>
          <w:t>l</w:t>
        </w:r>
        <w:r w:rsidR="00DD3510" w:rsidRPr="00DD3510">
          <w:rPr>
            <w:rStyle w:val="Hyperlink"/>
            <w:i/>
            <w:lang w:val="en-US" w:eastAsia="en-AU"/>
          </w:rPr>
          <w:t>ayer</w:t>
        </w:r>
      </w:hyperlink>
      <w:r w:rsidR="00DD3510" w:rsidRPr="00DD3510">
        <w:rPr>
          <w:lang w:val="en-US" w:eastAsia="en-AU"/>
        </w:rPr>
        <w:t xml:space="preserve">, </w:t>
      </w:r>
      <w:r w:rsidRPr="00DD3510">
        <w:rPr>
          <w:lang w:val="en-US" w:eastAsia="en-AU"/>
        </w:rPr>
        <w:t>United Nations Environment Programme</w:t>
      </w:r>
      <w:r>
        <w:rPr>
          <w:lang w:val="en-US" w:eastAsia="en-AU"/>
        </w:rPr>
        <w:t xml:space="preserve">, </w:t>
      </w:r>
      <w:r w:rsidR="00DD3510">
        <w:rPr>
          <w:lang w:val="en-US" w:eastAsia="en-AU"/>
        </w:rPr>
        <w:t>accessed 3 March 2019</w:t>
      </w:r>
      <w:r w:rsidR="00DD3510" w:rsidRPr="00DD3510">
        <w:rPr>
          <w:lang w:val="en-US" w:eastAsia="en-AU"/>
        </w:rPr>
        <w:t>.</w:t>
      </w:r>
    </w:p>
    <w:p w14:paraId="2FCDA916" w14:textId="1435E7DA" w:rsidR="00373C14" w:rsidRPr="00EC0E51" w:rsidRDefault="00373C14" w:rsidP="00402008">
      <w:pPr>
        <w:rPr>
          <w:lang w:val="en-US" w:eastAsia="en-AU"/>
        </w:rPr>
      </w:pPr>
      <w:r w:rsidRPr="00F647D7">
        <w:t xml:space="preserve">WA </w:t>
      </w:r>
      <w:r>
        <w:t>Agriculture</w:t>
      </w:r>
      <w:r w:rsidRPr="00F647D7">
        <w:t xml:space="preserve"> 201</w:t>
      </w:r>
      <w:r>
        <w:t>9</w:t>
      </w:r>
      <w:r w:rsidRPr="00F647D7">
        <w:t xml:space="preserve">, </w:t>
      </w:r>
      <w:hyperlink r:id="rId103" w:history="1">
        <w:r w:rsidRPr="00373C14">
          <w:rPr>
            <w:rStyle w:val="Hyperlink"/>
            <w:lang w:val="en-AU"/>
          </w:rPr>
          <w:t>Brown marmorated stink bug: declared pest</w:t>
        </w:r>
      </w:hyperlink>
      <w:r w:rsidRPr="00F647D7">
        <w:t xml:space="preserve">, Department of Primary Industries and Regional Development, Perth, </w:t>
      </w:r>
      <w:r>
        <w:t>29</w:t>
      </w:r>
      <w:r w:rsidRPr="00F647D7">
        <w:t xml:space="preserve"> </w:t>
      </w:r>
      <w:r>
        <w:t>January</w:t>
      </w:r>
      <w:r w:rsidRPr="00F647D7">
        <w:t xml:space="preserve">, accessed </w:t>
      </w:r>
      <w:r>
        <w:t>20 May 2019</w:t>
      </w:r>
      <w:r w:rsidRPr="00F647D7">
        <w:t>.</w:t>
      </w:r>
    </w:p>
    <w:sectPr w:rsidR="00373C14" w:rsidRPr="00EC0E51" w:rsidSect="004B3840">
      <w:headerReference w:type="default" r:id="rId104"/>
      <w:endnotePr>
        <w:numFmt w:val="decimal"/>
      </w:endnotePr>
      <w:type w:val="continuous"/>
      <w:pgSz w:w="11906" w:h="16838" w:code="9"/>
      <w:pgMar w:top="1247" w:right="1247" w:bottom="1247"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C4CD9" w14:textId="77777777" w:rsidR="00410967" w:rsidRDefault="00410967" w:rsidP="00402008">
      <w:r>
        <w:separator/>
      </w:r>
    </w:p>
    <w:p w14:paraId="0D2CFF2C" w14:textId="77777777" w:rsidR="00410967" w:rsidRDefault="00410967" w:rsidP="00402008"/>
    <w:p w14:paraId="1245E266" w14:textId="77777777" w:rsidR="00410967" w:rsidRDefault="00410967" w:rsidP="00402008"/>
    <w:p w14:paraId="1E0B2B5D" w14:textId="77777777" w:rsidR="00410967" w:rsidRDefault="00410967" w:rsidP="00402008"/>
    <w:p w14:paraId="2D8B4D20" w14:textId="77777777" w:rsidR="00410967" w:rsidRDefault="00410967" w:rsidP="00402008"/>
    <w:p w14:paraId="541AA342" w14:textId="77777777" w:rsidR="00410967" w:rsidRDefault="00410967" w:rsidP="00402008"/>
    <w:p w14:paraId="1CF604A1" w14:textId="77777777" w:rsidR="00410967" w:rsidRDefault="00410967" w:rsidP="00402008"/>
  </w:endnote>
  <w:endnote w:type="continuationSeparator" w:id="0">
    <w:p w14:paraId="49A858E7" w14:textId="77777777" w:rsidR="00410967" w:rsidRDefault="00410967" w:rsidP="00402008">
      <w:r>
        <w:continuationSeparator/>
      </w:r>
    </w:p>
    <w:p w14:paraId="5A676677" w14:textId="77777777" w:rsidR="00410967" w:rsidRDefault="00410967" w:rsidP="00402008"/>
    <w:p w14:paraId="4BD2C72F" w14:textId="77777777" w:rsidR="00410967" w:rsidRDefault="00410967" w:rsidP="00402008"/>
    <w:p w14:paraId="70303BC0" w14:textId="77777777" w:rsidR="00410967" w:rsidRDefault="00410967" w:rsidP="00402008"/>
    <w:p w14:paraId="05712140" w14:textId="77777777" w:rsidR="00410967" w:rsidRDefault="00410967" w:rsidP="00402008"/>
    <w:p w14:paraId="60154853" w14:textId="77777777" w:rsidR="00410967" w:rsidRDefault="00410967" w:rsidP="00402008"/>
    <w:p w14:paraId="2B847B36" w14:textId="77777777" w:rsidR="00410967" w:rsidRDefault="00410967" w:rsidP="00402008"/>
  </w:endnote>
  <w:endnote w:type="continuationNotice" w:id="1">
    <w:p w14:paraId="475173DB" w14:textId="77777777" w:rsidR="00410967" w:rsidRDefault="00410967" w:rsidP="00402008"/>
    <w:p w14:paraId="1AD66E81" w14:textId="77777777" w:rsidR="00410967" w:rsidRDefault="00410967" w:rsidP="004020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xc">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4721482"/>
      <w:docPartObj>
        <w:docPartGallery w:val="Page Numbers (Bottom of Page)"/>
        <w:docPartUnique/>
      </w:docPartObj>
    </w:sdtPr>
    <w:sdtEndPr>
      <w:rPr>
        <w:noProof/>
      </w:rPr>
    </w:sdtEndPr>
    <w:sdtContent>
      <w:p w14:paraId="0808F45F" w14:textId="77777777" w:rsidR="00546E8C" w:rsidRDefault="00546E8C" w:rsidP="00402008">
        <w:pPr>
          <w:pStyle w:val="Footer"/>
        </w:pPr>
        <w:r>
          <w:fldChar w:fldCharType="begin"/>
        </w:r>
        <w:r>
          <w:instrText xml:space="preserve"> PAGE   \* MERGEFORMAT </w:instrText>
        </w:r>
        <w:r>
          <w:fldChar w:fldCharType="separate"/>
        </w:r>
        <w:r w:rsidR="00946E1E">
          <w:rPr>
            <w:noProof/>
          </w:rPr>
          <w:t>ii</w:t>
        </w:r>
        <w:r>
          <w:rPr>
            <w:noProof/>
          </w:rPr>
          <w:fldChar w:fldCharType="end"/>
        </w:r>
      </w:p>
    </w:sdtContent>
  </w:sdt>
  <w:p w14:paraId="7D248018" w14:textId="77777777" w:rsidR="00546E8C" w:rsidRDefault="00546E8C" w:rsidP="004020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10E44" w14:textId="77777777" w:rsidR="00410967" w:rsidRDefault="00410967" w:rsidP="00402008">
      <w:r>
        <w:separator/>
      </w:r>
    </w:p>
    <w:p w14:paraId="0A5D2A5D" w14:textId="77777777" w:rsidR="00410967" w:rsidRDefault="00410967" w:rsidP="00402008"/>
    <w:p w14:paraId="332ED53A" w14:textId="77777777" w:rsidR="00410967" w:rsidRDefault="00410967" w:rsidP="00402008"/>
    <w:p w14:paraId="26B6E8B0" w14:textId="77777777" w:rsidR="00410967" w:rsidRDefault="00410967" w:rsidP="00402008"/>
    <w:p w14:paraId="520980E0" w14:textId="77777777" w:rsidR="00410967" w:rsidRDefault="00410967" w:rsidP="00402008"/>
  </w:footnote>
  <w:footnote w:type="continuationSeparator" w:id="0">
    <w:p w14:paraId="4F47666E" w14:textId="77777777" w:rsidR="00410967" w:rsidRDefault="00410967" w:rsidP="00402008">
      <w:r>
        <w:continuationSeparator/>
      </w:r>
    </w:p>
    <w:p w14:paraId="01317A0F" w14:textId="77777777" w:rsidR="00410967" w:rsidRDefault="00410967" w:rsidP="00402008"/>
    <w:p w14:paraId="62243ABC" w14:textId="77777777" w:rsidR="00410967" w:rsidRDefault="00410967" w:rsidP="00402008"/>
    <w:p w14:paraId="22EE1B5C" w14:textId="77777777" w:rsidR="00410967" w:rsidRDefault="00410967" w:rsidP="00402008"/>
    <w:p w14:paraId="239C6E4B" w14:textId="77777777" w:rsidR="00410967" w:rsidRDefault="00410967" w:rsidP="00402008"/>
    <w:p w14:paraId="433FECDE" w14:textId="77777777" w:rsidR="00410967" w:rsidRDefault="00410967" w:rsidP="00402008"/>
    <w:p w14:paraId="066ECE47" w14:textId="77777777" w:rsidR="00410967" w:rsidRDefault="00410967" w:rsidP="00402008"/>
  </w:footnote>
  <w:footnote w:type="continuationNotice" w:id="1">
    <w:p w14:paraId="7799F5D6" w14:textId="77777777" w:rsidR="00410967" w:rsidRDefault="00410967" w:rsidP="00402008"/>
    <w:p w14:paraId="687916FD" w14:textId="77777777" w:rsidR="00410967" w:rsidRDefault="00410967" w:rsidP="004020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7A34" w14:textId="504F41E9" w:rsidR="00546E8C" w:rsidRDefault="00546E8C" w:rsidP="00402008">
    <w:pPr>
      <w:pStyle w:val="Header"/>
    </w:pPr>
    <w:r>
      <w:t xml:space="preserve">Management of </w:t>
    </w:r>
    <w:r w:rsidRPr="003854B4">
      <w:t xml:space="preserve">the </w:t>
    </w:r>
    <w:r>
      <w:t xml:space="preserve">biosecurity </w:t>
    </w:r>
    <w:r w:rsidRPr="003854B4">
      <w:t>risks of BMSB entering Australia</w:t>
    </w:r>
    <w:r>
      <w:tab/>
      <w:t>IGB</w:t>
    </w:r>
  </w:p>
  <w:p w14:paraId="3FA9F69C" w14:textId="77777777" w:rsidR="00546E8C" w:rsidRDefault="00546E8C" w:rsidP="0040200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4B8FD" w14:textId="25AA0274" w:rsidR="00546E8C" w:rsidRDefault="00546E8C" w:rsidP="00402008">
    <w:pPr>
      <w:pStyle w:val="Header"/>
    </w:pPr>
    <w:r w:rsidRPr="003854B4">
      <w:t>Management of the biosecurity risks of BMSB entering Australia</w:t>
    </w:r>
    <w:r>
      <w:tab/>
      <w:t>IGB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23668C1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644F21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32DB9"/>
    <w:multiLevelType w:val="multilevel"/>
    <w:tmpl w:val="D766E0C4"/>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4" w15:restartNumberingAfterBreak="0">
    <w:nsid w:val="03A156C0"/>
    <w:multiLevelType w:val="multilevel"/>
    <w:tmpl w:val="6EFE61E4"/>
    <w:styleLink w:val="Part1"/>
    <w:lvl w:ilvl="0">
      <w:start w:val="1"/>
      <w:numFmt w:val="lowerRoman"/>
      <w:lvlText w:val="%1)"/>
      <w:lvlJc w:val="left"/>
      <w:pPr>
        <w:ind w:left="567" w:hanging="567"/>
      </w:pPr>
      <w:rPr>
        <w:rFonts w:hint="default"/>
      </w:rPr>
    </w:lvl>
    <w:lvl w:ilvl="1">
      <w:start w:val="1"/>
      <w:numFmt w:val="lowerLetter"/>
      <w:lvlText w:val="%2."/>
      <w:lvlJc w:val="left"/>
      <w:pPr>
        <w:ind w:left="1162" w:hanging="454"/>
      </w:pPr>
      <w:rPr>
        <w:rFonts w:hint="default"/>
      </w:rPr>
    </w:lvl>
    <w:lvl w:ilvl="2">
      <w:start w:val="1"/>
      <w:numFmt w:val="lowerRoman"/>
      <w:lvlText w:val="%3."/>
      <w:lvlJc w:val="righ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5" w15:restartNumberingAfterBreak="0">
    <w:nsid w:val="122E176A"/>
    <w:multiLevelType w:val="hybridMultilevel"/>
    <w:tmpl w:val="CF929C8A"/>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6" w15:restartNumberingAfterBreak="0">
    <w:nsid w:val="16EE6A9A"/>
    <w:multiLevelType w:val="multilevel"/>
    <w:tmpl w:val="D8665074"/>
    <w:styleLink w:val="LFO8"/>
    <w:lvl w:ilvl="0">
      <w:numFmt w:val="bullet"/>
      <w:lvlText w:val=""/>
      <w:lvlJc w:val="left"/>
      <w:pPr>
        <w:ind w:left="2871" w:hanging="360"/>
      </w:pPr>
      <w:rPr>
        <w:rFonts w:ascii="Symbol" w:hAnsi="Symbol"/>
      </w:rPr>
    </w:lvl>
    <w:lvl w:ilvl="1">
      <w:numFmt w:val="bullet"/>
      <w:lvlText w:val="•"/>
      <w:lvlJc w:val="left"/>
      <w:pPr>
        <w:ind w:left="2217" w:hanging="570"/>
      </w:pPr>
      <w:rPr>
        <w:rFonts w:ascii="Calibri" w:eastAsia="Calibri" w:hAnsi="Calibri" w:cs="Calibri"/>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7" w15:restartNumberingAfterBreak="0">
    <w:nsid w:val="196B606F"/>
    <w:multiLevelType w:val="hybridMultilevel"/>
    <w:tmpl w:val="E0560262"/>
    <w:lvl w:ilvl="0" w:tplc="A9884604">
      <w:start w:val="1"/>
      <w:numFmt w:val="bullet"/>
      <w:pStyle w:val="Table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CF087C"/>
    <w:multiLevelType w:val="hybridMultilevel"/>
    <w:tmpl w:val="5BE60588"/>
    <w:lvl w:ilvl="0" w:tplc="0C090003">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9"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0" w15:restartNumberingAfterBreak="0">
    <w:nsid w:val="264C5D6F"/>
    <w:multiLevelType w:val="multilevel"/>
    <w:tmpl w:val="C576E114"/>
    <w:numStyleLink w:val="Headings"/>
  </w:abstractNum>
  <w:abstractNum w:abstractNumId="11" w15:restartNumberingAfterBreak="0">
    <w:nsid w:val="29B36237"/>
    <w:multiLevelType w:val="multilevel"/>
    <w:tmpl w:val="20F2356A"/>
    <w:styleLink w:val="Appendix"/>
    <w:lvl w:ilvl="0">
      <w:start w:val="1"/>
      <w:numFmt w:val="upperLetter"/>
      <w:lvlText w:val="Appendix %1"/>
      <w:lvlJc w:val="left"/>
      <w:pPr>
        <w:ind w:left="964" w:hanging="964"/>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2" w15:restartNumberingAfterBreak="0">
    <w:nsid w:val="2D10730D"/>
    <w:multiLevelType w:val="hybridMultilevel"/>
    <w:tmpl w:val="10F2926E"/>
    <w:lvl w:ilvl="0" w:tplc="0C090005">
      <w:start w:val="1"/>
      <w:numFmt w:val="bullet"/>
      <w:lvlText w:val=""/>
      <w:lvlJc w:val="left"/>
      <w:pPr>
        <w:ind w:left="1142" w:hanging="360"/>
      </w:pPr>
      <w:rPr>
        <w:rFonts w:ascii="Wingdings" w:hAnsi="Wingdings" w:hint="default"/>
      </w:rPr>
    </w:lvl>
    <w:lvl w:ilvl="1" w:tplc="0C090003" w:tentative="1">
      <w:start w:val="1"/>
      <w:numFmt w:val="bullet"/>
      <w:lvlText w:val="o"/>
      <w:lvlJc w:val="left"/>
      <w:pPr>
        <w:ind w:left="1862" w:hanging="360"/>
      </w:pPr>
      <w:rPr>
        <w:rFonts w:ascii="Courier New" w:hAnsi="Courier New" w:cs="Courier New" w:hint="default"/>
      </w:rPr>
    </w:lvl>
    <w:lvl w:ilvl="2" w:tplc="0C090005" w:tentative="1">
      <w:start w:val="1"/>
      <w:numFmt w:val="bullet"/>
      <w:lvlText w:val=""/>
      <w:lvlJc w:val="left"/>
      <w:pPr>
        <w:ind w:left="2582" w:hanging="360"/>
      </w:pPr>
      <w:rPr>
        <w:rFonts w:ascii="Wingdings" w:hAnsi="Wingdings" w:hint="default"/>
      </w:rPr>
    </w:lvl>
    <w:lvl w:ilvl="3" w:tplc="0C090001" w:tentative="1">
      <w:start w:val="1"/>
      <w:numFmt w:val="bullet"/>
      <w:lvlText w:val=""/>
      <w:lvlJc w:val="left"/>
      <w:pPr>
        <w:ind w:left="3302" w:hanging="360"/>
      </w:pPr>
      <w:rPr>
        <w:rFonts w:ascii="Symbol" w:hAnsi="Symbol" w:hint="default"/>
      </w:rPr>
    </w:lvl>
    <w:lvl w:ilvl="4" w:tplc="0C090003" w:tentative="1">
      <w:start w:val="1"/>
      <w:numFmt w:val="bullet"/>
      <w:lvlText w:val="o"/>
      <w:lvlJc w:val="left"/>
      <w:pPr>
        <w:ind w:left="4022" w:hanging="360"/>
      </w:pPr>
      <w:rPr>
        <w:rFonts w:ascii="Courier New" w:hAnsi="Courier New" w:cs="Courier New" w:hint="default"/>
      </w:rPr>
    </w:lvl>
    <w:lvl w:ilvl="5" w:tplc="0C090005" w:tentative="1">
      <w:start w:val="1"/>
      <w:numFmt w:val="bullet"/>
      <w:lvlText w:val=""/>
      <w:lvlJc w:val="left"/>
      <w:pPr>
        <w:ind w:left="4742" w:hanging="360"/>
      </w:pPr>
      <w:rPr>
        <w:rFonts w:ascii="Wingdings" w:hAnsi="Wingdings" w:hint="default"/>
      </w:rPr>
    </w:lvl>
    <w:lvl w:ilvl="6" w:tplc="0C090001" w:tentative="1">
      <w:start w:val="1"/>
      <w:numFmt w:val="bullet"/>
      <w:lvlText w:val=""/>
      <w:lvlJc w:val="left"/>
      <w:pPr>
        <w:ind w:left="5462" w:hanging="360"/>
      </w:pPr>
      <w:rPr>
        <w:rFonts w:ascii="Symbol" w:hAnsi="Symbol" w:hint="default"/>
      </w:rPr>
    </w:lvl>
    <w:lvl w:ilvl="7" w:tplc="0C090003" w:tentative="1">
      <w:start w:val="1"/>
      <w:numFmt w:val="bullet"/>
      <w:lvlText w:val="o"/>
      <w:lvlJc w:val="left"/>
      <w:pPr>
        <w:ind w:left="6182" w:hanging="360"/>
      </w:pPr>
      <w:rPr>
        <w:rFonts w:ascii="Courier New" w:hAnsi="Courier New" w:cs="Courier New" w:hint="default"/>
      </w:rPr>
    </w:lvl>
    <w:lvl w:ilvl="8" w:tplc="0C090005" w:tentative="1">
      <w:start w:val="1"/>
      <w:numFmt w:val="bullet"/>
      <w:lvlText w:val=""/>
      <w:lvlJc w:val="left"/>
      <w:pPr>
        <w:ind w:left="6902" w:hanging="360"/>
      </w:pPr>
      <w:rPr>
        <w:rFonts w:ascii="Wingdings" w:hAnsi="Wingdings" w:hint="default"/>
      </w:rPr>
    </w:lvl>
  </w:abstractNum>
  <w:abstractNum w:abstractNumId="13" w15:restartNumberingAfterBreak="0">
    <w:nsid w:val="33EB7419"/>
    <w:multiLevelType w:val="singleLevel"/>
    <w:tmpl w:val="739EF6CE"/>
    <w:lvl w:ilvl="0">
      <w:start w:val="1"/>
      <w:numFmt w:val="bullet"/>
      <w:pStyle w:val="Dash"/>
      <w:lvlText w:val=""/>
      <w:lvlJc w:val="left"/>
      <w:pPr>
        <w:tabs>
          <w:tab w:val="num" w:pos="1134"/>
        </w:tabs>
        <w:ind w:left="1134" w:hanging="567"/>
      </w:pPr>
      <w:rPr>
        <w:rFonts w:ascii="Symbol" w:hAnsi="Symbol" w:hint="default"/>
        <w:sz w:val="16"/>
      </w:rPr>
    </w:lvl>
  </w:abstractNum>
  <w:abstractNum w:abstractNumId="14" w15:restartNumberingAfterBreak="0">
    <w:nsid w:val="373E0B2D"/>
    <w:multiLevelType w:val="multilevel"/>
    <w:tmpl w:val="E438F216"/>
    <w:styleLink w:val="AppendixC3List"/>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none"/>
      <w:lvlText w:val="– "/>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5" w15:restartNumberingAfterBreak="0">
    <w:nsid w:val="383F0989"/>
    <w:multiLevelType w:val="hybridMultilevel"/>
    <w:tmpl w:val="1EA6199A"/>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6" w15:restartNumberingAfterBreak="0">
    <w:nsid w:val="39023F65"/>
    <w:multiLevelType w:val="hybridMultilevel"/>
    <w:tmpl w:val="A3A47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6F1CC8"/>
    <w:multiLevelType w:val="hybridMultilevel"/>
    <w:tmpl w:val="D68A010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EB610F2"/>
    <w:multiLevelType w:val="multilevel"/>
    <w:tmpl w:val="7F50B384"/>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3FC6BAE"/>
    <w:multiLevelType w:val="hybridMultilevel"/>
    <w:tmpl w:val="715443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482691A"/>
    <w:multiLevelType w:val="multilevel"/>
    <w:tmpl w:val="AB601726"/>
    <w:lvl w:ilvl="0">
      <w:start w:val="1"/>
      <w:numFmt w:val="decimal"/>
      <w:lvlText w:val="%1"/>
      <w:lvlJc w:val="left"/>
      <w:pPr>
        <w:tabs>
          <w:tab w:val="num" w:pos="907"/>
        </w:tabs>
        <w:ind w:left="907" w:hanging="907"/>
      </w:pPr>
      <w:rPr>
        <w:rFonts w:ascii="Calibri" w:hAnsi="Calibri" w:hint="default"/>
        <w:b/>
        <w:i w:val="0"/>
      </w:rPr>
    </w:lvl>
    <w:lvl w:ilvl="1">
      <w:start w:val="1"/>
      <w:numFmt w:val="bullet"/>
      <w:lvlText w:val=""/>
      <w:lvlJc w:val="left"/>
      <w:pPr>
        <w:tabs>
          <w:tab w:val="num" w:pos="907"/>
        </w:tabs>
        <w:ind w:left="907" w:hanging="907"/>
      </w:pPr>
      <w:rPr>
        <w:rFonts w:ascii="Symbol" w:hAnsi="Symbol" w:hint="default"/>
        <w:b/>
        <w:i w:val="0"/>
      </w:rPr>
    </w:lvl>
    <w:lvl w:ilvl="2">
      <w:start w:val="1"/>
      <w:numFmt w:val="decimal"/>
      <w:lvlText w:val="%1.%2.%3"/>
      <w:lvlJc w:val="left"/>
      <w:pPr>
        <w:tabs>
          <w:tab w:val="num" w:pos="907"/>
        </w:tabs>
        <w:ind w:left="907" w:hanging="907"/>
      </w:pPr>
      <w:rPr>
        <w:rFonts w:ascii="Calibri" w:hAnsi="Calibri" w:hint="default"/>
        <w:b/>
        <w:i w:val="0"/>
      </w:rPr>
    </w:lvl>
    <w:lvl w:ilvl="3">
      <w:start w:val="1"/>
      <w:numFmt w:val="none"/>
      <w:lvlText w:val=""/>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21" w15:restartNumberingAfterBreak="0">
    <w:nsid w:val="462069D5"/>
    <w:multiLevelType w:val="hybridMultilevel"/>
    <w:tmpl w:val="F9C49BC2"/>
    <w:lvl w:ilvl="0" w:tplc="0C09000F">
      <w:start w:val="1"/>
      <w:numFmt w:val="decimal"/>
      <w:lvlText w:val="%1."/>
      <w:lvlJc w:val="left"/>
      <w:pPr>
        <w:ind w:left="501"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8DE2E4A"/>
    <w:multiLevelType w:val="hybridMultilevel"/>
    <w:tmpl w:val="B7086130"/>
    <w:lvl w:ilvl="0" w:tplc="AAB465F0">
      <w:start w:val="1"/>
      <w:numFmt w:val="bullet"/>
      <w:pStyle w:val="BoxTextBullet"/>
      <w:lvlText w:val=""/>
      <w:lvlJc w:val="left"/>
      <w:pPr>
        <w:ind w:left="947" w:hanging="360"/>
      </w:pPr>
      <w:rPr>
        <w:rFonts w:ascii="Symbol" w:hAnsi="Symbol" w:hint="default"/>
      </w:rPr>
    </w:lvl>
    <w:lvl w:ilvl="1" w:tplc="0C090003">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3" w15:restartNumberingAfterBreak="0">
    <w:nsid w:val="4AD91AEB"/>
    <w:multiLevelType w:val="hybridMultilevel"/>
    <w:tmpl w:val="9694172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6B5FD3"/>
    <w:multiLevelType w:val="hybridMultilevel"/>
    <w:tmpl w:val="FB487B02"/>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5" w15:restartNumberingAfterBreak="0">
    <w:nsid w:val="50FC06E4"/>
    <w:multiLevelType w:val="hybridMultilevel"/>
    <w:tmpl w:val="0BCC0770"/>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6" w15:restartNumberingAfterBreak="0">
    <w:nsid w:val="5331397B"/>
    <w:multiLevelType w:val="hybridMultilevel"/>
    <w:tmpl w:val="E0884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A85B2F"/>
    <w:multiLevelType w:val="hybridMultilevel"/>
    <w:tmpl w:val="B9860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AD4D93"/>
    <w:multiLevelType w:val="hybridMultilevel"/>
    <w:tmpl w:val="957C37D2"/>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097F7A"/>
    <w:multiLevelType w:val="hybridMultilevel"/>
    <w:tmpl w:val="61B86F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AA12966"/>
    <w:multiLevelType w:val="multilevel"/>
    <w:tmpl w:val="C762A95C"/>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1" w15:restartNumberingAfterBreak="0">
    <w:nsid w:val="5BF51EC7"/>
    <w:multiLevelType w:val="multilevel"/>
    <w:tmpl w:val="C576E114"/>
    <w:styleLink w:val="Headings"/>
    <w:lvl w:ilvl="0">
      <w:start w:val="1"/>
      <w:numFmt w:val="decimal"/>
      <w:lvlText w:val="%1"/>
      <w:lvlJc w:val="left"/>
      <w:pPr>
        <w:tabs>
          <w:tab w:val="num" w:pos="907"/>
        </w:tabs>
        <w:ind w:left="907" w:hanging="907"/>
      </w:pPr>
      <w:rPr>
        <w:rFonts w:ascii="Calibri" w:hAnsi="Calibri" w:hint="default"/>
        <w:b/>
        <w:i w:val="0"/>
      </w:rPr>
    </w:lvl>
    <w:lvl w:ilvl="1">
      <w:start w:val="1"/>
      <w:numFmt w:val="decimal"/>
      <w:pStyle w:val="Heading3"/>
      <w:lvlText w:val="%1.%2"/>
      <w:lvlJc w:val="left"/>
      <w:pPr>
        <w:tabs>
          <w:tab w:val="num" w:pos="907"/>
        </w:tabs>
        <w:ind w:left="907" w:hanging="907"/>
      </w:pPr>
      <w:rPr>
        <w:rFonts w:ascii="Calibri" w:hAnsi="Calibri" w:hint="default"/>
        <w:b/>
        <w:i w:val="0"/>
      </w:rPr>
    </w:lvl>
    <w:lvl w:ilvl="2">
      <w:start w:val="1"/>
      <w:numFmt w:val="decimal"/>
      <w:pStyle w:val="Heading4"/>
      <w:lvlText w:val="%1.%2.%3"/>
      <w:lvlJc w:val="left"/>
      <w:pPr>
        <w:tabs>
          <w:tab w:val="num" w:pos="907"/>
        </w:tabs>
        <w:ind w:left="907" w:hanging="907"/>
      </w:pPr>
      <w:rPr>
        <w:rFonts w:ascii="Calibri" w:hAnsi="Calibri" w:hint="default"/>
        <w:b/>
        <w:i w:val="0"/>
      </w:rPr>
    </w:lvl>
    <w:lvl w:ilvl="3">
      <w:start w:val="1"/>
      <w:numFmt w:val="none"/>
      <w:lvlText w:val=""/>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32" w15:restartNumberingAfterBreak="0">
    <w:nsid w:val="67A61789"/>
    <w:multiLevelType w:val="multilevel"/>
    <w:tmpl w:val="1BD401F4"/>
    <w:styleLink w:val="Part2"/>
    <w:lvl w:ilvl="0">
      <w:start w:val="1"/>
      <w:numFmt w:val="decimal"/>
      <w:lvlText w:val="%1"/>
      <w:lvlJc w:val="left"/>
      <w:pPr>
        <w:ind w:left="851" w:hanging="851"/>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EBB48D4"/>
    <w:multiLevelType w:val="multilevel"/>
    <w:tmpl w:val="A65A58CC"/>
    <w:lvl w:ilvl="0">
      <w:start w:val="1"/>
      <w:numFmt w:val="decimal"/>
      <w:pStyle w:val="Heading2"/>
      <w:lvlText w:val="%1."/>
      <w:lvlJc w:val="left"/>
      <w:pPr>
        <w:ind w:left="501" w:hanging="360"/>
      </w:pPr>
      <w:rPr>
        <w:rFonts w:hint="default"/>
      </w:rPr>
    </w:lvl>
    <w:lvl w:ilvl="1">
      <w:start w:val="1"/>
      <w:numFmt w:val="decimal"/>
      <w:isLgl/>
      <w:lvlText w:val="%1.%2"/>
      <w:lvlJc w:val="left"/>
      <w:pPr>
        <w:ind w:left="501" w:hanging="36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861" w:hanging="72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221" w:hanging="1080"/>
      </w:pPr>
      <w:rPr>
        <w:rFonts w:hint="default"/>
      </w:rPr>
    </w:lvl>
    <w:lvl w:ilvl="6">
      <w:start w:val="1"/>
      <w:numFmt w:val="decimal"/>
      <w:isLgl/>
      <w:lvlText w:val="%1.%2.%3.%4.%5.%6.%7"/>
      <w:lvlJc w:val="left"/>
      <w:pPr>
        <w:ind w:left="1581" w:hanging="1440"/>
      </w:pPr>
      <w:rPr>
        <w:rFonts w:hint="default"/>
      </w:rPr>
    </w:lvl>
    <w:lvl w:ilvl="7">
      <w:start w:val="1"/>
      <w:numFmt w:val="decimal"/>
      <w:isLgl/>
      <w:lvlText w:val="%1.%2.%3.%4.%5.%6.%7.%8"/>
      <w:lvlJc w:val="left"/>
      <w:pPr>
        <w:ind w:left="1581" w:hanging="1440"/>
      </w:pPr>
      <w:rPr>
        <w:rFonts w:hint="default"/>
      </w:rPr>
    </w:lvl>
    <w:lvl w:ilvl="8">
      <w:start w:val="1"/>
      <w:numFmt w:val="decimal"/>
      <w:isLgl/>
      <w:lvlText w:val="%1.%2.%3.%4.%5.%6.%7.%8.%9"/>
      <w:lvlJc w:val="left"/>
      <w:pPr>
        <w:ind w:left="1941" w:hanging="1800"/>
      </w:pPr>
      <w:rPr>
        <w:rFonts w:hint="default"/>
      </w:rPr>
    </w:lvl>
  </w:abstractNum>
  <w:abstractNum w:abstractNumId="34" w15:restartNumberingAfterBreak="0">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6FAF692C"/>
    <w:multiLevelType w:val="hybridMultilevel"/>
    <w:tmpl w:val="BC2694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6B37465"/>
    <w:multiLevelType w:val="hybridMultilevel"/>
    <w:tmpl w:val="12A20D7A"/>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C6615F5"/>
    <w:multiLevelType w:val="singleLevel"/>
    <w:tmpl w:val="DF36C520"/>
    <w:lvl w:ilvl="0">
      <w:start w:val="1"/>
      <w:numFmt w:val="decimal"/>
      <w:pStyle w:val="ListNumber2"/>
      <w:lvlText w:val="%1."/>
      <w:lvlJc w:val="left"/>
      <w:pPr>
        <w:ind w:left="360" w:hanging="360"/>
      </w:pPr>
      <w:rPr>
        <w:rFonts w:hint="default"/>
      </w:rPr>
    </w:lvl>
  </w:abstractNum>
  <w:num w:numId="1" w16cid:durableId="1762339556">
    <w:abstractNumId w:val="7"/>
  </w:num>
  <w:num w:numId="2" w16cid:durableId="377825121">
    <w:abstractNumId w:val="4"/>
  </w:num>
  <w:num w:numId="3" w16cid:durableId="557397190">
    <w:abstractNumId w:val="14"/>
  </w:num>
  <w:num w:numId="4" w16cid:durableId="558132665">
    <w:abstractNumId w:val="6"/>
  </w:num>
  <w:num w:numId="5" w16cid:durableId="855311105">
    <w:abstractNumId w:val="32"/>
  </w:num>
  <w:num w:numId="6" w16cid:durableId="723064607">
    <w:abstractNumId w:val="30"/>
  </w:num>
  <w:num w:numId="7" w16cid:durableId="925765399">
    <w:abstractNumId w:val="22"/>
  </w:num>
  <w:num w:numId="8" w16cid:durableId="1696030169">
    <w:abstractNumId w:val="9"/>
  </w:num>
  <w:num w:numId="9" w16cid:durableId="331371380">
    <w:abstractNumId w:val="0"/>
  </w:num>
  <w:num w:numId="10" w16cid:durableId="339503732">
    <w:abstractNumId w:val="34"/>
  </w:num>
  <w:num w:numId="11" w16cid:durableId="1220753147">
    <w:abstractNumId w:val="31"/>
  </w:num>
  <w:num w:numId="12" w16cid:durableId="1984459324">
    <w:abstractNumId w:val="11"/>
  </w:num>
  <w:num w:numId="13" w16cid:durableId="1568146974">
    <w:abstractNumId w:val="37"/>
  </w:num>
  <w:num w:numId="14" w16cid:durableId="205876361">
    <w:abstractNumId w:val="10"/>
    <w:lvlOverride w:ilvl="0">
      <w:lvl w:ilvl="0">
        <w:start w:val="1"/>
        <w:numFmt w:val="decimal"/>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907"/>
          </w:tabs>
          <w:ind w:left="907"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15" w16cid:durableId="422459215">
    <w:abstractNumId w:val="13"/>
  </w:num>
  <w:num w:numId="16" w16cid:durableId="423498941">
    <w:abstractNumId w:val="17"/>
  </w:num>
  <w:num w:numId="17" w16cid:durableId="1869369982">
    <w:abstractNumId w:val="23"/>
  </w:num>
  <w:num w:numId="18" w16cid:durableId="1712925552">
    <w:abstractNumId w:val="35"/>
  </w:num>
  <w:num w:numId="19" w16cid:durableId="62221994">
    <w:abstractNumId w:val="29"/>
  </w:num>
  <w:num w:numId="20" w16cid:durableId="1089085352">
    <w:abstractNumId w:val="33"/>
  </w:num>
  <w:num w:numId="21" w16cid:durableId="1750888372">
    <w:abstractNumId w:val="33"/>
    <w:lvlOverride w:ilvl="0">
      <w:startOverride w:val="1"/>
    </w:lvlOverride>
  </w:num>
  <w:num w:numId="22" w16cid:durableId="845676734">
    <w:abstractNumId w:val="18"/>
  </w:num>
  <w:num w:numId="23" w16cid:durableId="980041333">
    <w:abstractNumId w:val="28"/>
  </w:num>
  <w:num w:numId="24" w16cid:durableId="754859390">
    <w:abstractNumId w:val="3"/>
  </w:num>
  <w:num w:numId="25" w16cid:durableId="1019507954">
    <w:abstractNumId w:val="15"/>
  </w:num>
  <w:num w:numId="26" w16cid:durableId="984898788">
    <w:abstractNumId w:val="24"/>
  </w:num>
  <w:num w:numId="27" w16cid:durableId="2012950244">
    <w:abstractNumId w:val="12"/>
  </w:num>
  <w:num w:numId="28" w16cid:durableId="3047037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44913144">
    <w:abstractNumId w:val="8"/>
  </w:num>
  <w:num w:numId="30" w16cid:durableId="1364282877">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31" w16cid:durableId="1474979776">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32" w16cid:durableId="1949847082">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33" w16cid:durableId="1300648355">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34" w16cid:durableId="1408918960">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35" w16cid:durableId="1390425453">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36" w16cid:durableId="1693607403">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37" w16cid:durableId="2110196387">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38" w16cid:durableId="842084809">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39" w16cid:durableId="744036146">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40" w16cid:durableId="1436288264">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41" w16cid:durableId="1762526395">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42" w16cid:durableId="902332388">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43" w16cid:durableId="1501775162">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44" w16cid:durableId="1833833868">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45" w16cid:durableId="743842827">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46" w16cid:durableId="1835418463">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47" w16cid:durableId="163516491">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48" w16cid:durableId="1121336473">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49" w16cid:durableId="673269344">
    <w:abstractNumId w:val="30"/>
  </w:num>
  <w:num w:numId="50" w16cid:durableId="1763720400">
    <w:abstractNumId w:val="2"/>
  </w:num>
  <w:num w:numId="51" w16cid:durableId="510341245">
    <w:abstractNumId w:val="21"/>
  </w:num>
  <w:num w:numId="52" w16cid:durableId="1347944774">
    <w:abstractNumId w:val="10"/>
    <w:lvlOverride w:ilvl="0">
      <w:startOverride w:val="1"/>
      <w:lvl w:ilvl="0">
        <w:start w:val="1"/>
        <w:numFmt w:val="decimal"/>
        <w:lvlText w:val="%1"/>
        <w:lvlJc w:val="left"/>
        <w:pPr>
          <w:tabs>
            <w:tab w:val="num" w:pos="907"/>
          </w:tabs>
          <w:ind w:left="907" w:hanging="907"/>
        </w:pPr>
        <w:rPr>
          <w:rFonts w:ascii="Calibri" w:hAnsi="Calibri" w:hint="default"/>
          <w:b/>
          <w:i w:val="0"/>
        </w:rPr>
      </w:lvl>
    </w:lvlOverride>
    <w:lvlOverride w:ilvl="1">
      <w:startOverride w:va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startOverride w:val="1"/>
      <w:lvl w:ilvl="2">
        <w:start w:val="1"/>
        <w:numFmt w:val="decimal"/>
        <w:pStyle w:val="Heading4"/>
        <w:lvlText w:val="%1.%2.%3"/>
        <w:lvlJc w:val="left"/>
        <w:pPr>
          <w:tabs>
            <w:tab w:val="num" w:pos="907"/>
          </w:tabs>
          <w:ind w:left="907" w:hanging="907"/>
        </w:pPr>
        <w:rPr>
          <w:rFonts w:ascii="Calibri" w:hAnsi="Calibri" w:hint="default"/>
          <w:b/>
          <w:i w:val="0"/>
        </w:rPr>
      </w:lvl>
    </w:lvlOverride>
    <w:lvlOverride w:ilvl="3">
      <w:startOverride w:val="1"/>
      <w:lvl w:ilvl="3">
        <w:start w:val="1"/>
        <w:numFmt w:val="none"/>
        <w:lvlText w:val=""/>
        <w:lvlJc w:val="left"/>
        <w:pPr>
          <w:ind w:left="567" w:hanging="567"/>
        </w:pPr>
        <w:rPr>
          <w:rFonts w:hint="default"/>
        </w:rPr>
      </w:lvl>
    </w:lvlOverride>
    <w:lvlOverride w:ilvl="4">
      <w:startOverride w:val="1"/>
      <w:lvl w:ilvl="4">
        <w:start w:val="1"/>
        <w:numFmt w:val="none"/>
        <w:lvlText w:val=""/>
        <w:lvlJc w:val="left"/>
        <w:pPr>
          <w:ind w:left="567" w:hanging="567"/>
        </w:pPr>
        <w:rPr>
          <w:rFonts w:hint="default"/>
        </w:rPr>
      </w:lvl>
    </w:lvlOverride>
    <w:lvlOverride w:ilvl="5">
      <w:startOverride w:val="1"/>
      <w:lvl w:ilvl="5">
        <w:start w:val="1"/>
        <w:numFmt w:val="none"/>
        <w:lvlText w:val=""/>
        <w:lvlJc w:val="left"/>
        <w:pPr>
          <w:ind w:left="567" w:hanging="567"/>
        </w:pPr>
        <w:rPr>
          <w:rFonts w:hint="default"/>
        </w:rPr>
      </w:lvl>
    </w:lvlOverride>
    <w:lvlOverride w:ilvl="6">
      <w:startOverride w:val="1"/>
      <w:lvl w:ilvl="6">
        <w:start w:val="1"/>
        <w:numFmt w:val="none"/>
        <w:lvlText w:val=""/>
        <w:lvlJc w:val="left"/>
        <w:pPr>
          <w:ind w:left="567" w:hanging="567"/>
        </w:pPr>
        <w:rPr>
          <w:rFonts w:hint="default"/>
        </w:rPr>
      </w:lvl>
    </w:lvlOverride>
    <w:lvlOverride w:ilvl="7">
      <w:startOverride w:val="1"/>
      <w:lvl w:ilvl="7">
        <w:start w:val="1"/>
        <w:numFmt w:val="none"/>
        <w:lvlText w:val=""/>
        <w:lvlJc w:val="left"/>
        <w:pPr>
          <w:ind w:left="567" w:hanging="567"/>
        </w:pPr>
        <w:rPr>
          <w:rFonts w:hint="default"/>
        </w:rPr>
      </w:lvl>
    </w:lvlOverride>
    <w:lvlOverride w:ilvl="8">
      <w:startOverride w:val="1"/>
      <w:lvl w:ilvl="8">
        <w:start w:val="1"/>
        <w:numFmt w:val="none"/>
        <w:lvlText w:val=""/>
        <w:lvlJc w:val="left"/>
        <w:pPr>
          <w:ind w:left="567" w:hanging="567"/>
        </w:pPr>
        <w:rPr>
          <w:rFonts w:hint="default"/>
        </w:rPr>
      </w:lvl>
    </w:lvlOverride>
  </w:num>
  <w:num w:numId="53" w16cid:durableId="1187133108">
    <w:abstractNumId w:val="10"/>
    <w:lvlOverride w:ilvl="0">
      <w:lvl w:ilvl="0">
        <w:start w:val="1"/>
        <w:numFmt w:val="decimal"/>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907"/>
          </w:tabs>
          <w:ind w:left="907"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54" w16cid:durableId="1367872461">
    <w:abstractNumId w:val="10"/>
    <w:lvlOverride w:ilvl="0">
      <w:lvl w:ilvl="0">
        <w:start w:val="1"/>
        <w:numFmt w:val="decimal"/>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907"/>
          </w:tabs>
          <w:ind w:left="907"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55" w16cid:durableId="933241914">
    <w:abstractNumId w:val="30"/>
  </w:num>
  <w:num w:numId="56" w16cid:durableId="1797064038">
    <w:abstractNumId w:val="30"/>
  </w:num>
  <w:num w:numId="57" w16cid:durableId="1769235465">
    <w:abstractNumId w:val="30"/>
  </w:num>
  <w:num w:numId="58" w16cid:durableId="903223994">
    <w:abstractNumId w:val="30"/>
  </w:num>
  <w:num w:numId="59" w16cid:durableId="88938599">
    <w:abstractNumId w:val="30"/>
  </w:num>
  <w:num w:numId="60" w16cid:durableId="397290995">
    <w:abstractNumId w:val="30"/>
  </w:num>
  <w:num w:numId="61" w16cid:durableId="1525749936">
    <w:abstractNumId w:val="30"/>
  </w:num>
  <w:num w:numId="62" w16cid:durableId="175733100">
    <w:abstractNumId w:val="10"/>
    <w:lvlOverride w:ilvl="0">
      <w:lvl w:ilvl="0">
        <w:start w:val="1"/>
        <w:numFmt w:val="decimal"/>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907"/>
          </w:tabs>
          <w:ind w:left="907"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63" w16cid:durableId="964851570">
    <w:abstractNumId w:val="10"/>
    <w:lvlOverride w:ilvl="0">
      <w:lvl w:ilvl="0">
        <w:start w:val="1"/>
        <w:numFmt w:val="decimal"/>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907"/>
          </w:tabs>
          <w:ind w:left="907"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64" w16cid:durableId="1781338658">
    <w:abstractNumId w:val="10"/>
    <w:lvlOverride w:ilvl="0">
      <w:lvl w:ilvl="0">
        <w:start w:val="1"/>
        <w:numFmt w:val="decimal"/>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907"/>
          </w:tabs>
          <w:ind w:left="907"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65" w16cid:durableId="2105147496">
    <w:abstractNumId w:val="10"/>
    <w:lvlOverride w:ilvl="0">
      <w:lvl w:ilvl="0">
        <w:start w:val="1"/>
        <w:numFmt w:val="decimal"/>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907"/>
          </w:tabs>
          <w:ind w:left="907"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66" w16cid:durableId="48767840">
    <w:abstractNumId w:val="33"/>
  </w:num>
  <w:num w:numId="67" w16cid:durableId="713894828">
    <w:abstractNumId w:val="26"/>
  </w:num>
  <w:num w:numId="68" w16cid:durableId="1652828111">
    <w:abstractNumId w:val="25"/>
  </w:num>
  <w:num w:numId="69" w16cid:durableId="1389646041">
    <w:abstractNumId w:val="36"/>
  </w:num>
  <w:num w:numId="70" w16cid:durableId="1728649935">
    <w:abstractNumId w:val="20"/>
  </w:num>
  <w:num w:numId="71" w16cid:durableId="1125732972">
    <w:abstractNumId w:val="30"/>
  </w:num>
  <w:num w:numId="72" w16cid:durableId="2090495419">
    <w:abstractNumId w:val="10"/>
    <w:lvlOverride w:ilvl="0">
      <w:lvl w:ilvl="0">
        <w:start w:val="1"/>
        <w:numFmt w:val="decimal"/>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907"/>
          </w:tabs>
          <w:ind w:left="907"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73" w16cid:durableId="374351418">
    <w:abstractNumId w:val="10"/>
    <w:lvlOverride w:ilvl="0">
      <w:lvl w:ilvl="0">
        <w:start w:val="1"/>
        <w:numFmt w:val="decimal"/>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907"/>
          </w:tabs>
          <w:ind w:left="907"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74" w16cid:durableId="402916013">
    <w:abstractNumId w:val="1"/>
  </w:num>
  <w:num w:numId="75" w16cid:durableId="1630819648">
    <w:abstractNumId w:val="30"/>
  </w:num>
  <w:num w:numId="76" w16cid:durableId="1097092983">
    <w:abstractNumId w:val="30"/>
  </w:num>
  <w:num w:numId="77" w16cid:durableId="2022967622">
    <w:abstractNumId w:val="30"/>
  </w:num>
  <w:num w:numId="78" w16cid:durableId="833842474">
    <w:abstractNumId w:val="30"/>
  </w:num>
  <w:num w:numId="79" w16cid:durableId="1529641898">
    <w:abstractNumId w:val="16"/>
  </w:num>
  <w:num w:numId="80" w16cid:durableId="517240038">
    <w:abstractNumId w:val="27"/>
  </w:num>
  <w:num w:numId="81" w16cid:durableId="129443133">
    <w:abstractNumId w:val="5"/>
  </w:num>
  <w:num w:numId="82" w16cid:durableId="27679378">
    <w:abstractNumId w:val="30"/>
  </w:num>
  <w:num w:numId="83" w16cid:durableId="872963020">
    <w:abstractNumId w:val="37"/>
  </w:num>
  <w:num w:numId="84" w16cid:durableId="521944662">
    <w:abstractNumId w:val="37"/>
  </w:num>
  <w:num w:numId="85" w16cid:durableId="1620843068">
    <w:abstractNumId w:val="37"/>
  </w:num>
  <w:num w:numId="86" w16cid:durableId="30233448">
    <w:abstractNumId w:val="37"/>
  </w:num>
  <w:num w:numId="87" w16cid:durableId="12611313">
    <w:abstractNumId w:val="37"/>
  </w:num>
  <w:num w:numId="88" w16cid:durableId="774328216">
    <w:abstractNumId w:val="37"/>
  </w:num>
  <w:num w:numId="89" w16cid:durableId="899023644">
    <w:abstractNumId w:val="37"/>
  </w:num>
  <w:num w:numId="90" w16cid:durableId="316344168">
    <w:abstractNumId w:val="37"/>
  </w:num>
  <w:num w:numId="91" w16cid:durableId="1130512553">
    <w:abstractNumId w:val="37"/>
  </w:num>
  <w:num w:numId="92" w16cid:durableId="1742097021">
    <w:abstractNumId w:val="19"/>
  </w:num>
  <w:num w:numId="93" w16cid:durableId="789519902">
    <w:abstractNumId w:val="10"/>
    <w:lvlOverride w:ilvl="0">
      <w:lvl w:ilvl="0">
        <w:start w:val="1"/>
        <w:numFmt w:val="decimal"/>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907"/>
          </w:tabs>
          <w:ind w:left="907"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drawingGridHorizontalSpacing w:val="120"/>
  <w:displayHorizontalDrawingGridEvery w:val="2"/>
  <w:characterSpacingControl w:val="doNotCompress"/>
  <w:hdrShapeDefaults>
    <o:shapedefaults v:ext="edit" spidmax="2052"/>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 DOI&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AB0E44"/>
    <w:rsid w:val="0000066D"/>
    <w:rsid w:val="0000078A"/>
    <w:rsid w:val="000008BF"/>
    <w:rsid w:val="00001851"/>
    <w:rsid w:val="00001883"/>
    <w:rsid w:val="00001DA8"/>
    <w:rsid w:val="00001DD5"/>
    <w:rsid w:val="0000232C"/>
    <w:rsid w:val="0000359A"/>
    <w:rsid w:val="00006185"/>
    <w:rsid w:val="00007223"/>
    <w:rsid w:val="00007423"/>
    <w:rsid w:val="000075EB"/>
    <w:rsid w:val="000100B8"/>
    <w:rsid w:val="00010E4E"/>
    <w:rsid w:val="00011A76"/>
    <w:rsid w:val="00011B50"/>
    <w:rsid w:val="00011DB6"/>
    <w:rsid w:val="00012685"/>
    <w:rsid w:val="0001321F"/>
    <w:rsid w:val="00013A65"/>
    <w:rsid w:val="00014495"/>
    <w:rsid w:val="00014608"/>
    <w:rsid w:val="00014E4A"/>
    <w:rsid w:val="00014E4D"/>
    <w:rsid w:val="00015265"/>
    <w:rsid w:val="0002039B"/>
    <w:rsid w:val="000212B2"/>
    <w:rsid w:val="00021582"/>
    <w:rsid w:val="00021A6D"/>
    <w:rsid w:val="00021F35"/>
    <w:rsid w:val="00023234"/>
    <w:rsid w:val="00024640"/>
    <w:rsid w:val="00024729"/>
    <w:rsid w:val="000254D5"/>
    <w:rsid w:val="00026295"/>
    <w:rsid w:val="000304DC"/>
    <w:rsid w:val="00030514"/>
    <w:rsid w:val="0003096D"/>
    <w:rsid w:val="00030E3A"/>
    <w:rsid w:val="00031523"/>
    <w:rsid w:val="00031CCD"/>
    <w:rsid w:val="00032F5E"/>
    <w:rsid w:val="0003300A"/>
    <w:rsid w:val="0003378E"/>
    <w:rsid w:val="0003390B"/>
    <w:rsid w:val="00033E6F"/>
    <w:rsid w:val="0003482D"/>
    <w:rsid w:val="00035652"/>
    <w:rsid w:val="0003576D"/>
    <w:rsid w:val="00035AB1"/>
    <w:rsid w:val="00035E97"/>
    <w:rsid w:val="00035FF8"/>
    <w:rsid w:val="000370C1"/>
    <w:rsid w:val="000408C4"/>
    <w:rsid w:val="00040D55"/>
    <w:rsid w:val="0004240E"/>
    <w:rsid w:val="00042AA0"/>
    <w:rsid w:val="000434FB"/>
    <w:rsid w:val="0004366E"/>
    <w:rsid w:val="00043B63"/>
    <w:rsid w:val="00044C58"/>
    <w:rsid w:val="00044E59"/>
    <w:rsid w:val="00044F42"/>
    <w:rsid w:val="0004553B"/>
    <w:rsid w:val="0004624D"/>
    <w:rsid w:val="00046652"/>
    <w:rsid w:val="000467CE"/>
    <w:rsid w:val="0004710B"/>
    <w:rsid w:val="00050F68"/>
    <w:rsid w:val="00052938"/>
    <w:rsid w:val="00052DD8"/>
    <w:rsid w:val="0005418D"/>
    <w:rsid w:val="000547E7"/>
    <w:rsid w:val="000550EF"/>
    <w:rsid w:val="00055D4E"/>
    <w:rsid w:val="00056037"/>
    <w:rsid w:val="00056E9F"/>
    <w:rsid w:val="00056ED0"/>
    <w:rsid w:val="0005710A"/>
    <w:rsid w:val="000600BC"/>
    <w:rsid w:val="00060676"/>
    <w:rsid w:val="00061570"/>
    <w:rsid w:val="00061F39"/>
    <w:rsid w:val="00063A19"/>
    <w:rsid w:val="00064383"/>
    <w:rsid w:val="00065206"/>
    <w:rsid w:val="0006697E"/>
    <w:rsid w:val="000707FB"/>
    <w:rsid w:val="0007161C"/>
    <w:rsid w:val="00071E7B"/>
    <w:rsid w:val="00071F25"/>
    <w:rsid w:val="00072363"/>
    <w:rsid w:val="00073136"/>
    <w:rsid w:val="0007369F"/>
    <w:rsid w:val="000745E6"/>
    <w:rsid w:val="00074A85"/>
    <w:rsid w:val="0007540E"/>
    <w:rsid w:val="0007568A"/>
    <w:rsid w:val="0007576A"/>
    <w:rsid w:val="00075F13"/>
    <w:rsid w:val="00076753"/>
    <w:rsid w:val="00077948"/>
    <w:rsid w:val="000803BE"/>
    <w:rsid w:val="00080F56"/>
    <w:rsid w:val="000815AE"/>
    <w:rsid w:val="00081D32"/>
    <w:rsid w:val="0008201D"/>
    <w:rsid w:val="00083A0F"/>
    <w:rsid w:val="00083B4E"/>
    <w:rsid w:val="00083EFB"/>
    <w:rsid w:val="0008457C"/>
    <w:rsid w:val="00084FB7"/>
    <w:rsid w:val="0009031D"/>
    <w:rsid w:val="00091F3D"/>
    <w:rsid w:val="00092CA2"/>
    <w:rsid w:val="00093D63"/>
    <w:rsid w:val="00093DC3"/>
    <w:rsid w:val="00093F47"/>
    <w:rsid w:val="00094B91"/>
    <w:rsid w:val="000955CC"/>
    <w:rsid w:val="00096556"/>
    <w:rsid w:val="0009659D"/>
    <w:rsid w:val="000967CC"/>
    <w:rsid w:val="00096D88"/>
    <w:rsid w:val="0009724A"/>
    <w:rsid w:val="00097810"/>
    <w:rsid w:val="000A011B"/>
    <w:rsid w:val="000A0D9F"/>
    <w:rsid w:val="000A0DE6"/>
    <w:rsid w:val="000A1799"/>
    <w:rsid w:val="000A51F2"/>
    <w:rsid w:val="000A5DBF"/>
    <w:rsid w:val="000A6CA4"/>
    <w:rsid w:val="000A7091"/>
    <w:rsid w:val="000A7685"/>
    <w:rsid w:val="000B0FEB"/>
    <w:rsid w:val="000B114E"/>
    <w:rsid w:val="000B1548"/>
    <w:rsid w:val="000B17B8"/>
    <w:rsid w:val="000B1B10"/>
    <w:rsid w:val="000B2340"/>
    <w:rsid w:val="000B268C"/>
    <w:rsid w:val="000B2C77"/>
    <w:rsid w:val="000B2EFB"/>
    <w:rsid w:val="000B358A"/>
    <w:rsid w:val="000B4544"/>
    <w:rsid w:val="000B45BF"/>
    <w:rsid w:val="000B5653"/>
    <w:rsid w:val="000B6663"/>
    <w:rsid w:val="000B7155"/>
    <w:rsid w:val="000B73F9"/>
    <w:rsid w:val="000C091A"/>
    <w:rsid w:val="000C0B0D"/>
    <w:rsid w:val="000C11D5"/>
    <w:rsid w:val="000C1D32"/>
    <w:rsid w:val="000C2CC6"/>
    <w:rsid w:val="000C367C"/>
    <w:rsid w:val="000C37B2"/>
    <w:rsid w:val="000C46A1"/>
    <w:rsid w:val="000C4ECD"/>
    <w:rsid w:val="000C503B"/>
    <w:rsid w:val="000C504A"/>
    <w:rsid w:val="000C62B1"/>
    <w:rsid w:val="000C63A7"/>
    <w:rsid w:val="000D0761"/>
    <w:rsid w:val="000D0FFE"/>
    <w:rsid w:val="000D2989"/>
    <w:rsid w:val="000D3BA7"/>
    <w:rsid w:val="000D4977"/>
    <w:rsid w:val="000D4A6C"/>
    <w:rsid w:val="000D5437"/>
    <w:rsid w:val="000D69D8"/>
    <w:rsid w:val="000D7310"/>
    <w:rsid w:val="000D743D"/>
    <w:rsid w:val="000D77DC"/>
    <w:rsid w:val="000D7857"/>
    <w:rsid w:val="000E1578"/>
    <w:rsid w:val="000E21EE"/>
    <w:rsid w:val="000E2C8D"/>
    <w:rsid w:val="000E2DF5"/>
    <w:rsid w:val="000E2F7D"/>
    <w:rsid w:val="000E465C"/>
    <w:rsid w:val="000E5275"/>
    <w:rsid w:val="000E7592"/>
    <w:rsid w:val="000F0AB0"/>
    <w:rsid w:val="000F1098"/>
    <w:rsid w:val="000F1D5A"/>
    <w:rsid w:val="000F35CA"/>
    <w:rsid w:val="000F3969"/>
    <w:rsid w:val="000F4165"/>
    <w:rsid w:val="000F43A5"/>
    <w:rsid w:val="000F47BD"/>
    <w:rsid w:val="000F6CFC"/>
    <w:rsid w:val="000F714D"/>
    <w:rsid w:val="000F7A1D"/>
    <w:rsid w:val="000F7A6C"/>
    <w:rsid w:val="000F7F89"/>
    <w:rsid w:val="00101AD8"/>
    <w:rsid w:val="001022AD"/>
    <w:rsid w:val="00102CE9"/>
    <w:rsid w:val="00103BA8"/>
    <w:rsid w:val="00105AF1"/>
    <w:rsid w:val="00105D6F"/>
    <w:rsid w:val="001060A4"/>
    <w:rsid w:val="00106C89"/>
    <w:rsid w:val="00111362"/>
    <w:rsid w:val="00111B31"/>
    <w:rsid w:val="00112BDD"/>
    <w:rsid w:val="00113183"/>
    <w:rsid w:val="00113C89"/>
    <w:rsid w:val="0011488D"/>
    <w:rsid w:val="00116283"/>
    <w:rsid w:val="00116C3F"/>
    <w:rsid w:val="00117E3B"/>
    <w:rsid w:val="00120C22"/>
    <w:rsid w:val="00122A31"/>
    <w:rsid w:val="0012500A"/>
    <w:rsid w:val="00125A7B"/>
    <w:rsid w:val="00126106"/>
    <w:rsid w:val="001269B4"/>
    <w:rsid w:val="001278CB"/>
    <w:rsid w:val="001307DD"/>
    <w:rsid w:val="001311DC"/>
    <w:rsid w:val="001341F4"/>
    <w:rsid w:val="0013459F"/>
    <w:rsid w:val="00134D52"/>
    <w:rsid w:val="00135575"/>
    <w:rsid w:val="00135582"/>
    <w:rsid w:val="00135ACB"/>
    <w:rsid w:val="00136055"/>
    <w:rsid w:val="0013646D"/>
    <w:rsid w:val="00137080"/>
    <w:rsid w:val="001405FF"/>
    <w:rsid w:val="00142CFE"/>
    <w:rsid w:val="00143775"/>
    <w:rsid w:val="00143AD2"/>
    <w:rsid w:val="001444F0"/>
    <w:rsid w:val="00145F8D"/>
    <w:rsid w:val="00146892"/>
    <w:rsid w:val="001472B6"/>
    <w:rsid w:val="001476E4"/>
    <w:rsid w:val="00152370"/>
    <w:rsid w:val="001533A4"/>
    <w:rsid w:val="00154232"/>
    <w:rsid w:val="0015436D"/>
    <w:rsid w:val="00155449"/>
    <w:rsid w:val="00155BB5"/>
    <w:rsid w:val="0015615C"/>
    <w:rsid w:val="0015780E"/>
    <w:rsid w:val="001605AC"/>
    <w:rsid w:val="001619A7"/>
    <w:rsid w:val="001625E3"/>
    <w:rsid w:val="00163228"/>
    <w:rsid w:val="001633F0"/>
    <w:rsid w:val="001656E0"/>
    <w:rsid w:val="001666E3"/>
    <w:rsid w:val="00166A0E"/>
    <w:rsid w:val="00166BF0"/>
    <w:rsid w:val="00166ED4"/>
    <w:rsid w:val="001674A7"/>
    <w:rsid w:val="00167C0A"/>
    <w:rsid w:val="00171061"/>
    <w:rsid w:val="0017143B"/>
    <w:rsid w:val="001718FF"/>
    <w:rsid w:val="00171C84"/>
    <w:rsid w:val="00171F2A"/>
    <w:rsid w:val="0017304F"/>
    <w:rsid w:val="00173936"/>
    <w:rsid w:val="00173B91"/>
    <w:rsid w:val="00174A11"/>
    <w:rsid w:val="001765C4"/>
    <w:rsid w:val="00177AF5"/>
    <w:rsid w:val="00180EA2"/>
    <w:rsid w:val="00181F1D"/>
    <w:rsid w:val="00183D9E"/>
    <w:rsid w:val="001840C7"/>
    <w:rsid w:val="001841FA"/>
    <w:rsid w:val="00185432"/>
    <w:rsid w:val="001862B5"/>
    <w:rsid w:val="00186420"/>
    <w:rsid w:val="00187A36"/>
    <w:rsid w:val="00190E64"/>
    <w:rsid w:val="001922DE"/>
    <w:rsid w:val="00192BB0"/>
    <w:rsid w:val="0019354D"/>
    <w:rsid w:val="00193733"/>
    <w:rsid w:val="00194610"/>
    <w:rsid w:val="0019608C"/>
    <w:rsid w:val="001979C6"/>
    <w:rsid w:val="00197FAF"/>
    <w:rsid w:val="001A1478"/>
    <w:rsid w:val="001A183B"/>
    <w:rsid w:val="001A1CD1"/>
    <w:rsid w:val="001A2298"/>
    <w:rsid w:val="001A3AC9"/>
    <w:rsid w:val="001A4147"/>
    <w:rsid w:val="001A4F5E"/>
    <w:rsid w:val="001A5BD7"/>
    <w:rsid w:val="001A5E5A"/>
    <w:rsid w:val="001A6036"/>
    <w:rsid w:val="001A6331"/>
    <w:rsid w:val="001A6B07"/>
    <w:rsid w:val="001A7CEF"/>
    <w:rsid w:val="001B04C1"/>
    <w:rsid w:val="001B1DC8"/>
    <w:rsid w:val="001B1FFA"/>
    <w:rsid w:val="001B283F"/>
    <w:rsid w:val="001B3399"/>
    <w:rsid w:val="001B3C49"/>
    <w:rsid w:val="001B3C57"/>
    <w:rsid w:val="001B4E8E"/>
    <w:rsid w:val="001B4EF3"/>
    <w:rsid w:val="001B6627"/>
    <w:rsid w:val="001B71FB"/>
    <w:rsid w:val="001C3214"/>
    <w:rsid w:val="001C3484"/>
    <w:rsid w:val="001C4649"/>
    <w:rsid w:val="001C4FD7"/>
    <w:rsid w:val="001C74B1"/>
    <w:rsid w:val="001C76C1"/>
    <w:rsid w:val="001C7919"/>
    <w:rsid w:val="001D008C"/>
    <w:rsid w:val="001D0094"/>
    <w:rsid w:val="001D0BEC"/>
    <w:rsid w:val="001D1521"/>
    <w:rsid w:val="001D3268"/>
    <w:rsid w:val="001D4D0B"/>
    <w:rsid w:val="001D5402"/>
    <w:rsid w:val="001D67F7"/>
    <w:rsid w:val="001D76B0"/>
    <w:rsid w:val="001D7D52"/>
    <w:rsid w:val="001E0075"/>
    <w:rsid w:val="001E034F"/>
    <w:rsid w:val="001E0412"/>
    <w:rsid w:val="001E207D"/>
    <w:rsid w:val="001E20C1"/>
    <w:rsid w:val="001E22BC"/>
    <w:rsid w:val="001E2587"/>
    <w:rsid w:val="001E25BC"/>
    <w:rsid w:val="001E45AE"/>
    <w:rsid w:val="001E7587"/>
    <w:rsid w:val="001E7903"/>
    <w:rsid w:val="001F1FAB"/>
    <w:rsid w:val="001F3A8B"/>
    <w:rsid w:val="001F439F"/>
    <w:rsid w:val="001F43F0"/>
    <w:rsid w:val="001F4A51"/>
    <w:rsid w:val="001F5728"/>
    <w:rsid w:val="001F578D"/>
    <w:rsid w:val="001F5D08"/>
    <w:rsid w:val="001F685B"/>
    <w:rsid w:val="001F6A03"/>
    <w:rsid w:val="001F6E19"/>
    <w:rsid w:val="001F7008"/>
    <w:rsid w:val="00200EF8"/>
    <w:rsid w:val="00201096"/>
    <w:rsid w:val="00201DA3"/>
    <w:rsid w:val="002027A2"/>
    <w:rsid w:val="00203091"/>
    <w:rsid w:val="00203CB9"/>
    <w:rsid w:val="00205FFB"/>
    <w:rsid w:val="00206740"/>
    <w:rsid w:val="00206F0E"/>
    <w:rsid w:val="00207B9A"/>
    <w:rsid w:val="00210FC5"/>
    <w:rsid w:val="00210FD8"/>
    <w:rsid w:val="00211D88"/>
    <w:rsid w:val="00211EFB"/>
    <w:rsid w:val="002137DD"/>
    <w:rsid w:val="00214687"/>
    <w:rsid w:val="00214738"/>
    <w:rsid w:val="00214E72"/>
    <w:rsid w:val="00215407"/>
    <w:rsid w:val="002156C9"/>
    <w:rsid w:val="002159F4"/>
    <w:rsid w:val="00215D10"/>
    <w:rsid w:val="00215D6D"/>
    <w:rsid w:val="00215D95"/>
    <w:rsid w:val="002165D3"/>
    <w:rsid w:val="00217082"/>
    <w:rsid w:val="002203FA"/>
    <w:rsid w:val="0022067B"/>
    <w:rsid w:val="0022067F"/>
    <w:rsid w:val="00221389"/>
    <w:rsid w:val="00222135"/>
    <w:rsid w:val="00222EF4"/>
    <w:rsid w:val="002236F8"/>
    <w:rsid w:val="00223743"/>
    <w:rsid w:val="00223F0F"/>
    <w:rsid w:val="002243D6"/>
    <w:rsid w:val="0022549A"/>
    <w:rsid w:val="002256C3"/>
    <w:rsid w:val="002259DC"/>
    <w:rsid w:val="0022604D"/>
    <w:rsid w:val="00226055"/>
    <w:rsid w:val="00226C8C"/>
    <w:rsid w:val="0023009F"/>
    <w:rsid w:val="00230AB6"/>
    <w:rsid w:val="00231679"/>
    <w:rsid w:val="00232024"/>
    <w:rsid w:val="00233246"/>
    <w:rsid w:val="00237906"/>
    <w:rsid w:val="00237D3B"/>
    <w:rsid w:val="00240259"/>
    <w:rsid w:val="002406F0"/>
    <w:rsid w:val="00240751"/>
    <w:rsid w:val="00240901"/>
    <w:rsid w:val="00241381"/>
    <w:rsid w:val="00241CD2"/>
    <w:rsid w:val="00242AAD"/>
    <w:rsid w:val="00243508"/>
    <w:rsid w:val="00243D4F"/>
    <w:rsid w:val="002444CF"/>
    <w:rsid w:val="00244A0C"/>
    <w:rsid w:val="00244AB6"/>
    <w:rsid w:val="00244AE3"/>
    <w:rsid w:val="00244E17"/>
    <w:rsid w:val="002451C0"/>
    <w:rsid w:val="0024630E"/>
    <w:rsid w:val="0024661E"/>
    <w:rsid w:val="00246E0D"/>
    <w:rsid w:val="00247632"/>
    <w:rsid w:val="00250207"/>
    <w:rsid w:val="00252921"/>
    <w:rsid w:val="00252F2C"/>
    <w:rsid w:val="00252F99"/>
    <w:rsid w:val="00254495"/>
    <w:rsid w:val="00254F37"/>
    <w:rsid w:val="00255447"/>
    <w:rsid w:val="002554E6"/>
    <w:rsid w:val="00255D58"/>
    <w:rsid w:val="002577EF"/>
    <w:rsid w:val="00262810"/>
    <w:rsid w:val="0026302A"/>
    <w:rsid w:val="0026371A"/>
    <w:rsid w:val="00263DF1"/>
    <w:rsid w:val="00263FE7"/>
    <w:rsid w:val="0026542D"/>
    <w:rsid w:val="002656C2"/>
    <w:rsid w:val="00265FCD"/>
    <w:rsid w:val="00266740"/>
    <w:rsid w:val="00266DC1"/>
    <w:rsid w:val="00266EFF"/>
    <w:rsid w:val="002674EA"/>
    <w:rsid w:val="002677B7"/>
    <w:rsid w:val="00270908"/>
    <w:rsid w:val="00271084"/>
    <w:rsid w:val="002717A9"/>
    <w:rsid w:val="00273AAE"/>
    <w:rsid w:val="0027419F"/>
    <w:rsid w:val="00276152"/>
    <w:rsid w:val="0028001A"/>
    <w:rsid w:val="002804A7"/>
    <w:rsid w:val="00280A40"/>
    <w:rsid w:val="002812D6"/>
    <w:rsid w:val="002812D9"/>
    <w:rsid w:val="00281C12"/>
    <w:rsid w:val="00281FAC"/>
    <w:rsid w:val="002831AF"/>
    <w:rsid w:val="00283DDA"/>
    <w:rsid w:val="002850E9"/>
    <w:rsid w:val="00286157"/>
    <w:rsid w:val="002862D0"/>
    <w:rsid w:val="002864F9"/>
    <w:rsid w:val="00287161"/>
    <w:rsid w:val="0029030B"/>
    <w:rsid w:val="002923F5"/>
    <w:rsid w:val="00292BA0"/>
    <w:rsid w:val="00293B3C"/>
    <w:rsid w:val="00294833"/>
    <w:rsid w:val="002954F1"/>
    <w:rsid w:val="00296875"/>
    <w:rsid w:val="0029727F"/>
    <w:rsid w:val="00297285"/>
    <w:rsid w:val="002A2241"/>
    <w:rsid w:val="002A2396"/>
    <w:rsid w:val="002A2BCD"/>
    <w:rsid w:val="002A2D09"/>
    <w:rsid w:val="002A41D2"/>
    <w:rsid w:val="002A48C6"/>
    <w:rsid w:val="002A6567"/>
    <w:rsid w:val="002A65FF"/>
    <w:rsid w:val="002A7B59"/>
    <w:rsid w:val="002B163A"/>
    <w:rsid w:val="002B1D7C"/>
    <w:rsid w:val="002B2C6A"/>
    <w:rsid w:val="002B2FF5"/>
    <w:rsid w:val="002B3055"/>
    <w:rsid w:val="002B3225"/>
    <w:rsid w:val="002B4146"/>
    <w:rsid w:val="002B4C9A"/>
    <w:rsid w:val="002B4FDE"/>
    <w:rsid w:val="002B5208"/>
    <w:rsid w:val="002B5962"/>
    <w:rsid w:val="002B719E"/>
    <w:rsid w:val="002C0495"/>
    <w:rsid w:val="002C0A9D"/>
    <w:rsid w:val="002C25D9"/>
    <w:rsid w:val="002C43C5"/>
    <w:rsid w:val="002C47A1"/>
    <w:rsid w:val="002C4AD5"/>
    <w:rsid w:val="002C663F"/>
    <w:rsid w:val="002C7653"/>
    <w:rsid w:val="002D070F"/>
    <w:rsid w:val="002D0A95"/>
    <w:rsid w:val="002D0F1A"/>
    <w:rsid w:val="002D18A9"/>
    <w:rsid w:val="002D22B4"/>
    <w:rsid w:val="002D2CD0"/>
    <w:rsid w:val="002D475C"/>
    <w:rsid w:val="002D4FAF"/>
    <w:rsid w:val="002D54FF"/>
    <w:rsid w:val="002D63BE"/>
    <w:rsid w:val="002D645B"/>
    <w:rsid w:val="002D72BF"/>
    <w:rsid w:val="002D7833"/>
    <w:rsid w:val="002D7CF6"/>
    <w:rsid w:val="002E137B"/>
    <w:rsid w:val="002E16A6"/>
    <w:rsid w:val="002E1A00"/>
    <w:rsid w:val="002E233A"/>
    <w:rsid w:val="002E3D4F"/>
    <w:rsid w:val="002E4886"/>
    <w:rsid w:val="002E4D5F"/>
    <w:rsid w:val="002E65B3"/>
    <w:rsid w:val="002E6C42"/>
    <w:rsid w:val="002E78B9"/>
    <w:rsid w:val="002F0576"/>
    <w:rsid w:val="002F0E90"/>
    <w:rsid w:val="002F1C95"/>
    <w:rsid w:val="002F2B47"/>
    <w:rsid w:val="002F3E92"/>
    <w:rsid w:val="002F4085"/>
    <w:rsid w:val="002F484B"/>
    <w:rsid w:val="002F4BC7"/>
    <w:rsid w:val="002F5FFB"/>
    <w:rsid w:val="002F655B"/>
    <w:rsid w:val="002F73CB"/>
    <w:rsid w:val="002F7575"/>
    <w:rsid w:val="0030177C"/>
    <w:rsid w:val="00301951"/>
    <w:rsid w:val="00301AA9"/>
    <w:rsid w:val="00302987"/>
    <w:rsid w:val="00303351"/>
    <w:rsid w:val="00303A10"/>
    <w:rsid w:val="00303E6A"/>
    <w:rsid w:val="00304D31"/>
    <w:rsid w:val="00304D91"/>
    <w:rsid w:val="0030624D"/>
    <w:rsid w:val="003102DA"/>
    <w:rsid w:val="00310831"/>
    <w:rsid w:val="00312E89"/>
    <w:rsid w:val="0031303F"/>
    <w:rsid w:val="003143A1"/>
    <w:rsid w:val="0031471A"/>
    <w:rsid w:val="00314900"/>
    <w:rsid w:val="00315038"/>
    <w:rsid w:val="003153CA"/>
    <w:rsid w:val="0031584B"/>
    <w:rsid w:val="00315F6E"/>
    <w:rsid w:val="003163D9"/>
    <w:rsid w:val="00316684"/>
    <w:rsid w:val="00317B4D"/>
    <w:rsid w:val="003213FD"/>
    <w:rsid w:val="003214EE"/>
    <w:rsid w:val="0032229C"/>
    <w:rsid w:val="00322A8B"/>
    <w:rsid w:val="00322C49"/>
    <w:rsid w:val="0032380E"/>
    <w:rsid w:val="00325478"/>
    <w:rsid w:val="00325572"/>
    <w:rsid w:val="0032738D"/>
    <w:rsid w:val="00327439"/>
    <w:rsid w:val="003305F5"/>
    <w:rsid w:val="00330E60"/>
    <w:rsid w:val="00331273"/>
    <w:rsid w:val="003316E5"/>
    <w:rsid w:val="0033171E"/>
    <w:rsid w:val="00331F12"/>
    <w:rsid w:val="0033233E"/>
    <w:rsid w:val="00332A71"/>
    <w:rsid w:val="00332B01"/>
    <w:rsid w:val="003337FA"/>
    <w:rsid w:val="00334A91"/>
    <w:rsid w:val="00334B26"/>
    <w:rsid w:val="00335171"/>
    <w:rsid w:val="00336F25"/>
    <w:rsid w:val="003370F0"/>
    <w:rsid w:val="00337B52"/>
    <w:rsid w:val="003402CD"/>
    <w:rsid w:val="00340739"/>
    <w:rsid w:val="00341BAA"/>
    <w:rsid w:val="00342461"/>
    <w:rsid w:val="00342F1C"/>
    <w:rsid w:val="00343658"/>
    <w:rsid w:val="003445E9"/>
    <w:rsid w:val="00344C23"/>
    <w:rsid w:val="00345914"/>
    <w:rsid w:val="003459F6"/>
    <w:rsid w:val="00345AAB"/>
    <w:rsid w:val="0034601D"/>
    <w:rsid w:val="00346B1A"/>
    <w:rsid w:val="00347EB8"/>
    <w:rsid w:val="003503BC"/>
    <w:rsid w:val="003505FA"/>
    <w:rsid w:val="00350A91"/>
    <w:rsid w:val="00350C7D"/>
    <w:rsid w:val="00351590"/>
    <w:rsid w:val="0035166F"/>
    <w:rsid w:val="003516A0"/>
    <w:rsid w:val="00351964"/>
    <w:rsid w:val="003519B9"/>
    <w:rsid w:val="00351B39"/>
    <w:rsid w:val="00352DD9"/>
    <w:rsid w:val="00353EFE"/>
    <w:rsid w:val="003549D5"/>
    <w:rsid w:val="003552C8"/>
    <w:rsid w:val="003557E1"/>
    <w:rsid w:val="0035603B"/>
    <w:rsid w:val="003569D9"/>
    <w:rsid w:val="00356C0E"/>
    <w:rsid w:val="00357A9F"/>
    <w:rsid w:val="003602F2"/>
    <w:rsid w:val="00360ACC"/>
    <w:rsid w:val="00360B15"/>
    <w:rsid w:val="00361033"/>
    <w:rsid w:val="00361DA6"/>
    <w:rsid w:val="00361FA3"/>
    <w:rsid w:val="0036204E"/>
    <w:rsid w:val="00362E82"/>
    <w:rsid w:val="00363F37"/>
    <w:rsid w:val="00365B1A"/>
    <w:rsid w:val="00365FA6"/>
    <w:rsid w:val="003668A3"/>
    <w:rsid w:val="00370D03"/>
    <w:rsid w:val="00370E97"/>
    <w:rsid w:val="00371139"/>
    <w:rsid w:val="0037175D"/>
    <w:rsid w:val="0037228A"/>
    <w:rsid w:val="003725F8"/>
    <w:rsid w:val="00373C14"/>
    <w:rsid w:val="00373C59"/>
    <w:rsid w:val="00373D5E"/>
    <w:rsid w:val="003740B2"/>
    <w:rsid w:val="003761F6"/>
    <w:rsid w:val="003764F0"/>
    <w:rsid w:val="00376EE2"/>
    <w:rsid w:val="00377BE6"/>
    <w:rsid w:val="0038014C"/>
    <w:rsid w:val="003801A6"/>
    <w:rsid w:val="00381806"/>
    <w:rsid w:val="00381F7A"/>
    <w:rsid w:val="003854B4"/>
    <w:rsid w:val="00385783"/>
    <w:rsid w:val="00385F26"/>
    <w:rsid w:val="00386646"/>
    <w:rsid w:val="00387977"/>
    <w:rsid w:val="003907A3"/>
    <w:rsid w:val="0039184F"/>
    <w:rsid w:val="00394320"/>
    <w:rsid w:val="00394354"/>
    <w:rsid w:val="003946CD"/>
    <w:rsid w:val="00395253"/>
    <w:rsid w:val="003954B1"/>
    <w:rsid w:val="0039647A"/>
    <w:rsid w:val="00396FE6"/>
    <w:rsid w:val="00397257"/>
    <w:rsid w:val="00397C26"/>
    <w:rsid w:val="00397C54"/>
    <w:rsid w:val="003A0115"/>
    <w:rsid w:val="003A127C"/>
    <w:rsid w:val="003A2677"/>
    <w:rsid w:val="003A3108"/>
    <w:rsid w:val="003A3D2E"/>
    <w:rsid w:val="003A4119"/>
    <w:rsid w:val="003A4722"/>
    <w:rsid w:val="003A4A9F"/>
    <w:rsid w:val="003A4C47"/>
    <w:rsid w:val="003A5E3E"/>
    <w:rsid w:val="003A6154"/>
    <w:rsid w:val="003A623B"/>
    <w:rsid w:val="003A6618"/>
    <w:rsid w:val="003A6A6A"/>
    <w:rsid w:val="003A73EC"/>
    <w:rsid w:val="003A7A50"/>
    <w:rsid w:val="003A7C80"/>
    <w:rsid w:val="003B03D9"/>
    <w:rsid w:val="003B09C5"/>
    <w:rsid w:val="003B12DB"/>
    <w:rsid w:val="003B2169"/>
    <w:rsid w:val="003B2208"/>
    <w:rsid w:val="003B2A8A"/>
    <w:rsid w:val="003B2B4D"/>
    <w:rsid w:val="003B4DAB"/>
    <w:rsid w:val="003B5812"/>
    <w:rsid w:val="003B658D"/>
    <w:rsid w:val="003B71D0"/>
    <w:rsid w:val="003B7429"/>
    <w:rsid w:val="003C0EAA"/>
    <w:rsid w:val="003C0FED"/>
    <w:rsid w:val="003C13E5"/>
    <w:rsid w:val="003C1523"/>
    <w:rsid w:val="003C16CB"/>
    <w:rsid w:val="003C2636"/>
    <w:rsid w:val="003C2C84"/>
    <w:rsid w:val="003C2F2F"/>
    <w:rsid w:val="003C33F0"/>
    <w:rsid w:val="003C3918"/>
    <w:rsid w:val="003C3A6C"/>
    <w:rsid w:val="003D0459"/>
    <w:rsid w:val="003D05DE"/>
    <w:rsid w:val="003D097A"/>
    <w:rsid w:val="003D0A7E"/>
    <w:rsid w:val="003D16ED"/>
    <w:rsid w:val="003D18D8"/>
    <w:rsid w:val="003D1AF3"/>
    <w:rsid w:val="003D22B4"/>
    <w:rsid w:val="003D2D6D"/>
    <w:rsid w:val="003D3AA8"/>
    <w:rsid w:val="003D4E10"/>
    <w:rsid w:val="003D538A"/>
    <w:rsid w:val="003D5B2B"/>
    <w:rsid w:val="003D6EF9"/>
    <w:rsid w:val="003E0D37"/>
    <w:rsid w:val="003E280B"/>
    <w:rsid w:val="003E2B19"/>
    <w:rsid w:val="003E2E8D"/>
    <w:rsid w:val="003E3303"/>
    <w:rsid w:val="003E6348"/>
    <w:rsid w:val="003E6792"/>
    <w:rsid w:val="003E688A"/>
    <w:rsid w:val="003E700D"/>
    <w:rsid w:val="003F0DD3"/>
    <w:rsid w:val="003F1E1E"/>
    <w:rsid w:val="003F2208"/>
    <w:rsid w:val="003F3729"/>
    <w:rsid w:val="003F4BC7"/>
    <w:rsid w:val="003F6E81"/>
    <w:rsid w:val="003F6F19"/>
    <w:rsid w:val="003F77FF"/>
    <w:rsid w:val="003F7A76"/>
    <w:rsid w:val="003F7A85"/>
    <w:rsid w:val="00400D25"/>
    <w:rsid w:val="00401101"/>
    <w:rsid w:val="00401F05"/>
    <w:rsid w:val="00402008"/>
    <w:rsid w:val="00402A95"/>
    <w:rsid w:val="00402B71"/>
    <w:rsid w:val="00402E7A"/>
    <w:rsid w:val="00403082"/>
    <w:rsid w:val="00403B7D"/>
    <w:rsid w:val="00404FB4"/>
    <w:rsid w:val="004055DB"/>
    <w:rsid w:val="00405BA8"/>
    <w:rsid w:val="00405C23"/>
    <w:rsid w:val="00406BEE"/>
    <w:rsid w:val="0040768B"/>
    <w:rsid w:val="004078FF"/>
    <w:rsid w:val="00410964"/>
    <w:rsid w:val="00410967"/>
    <w:rsid w:val="004114D3"/>
    <w:rsid w:val="004133D6"/>
    <w:rsid w:val="0041415D"/>
    <w:rsid w:val="004145A5"/>
    <w:rsid w:val="00415454"/>
    <w:rsid w:val="004160E4"/>
    <w:rsid w:val="004166B5"/>
    <w:rsid w:val="00416CAA"/>
    <w:rsid w:val="00417111"/>
    <w:rsid w:val="0041745D"/>
    <w:rsid w:val="0041787C"/>
    <w:rsid w:val="00423CCE"/>
    <w:rsid w:val="00423FEC"/>
    <w:rsid w:val="004240AA"/>
    <w:rsid w:val="004259F3"/>
    <w:rsid w:val="00425B78"/>
    <w:rsid w:val="00426336"/>
    <w:rsid w:val="004266E2"/>
    <w:rsid w:val="00427E76"/>
    <w:rsid w:val="00430DA2"/>
    <w:rsid w:val="00432A03"/>
    <w:rsid w:val="00432AEF"/>
    <w:rsid w:val="00432B08"/>
    <w:rsid w:val="00432E1F"/>
    <w:rsid w:val="00432E4C"/>
    <w:rsid w:val="0043485A"/>
    <w:rsid w:val="004363DB"/>
    <w:rsid w:val="0043689D"/>
    <w:rsid w:val="00436DD5"/>
    <w:rsid w:val="00437AA9"/>
    <w:rsid w:val="004400F5"/>
    <w:rsid w:val="00440B15"/>
    <w:rsid w:val="00440C86"/>
    <w:rsid w:val="00440EF0"/>
    <w:rsid w:val="00440F2C"/>
    <w:rsid w:val="0044177F"/>
    <w:rsid w:val="00441BEC"/>
    <w:rsid w:val="004435AA"/>
    <w:rsid w:val="004436CB"/>
    <w:rsid w:val="0044476E"/>
    <w:rsid w:val="0044594F"/>
    <w:rsid w:val="00446FC2"/>
    <w:rsid w:val="0045004B"/>
    <w:rsid w:val="0045150C"/>
    <w:rsid w:val="00451634"/>
    <w:rsid w:val="004524E6"/>
    <w:rsid w:val="00452723"/>
    <w:rsid w:val="004528FB"/>
    <w:rsid w:val="00453928"/>
    <w:rsid w:val="00453A2B"/>
    <w:rsid w:val="00454F3E"/>
    <w:rsid w:val="004560DC"/>
    <w:rsid w:val="00457630"/>
    <w:rsid w:val="004577E2"/>
    <w:rsid w:val="004609A1"/>
    <w:rsid w:val="004618D0"/>
    <w:rsid w:val="00461C54"/>
    <w:rsid w:val="00462067"/>
    <w:rsid w:val="004620F7"/>
    <w:rsid w:val="004631BA"/>
    <w:rsid w:val="004636FC"/>
    <w:rsid w:val="00463D45"/>
    <w:rsid w:val="004644C4"/>
    <w:rsid w:val="00464D0C"/>
    <w:rsid w:val="00465ABB"/>
    <w:rsid w:val="00465ADA"/>
    <w:rsid w:val="00466CC9"/>
    <w:rsid w:val="00466E9D"/>
    <w:rsid w:val="00467DCD"/>
    <w:rsid w:val="0047146C"/>
    <w:rsid w:val="00472A6D"/>
    <w:rsid w:val="00472E30"/>
    <w:rsid w:val="004745B8"/>
    <w:rsid w:val="00475532"/>
    <w:rsid w:val="00480544"/>
    <w:rsid w:val="00480722"/>
    <w:rsid w:val="004808E0"/>
    <w:rsid w:val="004819A4"/>
    <w:rsid w:val="004832CA"/>
    <w:rsid w:val="00484107"/>
    <w:rsid w:val="004847A3"/>
    <w:rsid w:val="00484A31"/>
    <w:rsid w:val="00484E06"/>
    <w:rsid w:val="00484E8C"/>
    <w:rsid w:val="0048779B"/>
    <w:rsid w:val="00487F10"/>
    <w:rsid w:val="004902E2"/>
    <w:rsid w:val="004908B1"/>
    <w:rsid w:val="00490E59"/>
    <w:rsid w:val="0049215F"/>
    <w:rsid w:val="0049281D"/>
    <w:rsid w:val="00493A03"/>
    <w:rsid w:val="004942C7"/>
    <w:rsid w:val="004951A1"/>
    <w:rsid w:val="00495334"/>
    <w:rsid w:val="00495E9E"/>
    <w:rsid w:val="004963B1"/>
    <w:rsid w:val="00496B5A"/>
    <w:rsid w:val="00496C1E"/>
    <w:rsid w:val="004A02C1"/>
    <w:rsid w:val="004A049F"/>
    <w:rsid w:val="004A1172"/>
    <w:rsid w:val="004A2269"/>
    <w:rsid w:val="004A2839"/>
    <w:rsid w:val="004A3669"/>
    <w:rsid w:val="004A3674"/>
    <w:rsid w:val="004A508E"/>
    <w:rsid w:val="004A5B3B"/>
    <w:rsid w:val="004A6661"/>
    <w:rsid w:val="004B07B9"/>
    <w:rsid w:val="004B0A2F"/>
    <w:rsid w:val="004B0E48"/>
    <w:rsid w:val="004B17B6"/>
    <w:rsid w:val="004B24F9"/>
    <w:rsid w:val="004B264F"/>
    <w:rsid w:val="004B2EDC"/>
    <w:rsid w:val="004B3840"/>
    <w:rsid w:val="004B51D3"/>
    <w:rsid w:val="004B6003"/>
    <w:rsid w:val="004B62EC"/>
    <w:rsid w:val="004B679B"/>
    <w:rsid w:val="004B6BBE"/>
    <w:rsid w:val="004B7065"/>
    <w:rsid w:val="004C2BA2"/>
    <w:rsid w:val="004C43F3"/>
    <w:rsid w:val="004C4B35"/>
    <w:rsid w:val="004C56D9"/>
    <w:rsid w:val="004C5E6C"/>
    <w:rsid w:val="004C7206"/>
    <w:rsid w:val="004C75AC"/>
    <w:rsid w:val="004C78B1"/>
    <w:rsid w:val="004C7DEF"/>
    <w:rsid w:val="004D1649"/>
    <w:rsid w:val="004D17F7"/>
    <w:rsid w:val="004D1F93"/>
    <w:rsid w:val="004D1FC0"/>
    <w:rsid w:val="004D2F45"/>
    <w:rsid w:val="004D362D"/>
    <w:rsid w:val="004D5336"/>
    <w:rsid w:val="004D67C2"/>
    <w:rsid w:val="004D70D9"/>
    <w:rsid w:val="004E00F2"/>
    <w:rsid w:val="004E0CEA"/>
    <w:rsid w:val="004E1B7C"/>
    <w:rsid w:val="004E2266"/>
    <w:rsid w:val="004E43A5"/>
    <w:rsid w:val="004E486D"/>
    <w:rsid w:val="004E53BA"/>
    <w:rsid w:val="004E5B9C"/>
    <w:rsid w:val="004E7BDC"/>
    <w:rsid w:val="004F02B6"/>
    <w:rsid w:val="004F0727"/>
    <w:rsid w:val="004F08BC"/>
    <w:rsid w:val="004F0CA7"/>
    <w:rsid w:val="004F0DD5"/>
    <w:rsid w:val="004F0EB1"/>
    <w:rsid w:val="004F1261"/>
    <w:rsid w:val="004F13DF"/>
    <w:rsid w:val="004F1BEB"/>
    <w:rsid w:val="004F27E3"/>
    <w:rsid w:val="004F2B74"/>
    <w:rsid w:val="004F3A83"/>
    <w:rsid w:val="004F4DF7"/>
    <w:rsid w:val="004F6AE2"/>
    <w:rsid w:val="004F6D25"/>
    <w:rsid w:val="004F7866"/>
    <w:rsid w:val="005029AC"/>
    <w:rsid w:val="00503588"/>
    <w:rsid w:val="00503D97"/>
    <w:rsid w:val="00503EE1"/>
    <w:rsid w:val="00504037"/>
    <w:rsid w:val="00505209"/>
    <w:rsid w:val="005072D4"/>
    <w:rsid w:val="00510989"/>
    <w:rsid w:val="0051140B"/>
    <w:rsid w:val="0051243A"/>
    <w:rsid w:val="0051252F"/>
    <w:rsid w:val="0051347C"/>
    <w:rsid w:val="00513C6C"/>
    <w:rsid w:val="00514130"/>
    <w:rsid w:val="00514733"/>
    <w:rsid w:val="0051568D"/>
    <w:rsid w:val="0051611E"/>
    <w:rsid w:val="00516D1B"/>
    <w:rsid w:val="00516D1F"/>
    <w:rsid w:val="00516D57"/>
    <w:rsid w:val="00517389"/>
    <w:rsid w:val="00520400"/>
    <w:rsid w:val="00521B2B"/>
    <w:rsid w:val="005220AB"/>
    <w:rsid w:val="00522784"/>
    <w:rsid w:val="00522AAC"/>
    <w:rsid w:val="005232E7"/>
    <w:rsid w:val="00523837"/>
    <w:rsid w:val="00526D1D"/>
    <w:rsid w:val="00526E5E"/>
    <w:rsid w:val="005275E2"/>
    <w:rsid w:val="00527FBF"/>
    <w:rsid w:val="00531884"/>
    <w:rsid w:val="00531F8A"/>
    <w:rsid w:val="00531FE4"/>
    <w:rsid w:val="00532647"/>
    <w:rsid w:val="005352C0"/>
    <w:rsid w:val="00535FDB"/>
    <w:rsid w:val="005364EE"/>
    <w:rsid w:val="0053650A"/>
    <w:rsid w:val="00536693"/>
    <w:rsid w:val="00537595"/>
    <w:rsid w:val="0053765A"/>
    <w:rsid w:val="0053797C"/>
    <w:rsid w:val="00537A8A"/>
    <w:rsid w:val="0054057F"/>
    <w:rsid w:val="0054061D"/>
    <w:rsid w:val="005409FF"/>
    <w:rsid w:val="0054172F"/>
    <w:rsid w:val="00541CF3"/>
    <w:rsid w:val="00544008"/>
    <w:rsid w:val="00544232"/>
    <w:rsid w:val="00544414"/>
    <w:rsid w:val="005456C8"/>
    <w:rsid w:val="00546E8C"/>
    <w:rsid w:val="00547DF9"/>
    <w:rsid w:val="00550F23"/>
    <w:rsid w:val="005519C7"/>
    <w:rsid w:val="0055295B"/>
    <w:rsid w:val="0055344D"/>
    <w:rsid w:val="00554AE3"/>
    <w:rsid w:val="00554B27"/>
    <w:rsid w:val="0055506B"/>
    <w:rsid w:val="005552A1"/>
    <w:rsid w:val="00555CCB"/>
    <w:rsid w:val="0055616C"/>
    <w:rsid w:val="00556932"/>
    <w:rsid w:val="0055706F"/>
    <w:rsid w:val="005574CF"/>
    <w:rsid w:val="005621AF"/>
    <w:rsid w:val="0056268E"/>
    <w:rsid w:val="00562942"/>
    <w:rsid w:val="005633A4"/>
    <w:rsid w:val="005634FD"/>
    <w:rsid w:val="005638C1"/>
    <w:rsid w:val="005642A6"/>
    <w:rsid w:val="005655D0"/>
    <w:rsid w:val="005656FF"/>
    <w:rsid w:val="00565778"/>
    <w:rsid w:val="005668FD"/>
    <w:rsid w:val="00567BDF"/>
    <w:rsid w:val="00567F40"/>
    <w:rsid w:val="00570663"/>
    <w:rsid w:val="00570945"/>
    <w:rsid w:val="00571962"/>
    <w:rsid w:val="005721A3"/>
    <w:rsid w:val="00572B72"/>
    <w:rsid w:val="005730BE"/>
    <w:rsid w:val="00573819"/>
    <w:rsid w:val="005738AB"/>
    <w:rsid w:val="00574603"/>
    <w:rsid w:val="00574B29"/>
    <w:rsid w:val="005757F4"/>
    <w:rsid w:val="005758AE"/>
    <w:rsid w:val="00575909"/>
    <w:rsid w:val="0057635A"/>
    <w:rsid w:val="0057743E"/>
    <w:rsid w:val="0057756B"/>
    <w:rsid w:val="00577D01"/>
    <w:rsid w:val="00577D12"/>
    <w:rsid w:val="00577D47"/>
    <w:rsid w:val="00580688"/>
    <w:rsid w:val="0058172E"/>
    <w:rsid w:val="00581937"/>
    <w:rsid w:val="0058284C"/>
    <w:rsid w:val="00582A6F"/>
    <w:rsid w:val="00582B50"/>
    <w:rsid w:val="00583A88"/>
    <w:rsid w:val="00584BBA"/>
    <w:rsid w:val="00587213"/>
    <w:rsid w:val="0058731B"/>
    <w:rsid w:val="0058763A"/>
    <w:rsid w:val="00590420"/>
    <w:rsid w:val="005910C9"/>
    <w:rsid w:val="005932C1"/>
    <w:rsid w:val="00593940"/>
    <w:rsid w:val="0059585F"/>
    <w:rsid w:val="00596570"/>
    <w:rsid w:val="00596D05"/>
    <w:rsid w:val="00597472"/>
    <w:rsid w:val="005A001A"/>
    <w:rsid w:val="005A030A"/>
    <w:rsid w:val="005A0840"/>
    <w:rsid w:val="005A18AB"/>
    <w:rsid w:val="005A1A39"/>
    <w:rsid w:val="005A2BF6"/>
    <w:rsid w:val="005A3035"/>
    <w:rsid w:val="005A3DC1"/>
    <w:rsid w:val="005A6520"/>
    <w:rsid w:val="005A7A59"/>
    <w:rsid w:val="005A7C40"/>
    <w:rsid w:val="005B0362"/>
    <w:rsid w:val="005B0521"/>
    <w:rsid w:val="005B0807"/>
    <w:rsid w:val="005B12D1"/>
    <w:rsid w:val="005B16DE"/>
    <w:rsid w:val="005B196A"/>
    <w:rsid w:val="005B19FF"/>
    <w:rsid w:val="005B34BF"/>
    <w:rsid w:val="005B355D"/>
    <w:rsid w:val="005B3566"/>
    <w:rsid w:val="005B35B3"/>
    <w:rsid w:val="005B3654"/>
    <w:rsid w:val="005B3E05"/>
    <w:rsid w:val="005B42B8"/>
    <w:rsid w:val="005B48CF"/>
    <w:rsid w:val="005B4CF3"/>
    <w:rsid w:val="005B57D9"/>
    <w:rsid w:val="005B5D2E"/>
    <w:rsid w:val="005B5D7C"/>
    <w:rsid w:val="005B64CB"/>
    <w:rsid w:val="005B6CA5"/>
    <w:rsid w:val="005C05AD"/>
    <w:rsid w:val="005C0CF6"/>
    <w:rsid w:val="005C0D91"/>
    <w:rsid w:val="005C1724"/>
    <w:rsid w:val="005C2740"/>
    <w:rsid w:val="005C3E40"/>
    <w:rsid w:val="005C3E87"/>
    <w:rsid w:val="005C59D4"/>
    <w:rsid w:val="005C5E5A"/>
    <w:rsid w:val="005C6AC1"/>
    <w:rsid w:val="005C6F2F"/>
    <w:rsid w:val="005C768F"/>
    <w:rsid w:val="005C77E9"/>
    <w:rsid w:val="005C7CB8"/>
    <w:rsid w:val="005D0F03"/>
    <w:rsid w:val="005D11F8"/>
    <w:rsid w:val="005D12A5"/>
    <w:rsid w:val="005D1AE3"/>
    <w:rsid w:val="005D240C"/>
    <w:rsid w:val="005D3C39"/>
    <w:rsid w:val="005D51D5"/>
    <w:rsid w:val="005D6094"/>
    <w:rsid w:val="005D7B84"/>
    <w:rsid w:val="005D7FA4"/>
    <w:rsid w:val="005E034A"/>
    <w:rsid w:val="005E1226"/>
    <w:rsid w:val="005E132E"/>
    <w:rsid w:val="005E1468"/>
    <w:rsid w:val="005E16F5"/>
    <w:rsid w:val="005E2960"/>
    <w:rsid w:val="005E3102"/>
    <w:rsid w:val="005E3176"/>
    <w:rsid w:val="005E398D"/>
    <w:rsid w:val="005E4BE4"/>
    <w:rsid w:val="005F079E"/>
    <w:rsid w:val="005F0872"/>
    <w:rsid w:val="005F213C"/>
    <w:rsid w:val="005F2764"/>
    <w:rsid w:val="005F2FB2"/>
    <w:rsid w:val="005F41B9"/>
    <w:rsid w:val="005F4864"/>
    <w:rsid w:val="005F4870"/>
    <w:rsid w:val="005F64D0"/>
    <w:rsid w:val="005F665D"/>
    <w:rsid w:val="005F6DDE"/>
    <w:rsid w:val="005F6DFB"/>
    <w:rsid w:val="0060070C"/>
    <w:rsid w:val="00600887"/>
    <w:rsid w:val="0060177D"/>
    <w:rsid w:val="00602B2E"/>
    <w:rsid w:val="00603AC0"/>
    <w:rsid w:val="00603D90"/>
    <w:rsid w:val="00603DDE"/>
    <w:rsid w:val="006041D0"/>
    <w:rsid w:val="00604B33"/>
    <w:rsid w:val="00604E3F"/>
    <w:rsid w:val="0060519E"/>
    <w:rsid w:val="00605A73"/>
    <w:rsid w:val="00605A83"/>
    <w:rsid w:val="00605AB9"/>
    <w:rsid w:val="00607135"/>
    <w:rsid w:val="006077DE"/>
    <w:rsid w:val="00610307"/>
    <w:rsid w:val="00610E89"/>
    <w:rsid w:val="0061132A"/>
    <w:rsid w:val="006124C9"/>
    <w:rsid w:val="0061287A"/>
    <w:rsid w:val="006130AD"/>
    <w:rsid w:val="00613A73"/>
    <w:rsid w:val="00614147"/>
    <w:rsid w:val="00614460"/>
    <w:rsid w:val="00614DFE"/>
    <w:rsid w:val="00615F2A"/>
    <w:rsid w:val="0061621D"/>
    <w:rsid w:val="0061689F"/>
    <w:rsid w:val="00620254"/>
    <w:rsid w:val="006214CC"/>
    <w:rsid w:val="00621DB4"/>
    <w:rsid w:val="0062225B"/>
    <w:rsid w:val="00624159"/>
    <w:rsid w:val="00625262"/>
    <w:rsid w:val="0062610A"/>
    <w:rsid w:val="00627848"/>
    <w:rsid w:val="00627A7C"/>
    <w:rsid w:val="006331C5"/>
    <w:rsid w:val="006339F9"/>
    <w:rsid w:val="006341F6"/>
    <w:rsid w:val="00634AC3"/>
    <w:rsid w:val="00636A0F"/>
    <w:rsid w:val="006376DA"/>
    <w:rsid w:val="0064022D"/>
    <w:rsid w:val="00640E0E"/>
    <w:rsid w:val="0064151F"/>
    <w:rsid w:val="006416BC"/>
    <w:rsid w:val="00642448"/>
    <w:rsid w:val="00642C16"/>
    <w:rsid w:val="00643D89"/>
    <w:rsid w:val="0064447A"/>
    <w:rsid w:val="0064450D"/>
    <w:rsid w:val="00644CA5"/>
    <w:rsid w:val="006456BD"/>
    <w:rsid w:val="006456F4"/>
    <w:rsid w:val="00645E13"/>
    <w:rsid w:val="006467C8"/>
    <w:rsid w:val="0064701F"/>
    <w:rsid w:val="006503AD"/>
    <w:rsid w:val="0065106E"/>
    <w:rsid w:val="00651D32"/>
    <w:rsid w:val="00651F60"/>
    <w:rsid w:val="00652240"/>
    <w:rsid w:val="00652739"/>
    <w:rsid w:val="006528FC"/>
    <w:rsid w:val="006533A3"/>
    <w:rsid w:val="00653503"/>
    <w:rsid w:val="00654596"/>
    <w:rsid w:val="00654695"/>
    <w:rsid w:val="006546A8"/>
    <w:rsid w:val="006546F1"/>
    <w:rsid w:val="00654E71"/>
    <w:rsid w:val="006564FB"/>
    <w:rsid w:val="006605D6"/>
    <w:rsid w:val="00660747"/>
    <w:rsid w:val="006617F4"/>
    <w:rsid w:val="00662A25"/>
    <w:rsid w:val="00662F23"/>
    <w:rsid w:val="00663065"/>
    <w:rsid w:val="0066374F"/>
    <w:rsid w:val="00665206"/>
    <w:rsid w:val="006653BB"/>
    <w:rsid w:val="00666060"/>
    <w:rsid w:val="00667E20"/>
    <w:rsid w:val="006701D9"/>
    <w:rsid w:val="00671B28"/>
    <w:rsid w:val="00671F58"/>
    <w:rsid w:val="00672BC3"/>
    <w:rsid w:val="00672BEF"/>
    <w:rsid w:val="00674FCF"/>
    <w:rsid w:val="006753B1"/>
    <w:rsid w:val="006756A4"/>
    <w:rsid w:val="00675AB1"/>
    <w:rsid w:val="006764CA"/>
    <w:rsid w:val="00676AA5"/>
    <w:rsid w:val="00676E0D"/>
    <w:rsid w:val="00680CA2"/>
    <w:rsid w:val="0068120E"/>
    <w:rsid w:val="00682144"/>
    <w:rsid w:val="006826D1"/>
    <w:rsid w:val="00683B78"/>
    <w:rsid w:val="00684A08"/>
    <w:rsid w:val="00684A37"/>
    <w:rsid w:val="00684E04"/>
    <w:rsid w:val="0068548E"/>
    <w:rsid w:val="0068551D"/>
    <w:rsid w:val="006860A9"/>
    <w:rsid w:val="006864A8"/>
    <w:rsid w:val="00686A3A"/>
    <w:rsid w:val="00686CA4"/>
    <w:rsid w:val="00687A60"/>
    <w:rsid w:val="006910BF"/>
    <w:rsid w:val="00691D09"/>
    <w:rsid w:val="00692F19"/>
    <w:rsid w:val="006934F3"/>
    <w:rsid w:val="006937A4"/>
    <w:rsid w:val="006944C2"/>
    <w:rsid w:val="00695281"/>
    <w:rsid w:val="00695562"/>
    <w:rsid w:val="00695746"/>
    <w:rsid w:val="00696C7C"/>
    <w:rsid w:val="00696EDB"/>
    <w:rsid w:val="006974BA"/>
    <w:rsid w:val="00697F59"/>
    <w:rsid w:val="006A0062"/>
    <w:rsid w:val="006A0116"/>
    <w:rsid w:val="006A1BF0"/>
    <w:rsid w:val="006A2427"/>
    <w:rsid w:val="006A2AB0"/>
    <w:rsid w:val="006A38DF"/>
    <w:rsid w:val="006A4059"/>
    <w:rsid w:val="006A458B"/>
    <w:rsid w:val="006A465E"/>
    <w:rsid w:val="006A5954"/>
    <w:rsid w:val="006A5A07"/>
    <w:rsid w:val="006A7477"/>
    <w:rsid w:val="006A75B5"/>
    <w:rsid w:val="006B088D"/>
    <w:rsid w:val="006B0D5D"/>
    <w:rsid w:val="006B0E24"/>
    <w:rsid w:val="006B0FFC"/>
    <w:rsid w:val="006B14CD"/>
    <w:rsid w:val="006B15DF"/>
    <w:rsid w:val="006B28E8"/>
    <w:rsid w:val="006B2B53"/>
    <w:rsid w:val="006B2C3B"/>
    <w:rsid w:val="006B315B"/>
    <w:rsid w:val="006B5D43"/>
    <w:rsid w:val="006B6361"/>
    <w:rsid w:val="006B6B0F"/>
    <w:rsid w:val="006B6B1C"/>
    <w:rsid w:val="006B6F83"/>
    <w:rsid w:val="006B733C"/>
    <w:rsid w:val="006C0774"/>
    <w:rsid w:val="006C3DB6"/>
    <w:rsid w:val="006C465F"/>
    <w:rsid w:val="006C4797"/>
    <w:rsid w:val="006C593D"/>
    <w:rsid w:val="006C6689"/>
    <w:rsid w:val="006C7135"/>
    <w:rsid w:val="006C7755"/>
    <w:rsid w:val="006D02BF"/>
    <w:rsid w:val="006D0363"/>
    <w:rsid w:val="006D09D6"/>
    <w:rsid w:val="006D1BE0"/>
    <w:rsid w:val="006D2779"/>
    <w:rsid w:val="006D2851"/>
    <w:rsid w:val="006D3306"/>
    <w:rsid w:val="006D3B0B"/>
    <w:rsid w:val="006D3E19"/>
    <w:rsid w:val="006D4C11"/>
    <w:rsid w:val="006D4CF9"/>
    <w:rsid w:val="006D4CFE"/>
    <w:rsid w:val="006D4FAC"/>
    <w:rsid w:val="006D619A"/>
    <w:rsid w:val="006D6219"/>
    <w:rsid w:val="006D6994"/>
    <w:rsid w:val="006D6A51"/>
    <w:rsid w:val="006D75E6"/>
    <w:rsid w:val="006E0F79"/>
    <w:rsid w:val="006E1E1B"/>
    <w:rsid w:val="006E22A8"/>
    <w:rsid w:val="006E2881"/>
    <w:rsid w:val="006E3B70"/>
    <w:rsid w:val="006E4178"/>
    <w:rsid w:val="006E43D6"/>
    <w:rsid w:val="006E45C2"/>
    <w:rsid w:val="006E5E14"/>
    <w:rsid w:val="006E60ED"/>
    <w:rsid w:val="006E6145"/>
    <w:rsid w:val="006E71CD"/>
    <w:rsid w:val="006E76DC"/>
    <w:rsid w:val="006F0144"/>
    <w:rsid w:val="006F025C"/>
    <w:rsid w:val="006F1DA9"/>
    <w:rsid w:val="006F212E"/>
    <w:rsid w:val="006F2A7D"/>
    <w:rsid w:val="006F3250"/>
    <w:rsid w:val="006F371F"/>
    <w:rsid w:val="006F7AC3"/>
    <w:rsid w:val="007001EB"/>
    <w:rsid w:val="00700DED"/>
    <w:rsid w:val="00701238"/>
    <w:rsid w:val="007014F6"/>
    <w:rsid w:val="00701621"/>
    <w:rsid w:val="00701BF7"/>
    <w:rsid w:val="0070361C"/>
    <w:rsid w:val="00703A03"/>
    <w:rsid w:val="0070470F"/>
    <w:rsid w:val="00704B62"/>
    <w:rsid w:val="007059DE"/>
    <w:rsid w:val="00706079"/>
    <w:rsid w:val="00706D1C"/>
    <w:rsid w:val="00707B75"/>
    <w:rsid w:val="00711744"/>
    <w:rsid w:val="0071224E"/>
    <w:rsid w:val="00712322"/>
    <w:rsid w:val="007124CA"/>
    <w:rsid w:val="00713613"/>
    <w:rsid w:val="00713620"/>
    <w:rsid w:val="00715806"/>
    <w:rsid w:val="0071703A"/>
    <w:rsid w:val="00717579"/>
    <w:rsid w:val="007179CE"/>
    <w:rsid w:val="00720421"/>
    <w:rsid w:val="007219D7"/>
    <w:rsid w:val="0072371E"/>
    <w:rsid w:val="0072421D"/>
    <w:rsid w:val="007249B5"/>
    <w:rsid w:val="0072574E"/>
    <w:rsid w:val="00725B33"/>
    <w:rsid w:val="0072733A"/>
    <w:rsid w:val="00730768"/>
    <w:rsid w:val="0073120D"/>
    <w:rsid w:val="00731436"/>
    <w:rsid w:val="007314D1"/>
    <w:rsid w:val="00732276"/>
    <w:rsid w:val="007329C6"/>
    <w:rsid w:val="00732CCB"/>
    <w:rsid w:val="00733547"/>
    <w:rsid w:val="007339C4"/>
    <w:rsid w:val="007352E9"/>
    <w:rsid w:val="00735A6B"/>
    <w:rsid w:val="00735C3E"/>
    <w:rsid w:val="00736110"/>
    <w:rsid w:val="00737DAA"/>
    <w:rsid w:val="0074123D"/>
    <w:rsid w:val="0074144A"/>
    <w:rsid w:val="0074321A"/>
    <w:rsid w:val="00743252"/>
    <w:rsid w:val="007438B1"/>
    <w:rsid w:val="00743D16"/>
    <w:rsid w:val="007447B0"/>
    <w:rsid w:val="00744E8E"/>
    <w:rsid w:val="00746437"/>
    <w:rsid w:val="007471AA"/>
    <w:rsid w:val="007478DE"/>
    <w:rsid w:val="00747F5C"/>
    <w:rsid w:val="00751360"/>
    <w:rsid w:val="00752598"/>
    <w:rsid w:val="007526FC"/>
    <w:rsid w:val="00752A42"/>
    <w:rsid w:val="00752B3A"/>
    <w:rsid w:val="0075334C"/>
    <w:rsid w:val="007536E0"/>
    <w:rsid w:val="00753A07"/>
    <w:rsid w:val="00753BF5"/>
    <w:rsid w:val="00754164"/>
    <w:rsid w:val="0075445D"/>
    <w:rsid w:val="00754CD8"/>
    <w:rsid w:val="00755384"/>
    <w:rsid w:val="0075606C"/>
    <w:rsid w:val="0075740F"/>
    <w:rsid w:val="00760369"/>
    <w:rsid w:val="00760391"/>
    <w:rsid w:val="0076057F"/>
    <w:rsid w:val="00760A4E"/>
    <w:rsid w:val="0076159D"/>
    <w:rsid w:val="00761E3F"/>
    <w:rsid w:val="00761E67"/>
    <w:rsid w:val="007632BC"/>
    <w:rsid w:val="007634B1"/>
    <w:rsid w:val="00764388"/>
    <w:rsid w:val="00764C86"/>
    <w:rsid w:val="00765461"/>
    <w:rsid w:val="007658AD"/>
    <w:rsid w:val="00766675"/>
    <w:rsid w:val="00766EB8"/>
    <w:rsid w:val="0076743B"/>
    <w:rsid w:val="00767B7B"/>
    <w:rsid w:val="0077115C"/>
    <w:rsid w:val="007711EA"/>
    <w:rsid w:val="0077196B"/>
    <w:rsid w:val="00771B92"/>
    <w:rsid w:val="00772253"/>
    <w:rsid w:val="00773870"/>
    <w:rsid w:val="007741D6"/>
    <w:rsid w:val="0077451F"/>
    <w:rsid w:val="007751CC"/>
    <w:rsid w:val="00775605"/>
    <w:rsid w:val="00775A58"/>
    <w:rsid w:val="00776116"/>
    <w:rsid w:val="0077719B"/>
    <w:rsid w:val="0077770E"/>
    <w:rsid w:val="00777A4E"/>
    <w:rsid w:val="00777ADC"/>
    <w:rsid w:val="00777D9C"/>
    <w:rsid w:val="00782325"/>
    <w:rsid w:val="00783364"/>
    <w:rsid w:val="007839DF"/>
    <w:rsid w:val="00784DDF"/>
    <w:rsid w:val="00784F00"/>
    <w:rsid w:val="00785A32"/>
    <w:rsid w:val="007861B1"/>
    <w:rsid w:val="00786295"/>
    <w:rsid w:val="00786E93"/>
    <w:rsid w:val="00787CE9"/>
    <w:rsid w:val="007903BD"/>
    <w:rsid w:val="007905A6"/>
    <w:rsid w:val="00791819"/>
    <w:rsid w:val="00791847"/>
    <w:rsid w:val="00791CD5"/>
    <w:rsid w:val="00792197"/>
    <w:rsid w:val="00792F04"/>
    <w:rsid w:val="00792FA6"/>
    <w:rsid w:val="0079375F"/>
    <w:rsid w:val="007937BD"/>
    <w:rsid w:val="00793C84"/>
    <w:rsid w:val="00794398"/>
    <w:rsid w:val="0079470D"/>
    <w:rsid w:val="007949B6"/>
    <w:rsid w:val="00796C68"/>
    <w:rsid w:val="00796CA5"/>
    <w:rsid w:val="007978E0"/>
    <w:rsid w:val="007A00C5"/>
    <w:rsid w:val="007A12AF"/>
    <w:rsid w:val="007A1845"/>
    <w:rsid w:val="007A186C"/>
    <w:rsid w:val="007A1CE6"/>
    <w:rsid w:val="007A2546"/>
    <w:rsid w:val="007A307A"/>
    <w:rsid w:val="007A35F3"/>
    <w:rsid w:val="007A3D48"/>
    <w:rsid w:val="007A40E3"/>
    <w:rsid w:val="007A4C1C"/>
    <w:rsid w:val="007A571F"/>
    <w:rsid w:val="007A5BC3"/>
    <w:rsid w:val="007A5EB0"/>
    <w:rsid w:val="007A5F96"/>
    <w:rsid w:val="007A760A"/>
    <w:rsid w:val="007A7C80"/>
    <w:rsid w:val="007B020D"/>
    <w:rsid w:val="007B0F2E"/>
    <w:rsid w:val="007B15E0"/>
    <w:rsid w:val="007B18AE"/>
    <w:rsid w:val="007B1B65"/>
    <w:rsid w:val="007B459E"/>
    <w:rsid w:val="007B4A4F"/>
    <w:rsid w:val="007B4F46"/>
    <w:rsid w:val="007B5A8F"/>
    <w:rsid w:val="007B69D4"/>
    <w:rsid w:val="007B75D8"/>
    <w:rsid w:val="007C16B0"/>
    <w:rsid w:val="007C1DFE"/>
    <w:rsid w:val="007C1EB3"/>
    <w:rsid w:val="007C258E"/>
    <w:rsid w:val="007C46AD"/>
    <w:rsid w:val="007C4B08"/>
    <w:rsid w:val="007C5659"/>
    <w:rsid w:val="007C5867"/>
    <w:rsid w:val="007C5F29"/>
    <w:rsid w:val="007D013D"/>
    <w:rsid w:val="007D076A"/>
    <w:rsid w:val="007D1317"/>
    <w:rsid w:val="007D4036"/>
    <w:rsid w:val="007D448E"/>
    <w:rsid w:val="007D6850"/>
    <w:rsid w:val="007E02F0"/>
    <w:rsid w:val="007E03F5"/>
    <w:rsid w:val="007E1802"/>
    <w:rsid w:val="007E21A4"/>
    <w:rsid w:val="007E225D"/>
    <w:rsid w:val="007E2DB0"/>
    <w:rsid w:val="007E3B4D"/>
    <w:rsid w:val="007E584F"/>
    <w:rsid w:val="007E5E24"/>
    <w:rsid w:val="007E5FBA"/>
    <w:rsid w:val="007E61A2"/>
    <w:rsid w:val="007E7A9D"/>
    <w:rsid w:val="007F071F"/>
    <w:rsid w:val="007F0AC0"/>
    <w:rsid w:val="007F1F96"/>
    <w:rsid w:val="007F2291"/>
    <w:rsid w:val="007F4088"/>
    <w:rsid w:val="007F4505"/>
    <w:rsid w:val="007F456F"/>
    <w:rsid w:val="007F4849"/>
    <w:rsid w:val="007F49D2"/>
    <w:rsid w:val="007F677B"/>
    <w:rsid w:val="007F7715"/>
    <w:rsid w:val="007F78D8"/>
    <w:rsid w:val="007F7C0F"/>
    <w:rsid w:val="008000B8"/>
    <w:rsid w:val="00800A3C"/>
    <w:rsid w:val="00800CCE"/>
    <w:rsid w:val="00800D54"/>
    <w:rsid w:val="00801953"/>
    <w:rsid w:val="008030F3"/>
    <w:rsid w:val="0080514C"/>
    <w:rsid w:val="008059BA"/>
    <w:rsid w:val="00807E51"/>
    <w:rsid w:val="00810219"/>
    <w:rsid w:val="008106BE"/>
    <w:rsid w:val="008108D6"/>
    <w:rsid w:val="0081095D"/>
    <w:rsid w:val="008117C8"/>
    <w:rsid w:val="00811FCF"/>
    <w:rsid w:val="00812BC6"/>
    <w:rsid w:val="00812CC2"/>
    <w:rsid w:val="00812F7F"/>
    <w:rsid w:val="008147F8"/>
    <w:rsid w:val="00814E45"/>
    <w:rsid w:val="008151FB"/>
    <w:rsid w:val="0081524D"/>
    <w:rsid w:val="008163DE"/>
    <w:rsid w:val="00816872"/>
    <w:rsid w:val="00816FB3"/>
    <w:rsid w:val="00821516"/>
    <w:rsid w:val="00821965"/>
    <w:rsid w:val="00821CA8"/>
    <w:rsid w:val="008226EB"/>
    <w:rsid w:val="00822746"/>
    <w:rsid w:val="00822E08"/>
    <w:rsid w:val="008233A6"/>
    <w:rsid w:val="00824D18"/>
    <w:rsid w:val="0082509C"/>
    <w:rsid w:val="00827431"/>
    <w:rsid w:val="008305EC"/>
    <w:rsid w:val="00830E59"/>
    <w:rsid w:val="00831167"/>
    <w:rsid w:val="00831520"/>
    <w:rsid w:val="00831AB3"/>
    <w:rsid w:val="00831BFB"/>
    <w:rsid w:val="00832782"/>
    <w:rsid w:val="00832990"/>
    <w:rsid w:val="00833602"/>
    <w:rsid w:val="008339D4"/>
    <w:rsid w:val="00833BA1"/>
    <w:rsid w:val="0083468A"/>
    <w:rsid w:val="00834CFC"/>
    <w:rsid w:val="00835C8E"/>
    <w:rsid w:val="00835D6B"/>
    <w:rsid w:val="00836F8A"/>
    <w:rsid w:val="008405A8"/>
    <w:rsid w:val="0084086E"/>
    <w:rsid w:val="00840E53"/>
    <w:rsid w:val="0084181E"/>
    <w:rsid w:val="00841C81"/>
    <w:rsid w:val="00842527"/>
    <w:rsid w:val="00842832"/>
    <w:rsid w:val="00842A32"/>
    <w:rsid w:val="00844C43"/>
    <w:rsid w:val="008453CF"/>
    <w:rsid w:val="008454CF"/>
    <w:rsid w:val="0084576A"/>
    <w:rsid w:val="00845948"/>
    <w:rsid w:val="00845DD5"/>
    <w:rsid w:val="00845E52"/>
    <w:rsid w:val="00845F97"/>
    <w:rsid w:val="00845FA3"/>
    <w:rsid w:val="00847625"/>
    <w:rsid w:val="00847C1D"/>
    <w:rsid w:val="00847E6D"/>
    <w:rsid w:val="008507AE"/>
    <w:rsid w:val="00851477"/>
    <w:rsid w:val="00853AD5"/>
    <w:rsid w:val="008540C7"/>
    <w:rsid w:val="008541BF"/>
    <w:rsid w:val="0085489F"/>
    <w:rsid w:val="00854CCC"/>
    <w:rsid w:val="00855970"/>
    <w:rsid w:val="00855C0A"/>
    <w:rsid w:val="0085625E"/>
    <w:rsid w:val="008562BE"/>
    <w:rsid w:val="00856C32"/>
    <w:rsid w:val="0085703E"/>
    <w:rsid w:val="00857711"/>
    <w:rsid w:val="008601CB"/>
    <w:rsid w:val="0086135D"/>
    <w:rsid w:val="00861A43"/>
    <w:rsid w:val="008624C8"/>
    <w:rsid w:val="00862B93"/>
    <w:rsid w:val="0086335A"/>
    <w:rsid w:val="008638E5"/>
    <w:rsid w:val="00863FC2"/>
    <w:rsid w:val="00865577"/>
    <w:rsid w:val="0086603B"/>
    <w:rsid w:val="0086748E"/>
    <w:rsid w:val="00867D0B"/>
    <w:rsid w:val="00870016"/>
    <w:rsid w:val="00870B1E"/>
    <w:rsid w:val="00870B31"/>
    <w:rsid w:val="008714D4"/>
    <w:rsid w:val="00871BF6"/>
    <w:rsid w:val="0087251E"/>
    <w:rsid w:val="00872758"/>
    <w:rsid w:val="00872818"/>
    <w:rsid w:val="00874966"/>
    <w:rsid w:val="00874C8A"/>
    <w:rsid w:val="00875BF1"/>
    <w:rsid w:val="0087692E"/>
    <w:rsid w:val="0087733F"/>
    <w:rsid w:val="00877ECB"/>
    <w:rsid w:val="0088231B"/>
    <w:rsid w:val="00883004"/>
    <w:rsid w:val="00883A69"/>
    <w:rsid w:val="00884EE3"/>
    <w:rsid w:val="0088532D"/>
    <w:rsid w:val="00886D7D"/>
    <w:rsid w:val="0089049E"/>
    <w:rsid w:val="008904EA"/>
    <w:rsid w:val="00890656"/>
    <w:rsid w:val="00890E38"/>
    <w:rsid w:val="00891A72"/>
    <w:rsid w:val="00892F28"/>
    <w:rsid w:val="00895BBC"/>
    <w:rsid w:val="008976D9"/>
    <w:rsid w:val="00897EEC"/>
    <w:rsid w:val="008A1020"/>
    <w:rsid w:val="008A14A4"/>
    <w:rsid w:val="008A2276"/>
    <w:rsid w:val="008A2864"/>
    <w:rsid w:val="008A3ADD"/>
    <w:rsid w:val="008A4FE7"/>
    <w:rsid w:val="008A5EDC"/>
    <w:rsid w:val="008A6D8B"/>
    <w:rsid w:val="008B008C"/>
    <w:rsid w:val="008B02AB"/>
    <w:rsid w:val="008B0B88"/>
    <w:rsid w:val="008B0CEB"/>
    <w:rsid w:val="008B1898"/>
    <w:rsid w:val="008B2AD9"/>
    <w:rsid w:val="008B3B45"/>
    <w:rsid w:val="008B3F09"/>
    <w:rsid w:val="008B45D0"/>
    <w:rsid w:val="008B474B"/>
    <w:rsid w:val="008B4D37"/>
    <w:rsid w:val="008B5B64"/>
    <w:rsid w:val="008B5BD8"/>
    <w:rsid w:val="008B5C40"/>
    <w:rsid w:val="008B6D7D"/>
    <w:rsid w:val="008B73C7"/>
    <w:rsid w:val="008B771B"/>
    <w:rsid w:val="008C0063"/>
    <w:rsid w:val="008C027D"/>
    <w:rsid w:val="008C1993"/>
    <w:rsid w:val="008C2A99"/>
    <w:rsid w:val="008C2C96"/>
    <w:rsid w:val="008C3763"/>
    <w:rsid w:val="008C41E9"/>
    <w:rsid w:val="008C43EB"/>
    <w:rsid w:val="008C4A40"/>
    <w:rsid w:val="008C7B94"/>
    <w:rsid w:val="008C7C6F"/>
    <w:rsid w:val="008C7F59"/>
    <w:rsid w:val="008D0362"/>
    <w:rsid w:val="008D07A3"/>
    <w:rsid w:val="008D1058"/>
    <w:rsid w:val="008D18A3"/>
    <w:rsid w:val="008D1ED4"/>
    <w:rsid w:val="008D1FF1"/>
    <w:rsid w:val="008D2CD4"/>
    <w:rsid w:val="008D30A9"/>
    <w:rsid w:val="008D3FD9"/>
    <w:rsid w:val="008D5123"/>
    <w:rsid w:val="008D59E6"/>
    <w:rsid w:val="008D5C47"/>
    <w:rsid w:val="008D6C84"/>
    <w:rsid w:val="008D70F8"/>
    <w:rsid w:val="008D7BB7"/>
    <w:rsid w:val="008D7FB8"/>
    <w:rsid w:val="008E054A"/>
    <w:rsid w:val="008E07A2"/>
    <w:rsid w:val="008E1803"/>
    <w:rsid w:val="008E1C53"/>
    <w:rsid w:val="008E23B0"/>
    <w:rsid w:val="008E28F3"/>
    <w:rsid w:val="008E4E6A"/>
    <w:rsid w:val="008E50F5"/>
    <w:rsid w:val="008E5205"/>
    <w:rsid w:val="008E53D2"/>
    <w:rsid w:val="008E5C78"/>
    <w:rsid w:val="008E5CC6"/>
    <w:rsid w:val="008E69C3"/>
    <w:rsid w:val="008E6CDB"/>
    <w:rsid w:val="008E7015"/>
    <w:rsid w:val="008F04A6"/>
    <w:rsid w:val="008F2CBF"/>
    <w:rsid w:val="008F3E6E"/>
    <w:rsid w:val="008F4D74"/>
    <w:rsid w:val="008F5DD2"/>
    <w:rsid w:val="008F735C"/>
    <w:rsid w:val="00900696"/>
    <w:rsid w:val="0090213A"/>
    <w:rsid w:val="00902A96"/>
    <w:rsid w:val="00903D1C"/>
    <w:rsid w:val="00904B5B"/>
    <w:rsid w:val="00904F6E"/>
    <w:rsid w:val="009050BD"/>
    <w:rsid w:val="0090540D"/>
    <w:rsid w:val="00905CF7"/>
    <w:rsid w:val="0091016E"/>
    <w:rsid w:val="00911495"/>
    <w:rsid w:val="0091306E"/>
    <w:rsid w:val="00914619"/>
    <w:rsid w:val="00915CCA"/>
    <w:rsid w:val="009160DA"/>
    <w:rsid w:val="00917175"/>
    <w:rsid w:val="0092238D"/>
    <w:rsid w:val="00922D35"/>
    <w:rsid w:val="00922FFB"/>
    <w:rsid w:val="00923BF8"/>
    <w:rsid w:val="00925A6F"/>
    <w:rsid w:val="0092756E"/>
    <w:rsid w:val="00927741"/>
    <w:rsid w:val="00927BE2"/>
    <w:rsid w:val="009305FA"/>
    <w:rsid w:val="00930BAD"/>
    <w:rsid w:val="00934DDE"/>
    <w:rsid w:val="0093500C"/>
    <w:rsid w:val="00935A4D"/>
    <w:rsid w:val="00936C23"/>
    <w:rsid w:val="00937C0A"/>
    <w:rsid w:val="00937F34"/>
    <w:rsid w:val="00940F54"/>
    <w:rsid w:val="00941071"/>
    <w:rsid w:val="00941590"/>
    <w:rsid w:val="0094191A"/>
    <w:rsid w:val="00942F94"/>
    <w:rsid w:val="009436C2"/>
    <w:rsid w:val="009439B2"/>
    <w:rsid w:val="00946CC8"/>
    <w:rsid w:val="00946E1E"/>
    <w:rsid w:val="00947358"/>
    <w:rsid w:val="00947BE6"/>
    <w:rsid w:val="00950589"/>
    <w:rsid w:val="009507D3"/>
    <w:rsid w:val="00950C2C"/>
    <w:rsid w:val="0095156C"/>
    <w:rsid w:val="00951FA5"/>
    <w:rsid w:val="00952317"/>
    <w:rsid w:val="00953994"/>
    <w:rsid w:val="009539F9"/>
    <w:rsid w:val="00953BD9"/>
    <w:rsid w:val="00953C6C"/>
    <w:rsid w:val="00953CA9"/>
    <w:rsid w:val="00953D22"/>
    <w:rsid w:val="009550E4"/>
    <w:rsid w:val="0095549A"/>
    <w:rsid w:val="00955D0D"/>
    <w:rsid w:val="00956730"/>
    <w:rsid w:val="0095770B"/>
    <w:rsid w:val="00961CCC"/>
    <w:rsid w:val="00961CFA"/>
    <w:rsid w:val="00962178"/>
    <w:rsid w:val="0096274E"/>
    <w:rsid w:val="0096302E"/>
    <w:rsid w:val="009654DC"/>
    <w:rsid w:val="00965ADC"/>
    <w:rsid w:val="00965CA9"/>
    <w:rsid w:val="009668D4"/>
    <w:rsid w:val="00966991"/>
    <w:rsid w:val="00970634"/>
    <w:rsid w:val="00970A0D"/>
    <w:rsid w:val="00971518"/>
    <w:rsid w:val="00972013"/>
    <w:rsid w:val="0097236B"/>
    <w:rsid w:val="009726F1"/>
    <w:rsid w:val="00972DE6"/>
    <w:rsid w:val="00972F78"/>
    <w:rsid w:val="00974B4F"/>
    <w:rsid w:val="0097551B"/>
    <w:rsid w:val="009759DB"/>
    <w:rsid w:val="00976D3B"/>
    <w:rsid w:val="0097721A"/>
    <w:rsid w:val="0098202A"/>
    <w:rsid w:val="0098258C"/>
    <w:rsid w:val="009826AD"/>
    <w:rsid w:val="009828B2"/>
    <w:rsid w:val="00982B84"/>
    <w:rsid w:val="00982CE2"/>
    <w:rsid w:val="0098304E"/>
    <w:rsid w:val="00983858"/>
    <w:rsid w:val="00984FA0"/>
    <w:rsid w:val="00984FEC"/>
    <w:rsid w:val="00985BF9"/>
    <w:rsid w:val="0098605B"/>
    <w:rsid w:val="00987714"/>
    <w:rsid w:val="00987C74"/>
    <w:rsid w:val="0099097D"/>
    <w:rsid w:val="00990BC7"/>
    <w:rsid w:val="00991426"/>
    <w:rsid w:val="00993084"/>
    <w:rsid w:val="009935C1"/>
    <w:rsid w:val="00993618"/>
    <w:rsid w:val="009952BB"/>
    <w:rsid w:val="00995D88"/>
    <w:rsid w:val="00995F7F"/>
    <w:rsid w:val="00996567"/>
    <w:rsid w:val="009968AD"/>
    <w:rsid w:val="009A07D0"/>
    <w:rsid w:val="009A11D4"/>
    <w:rsid w:val="009A1D52"/>
    <w:rsid w:val="009A25F3"/>
    <w:rsid w:val="009A27C3"/>
    <w:rsid w:val="009A48EF"/>
    <w:rsid w:val="009A5E4F"/>
    <w:rsid w:val="009A6733"/>
    <w:rsid w:val="009A697F"/>
    <w:rsid w:val="009A72F8"/>
    <w:rsid w:val="009A7E87"/>
    <w:rsid w:val="009B2238"/>
    <w:rsid w:val="009B26F4"/>
    <w:rsid w:val="009B34EF"/>
    <w:rsid w:val="009B3945"/>
    <w:rsid w:val="009B3E4A"/>
    <w:rsid w:val="009B5B16"/>
    <w:rsid w:val="009B616B"/>
    <w:rsid w:val="009B6BE8"/>
    <w:rsid w:val="009B71F1"/>
    <w:rsid w:val="009B787F"/>
    <w:rsid w:val="009C0295"/>
    <w:rsid w:val="009C0A41"/>
    <w:rsid w:val="009C0CB5"/>
    <w:rsid w:val="009C0D44"/>
    <w:rsid w:val="009C120E"/>
    <w:rsid w:val="009C165C"/>
    <w:rsid w:val="009C1B30"/>
    <w:rsid w:val="009C2D74"/>
    <w:rsid w:val="009C37C6"/>
    <w:rsid w:val="009C4326"/>
    <w:rsid w:val="009C4332"/>
    <w:rsid w:val="009C586A"/>
    <w:rsid w:val="009C6B08"/>
    <w:rsid w:val="009C7408"/>
    <w:rsid w:val="009C76E3"/>
    <w:rsid w:val="009C785C"/>
    <w:rsid w:val="009C791B"/>
    <w:rsid w:val="009D0D54"/>
    <w:rsid w:val="009D0F35"/>
    <w:rsid w:val="009D1FD1"/>
    <w:rsid w:val="009D2562"/>
    <w:rsid w:val="009D2603"/>
    <w:rsid w:val="009D273C"/>
    <w:rsid w:val="009D2AD6"/>
    <w:rsid w:val="009D2DEE"/>
    <w:rsid w:val="009D328F"/>
    <w:rsid w:val="009D3A56"/>
    <w:rsid w:val="009D64A7"/>
    <w:rsid w:val="009D65DE"/>
    <w:rsid w:val="009D66B4"/>
    <w:rsid w:val="009D6FCA"/>
    <w:rsid w:val="009D7917"/>
    <w:rsid w:val="009E08C9"/>
    <w:rsid w:val="009E0D8D"/>
    <w:rsid w:val="009E0DE3"/>
    <w:rsid w:val="009E11B3"/>
    <w:rsid w:val="009E294B"/>
    <w:rsid w:val="009E3C46"/>
    <w:rsid w:val="009E662D"/>
    <w:rsid w:val="009E6B42"/>
    <w:rsid w:val="009E704D"/>
    <w:rsid w:val="009E7547"/>
    <w:rsid w:val="009E77C2"/>
    <w:rsid w:val="009E7BC1"/>
    <w:rsid w:val="009E7CB0"/>
    <w:rsid w:val="009F1156"/>
    <w:rsid w:val="009F1E0E"/>
    <w:rsid w:val="009F1E54"/>
    <w:rsid w:val="009F24BB"/>
    <w:rsid w:val="009F2A44"/>
    <w:rsid w:val="009F2E37"/>
    <w:rsid w:val="009F3080"/>
    <w:rsid w:val="009F4136"/>
    <w:rsid w:val="009F5924"/>
    <w:rsid w:val="009F7AAC"/>
    <w:rsid w:val="00A0006A"/>
    <w:rsid w:val="00A0059F"/>
    <w:rsid w:val="00A008EB"/>
    <w:rsid w:val="00A02231"/>
    <w:rsid w:val="00A02B16"/>
    <w:rsid w:val="00A030DA"/>
    <w:rsid w:val="00A041C9"/>
    <w:rsid w:val="00A04FFB"/>
    <w:rsid w:val="00A053C8"/>
    <w:rsid w:val="00A05C42"/>
    <w:rsid w:val="00A062FD"/>
    <w:rsid w:val="00A06721"/>
    <w:rsid w:val="00A0702D"/>
    <w:rsid w:val="00A0716E"/>
    <w:rsid w:val="00A0750F"/>
    <w:rsid w:val="00A100CB"/>
    <w:rsid w:val="00A10988"/>
    <w:rsid w:val="00A110D0"/>
    <w:rsid w:val="00A11145"/>
    <w:rsid w:val="00A12180"/>
    <w:rsid w:val="00A12E0F"/>
    <w:rsid w:val="00A1427B"/>
    <w:rsid w:val="00A14F79"/>
    <w:rsid w:val="00A16A35"/>
    <w:rsid w:val="00A173D8"/>
    <w:rsid w:val="00A17A8A"/>
    <w:rsid w:val="00A20DE6"/>
    <w:rsid w:val="00A20EE5"/>
    <w:rsid w:val="00A212A6"/>
    <w:rsid w:val="00A21699"/>
    <w:rsid w:val="00A23C02"/>
    <w:rsid w:val="00A25231"/>
    <w:rsid w:val="00A257D8"/>
    <w:rsid w:val="00A25D21"/>
    <w:rsid w:val="00A25FE3"/>
    <w:rsid w:val="00A26674"/>
    <w:rsid w:val="00A27918"/>
    <w:rsid w:val="00A3186F"/>
    <w:rsid w:val="00A31994"/>
    <w:rsid w:val="00A320C0"/>
    <w:rsid w:val="00A329F4"/>
    <w:rsid w:val="00A33609"/>
    <w:rsid w:val="00A33F07"/>
    <w:rsid w:val="00A354A9"/>
    <w:rsid w:val="00A35A19"/>
    <w:rsid w:val="00A35F47"/>
    <w:rsid w:val="00A377B4"/>
    <w:rsid w:val="00A402CC"/>
    <w:rsid w:val="00A4074B"/>
    <w:rsid w:val="00A41DEB"/>
    <w:rsid w:val="00A421B9"/>
    <w:rsid w:val="00A4306D"/>
    <w:rsid w:val="00A437BB"/>
    <w:rsid w:val="00A45AE8"/>
    <w:rsid w:val="00A46461"/>
    <w:rsid w:val="00A4711E"/>
    <w:rsid w:val="00A472E4"/>
    <w:rsid w:val="00A47B01"/>
    <w:rsid w:val="00A51235"/>
    <w:rsid w:val="00A53018"/>
    <w:rsid w:val="00A535D2"/>
    <w:rsid w:val="00A53994"/>
    <w:rsid w:val="00A54C67"/>
    <w:rsid w:val="00A55C2F"/>
    <w:rsid w:val="00A560A6"/>
    <w:rsid w:val="00A5641A"/>
    <w:rsid w:val="00A6074D"/>
    <w:rsid w:val="00A608D8"/>
    <w:rsid w:val="00A60BD3"/>
    <w:rsid w:val="00A6198A"/>
    <w:rsid w:val="00A61C49"/>
    <w:rsid w:val="00A6250D"/>
    <w:rsid w:val="00A6322D"/>
    <w:rsid w:val="00A63318"/>
    <w:rsid w:val="00A63C20"/>
    <w:rsid w:val="00A64131"/>
    <w:rsid w:val="00A642D3"/>
    <w:rsid w:val="00A647F3"/>
    <w:rsid w:val="00A6557B"/>
    <w:rsid w:val="00A65B84"/>
    <w:rsid w:val="00A65D91"/>
    <w:rsid w:val="00A7054B"/>
    <w:rsid w:val="00A70E82"/>
    <w:rsid w:val="00A72F85"/>
    <w:rsid w:val="00A7303D"/>
    <w:rsid w:val="00A73821"/>
    <w:rsid w:val="00A73D5C"/>
    <w:rsid w:val="00A74A39"/>
    <w:rsid w:val="00A770DB"/>
    <w:rsid w:val="00A77A90"/>
    <w:rsid w:val="00A8093E"/>
    <w:rsid w:val="00A81C7B"/>
    <w:rsid w:val="00A81D6D"/>
    <w:rsid w:val="00A82BD4"/>
    <w:rsid w:val="00A83175"/>
    <w:rsid w:val="00A847E5"/>
    <w:rsid w:val="00A85B71"/>
    <w:rsid w:val="00A8776A"/>
    <w:rsid w:val="00A87E3F"/>
    <w:rsid w:val="00A948C3"/>
    <w:rsid w:val="00A948D6"/>
    <w:rsid w:val="00A952DB"/>
    <w:rsid w:val="00A95820"/>
    <w:rsid w:val="00A96683"/>
    <w:rsid w:val="00A96A40"/>
    <w:rsid w:val="00A96E67"/>
    <w:rsid w:val="00A977CD"/>
    <w:rsid w:val="00A9780B"/>
    <w:rsid w:val="00A97CDB"/>
    <w:rsid w:val="00AA038D"/>
    <w:rsid w:val="00AA08A9"/>
    <w:rsid w:val="00AA179E"/>
    <w:rsid w:val="00AA219F"/>
    <w:rsid w:val="00AA27B5"/>
    <w:rsid w:val="00AA3DB3"/>
    <w:rsid w:val="00AA4EEA"/>
    <w:rsid w:val="00AA4FC5"/>
    <w:rsid w:val="00AA57CC"/>
    <w:rsid w:val="00AA5F4B"/>
    <w:rsid w:val="00AA6FAF"/>
    <w:rsid w:val="00AA70D1"/>
    <w:rsid w:val="00AA73BB"/>
    <w:rsid w:val="00AA7485"/>
    <w:rsid w:val="00AA79E5"/>
    <w:rsid w:val="00AB00B1"/>
    <w:rsid w:val="00AB0B37"/>
    <w:rsid w:val="00AB0E28"/>
    <w:rsid w:val="00AB0E44"/>
    <w:rsid w:val="00AB0EB2"/>
    <w:rsid w:val="00AB10C1"/>
    <w:rsid w:val="00AB1880"/>
    <w:rsid w:val="00AB1A88"/>
    <w:rsid w:val="00AB2297"/>
    <w:rsid w:val="00AB239B"/>
    <w:rsid w:val="00AB3E1D"/>
    <w:rsid w:val="00AB4544"/>
    <w:rsid w:val="00AB4FB0"/>
    <w:rsid w:val="00AB6CA2"/>
    <w:rsid w:val="00AB7578"/>
    <w:rsid w:val="00AB7A7F"/>
    <w:rsid w:val="00AC094F"/>
    <w:rsid w:val="00AC1C72"/>
    <w:rsid w:val="00AC2283"/>
    <w:rsid w:val="00AC34E4"/>
    <w:rsid w:val="00AC3EA8"/>
    <w:rsid w:val="00AC4124"/>
    <w:rsid w:val="00AC4AD5"/>
    <w:rsid w:val="00AC4B08"/>
    <w:rsid w:val="00AD1819"/>
    <w:rsid w:val="00AD1E58"/>
    <w:rsid w:val="00AD20B6"/>
    <w:rsid w:val="00AD3986"/>
    <w:rsid w:val="00AD4F54"/>
    <w:rsid w:val="00AD5B0E"/>
    <w:rsid w:val="00AD6676"/>
    <w:rsid w:val="00AD7973"/>
    <w:rsid w:val="00AD7DC1"/>
    <w:rsid w:val="00AE1BFF"/>
    <w:rsid w:val="00AE2F46"/>
    <w:rsid w:val="00AE3FEA"/>
    <w:rsid w:val="00AE4ABB"/>
    <w:rsid w:val="00AE5434"/>
    <w:rsid w:val="00AE6E77"/>
    <w:rsid w:val="00AE7EE7"/>
    <w:rsid w:val="00AF2A48"/>
    <w:rsid w:val="00AF4DE6"/>
    <w:rsid w:val="00AF56E0"/>
    <w:rsid w:val="00AF6443"/>
    <w:rsid w:val="00AF6699"/>
    <w:rsid w:val="00AF6995"/>
    <w:rsid w:val="00AF77F6"/>
    <w:rsid w:val="00B020B7"/>
    <w:rsid w:val="00B02214"/>
    <w:rsid w:val="00B03CF0"/>
    <w:rsid w:val="00B03F28"/>
    <w:rsid w:val="00B0437B"/>
    <w:rsid w:val="00B045FD"/>
    <w:rsid w:val="00B04A12"/>
    <w:rsid w:val="00B05696"/>
    <w:rsid w:val="00B056D2"/>
    <w:rsid w:val="00B05ECC"/>
    <w:rsid w:val="00B0766F"/>
    <w:rsid w:val="00B10F5E"/>
    <w:rsid w:val="00B11DE1"/>
    <w:rsid w:val="00B1234B"/>
    <w:rsid w:val="00B12C69"/>
    <w:rsid w:val="00B14367"/>
    <w:rsid w:val="00B14849"/>
    <w:rsid w:val="00B15119"/>
    <w:rsid w:val="00B161CD"/>
    <w:rsid w:val="00B163B5"/>
    <w:rsid w:val="00B17587"/>
    <w:rsid w:val="00B1767C"/>
    <w:rsid w:val="00B20485"/>
    <w:rsid w:val="00B20925"/>
    <w:rsid w:val="00B21C25"/>
    <w:rsid w:val="00B220A2"/>
    <w:rsid w:val="00B226D4"/>
    <w:rsid w:val="00B2324D"/>
    <w:rsid w:val="00B24445"/>
    <w:rsid w:val="00B24CBF"/>
    <w:rsid w:val="00B26913"/>
    <w:rsid w:val="00B26EF8"/>
    <w:rsid w:val="00B273BC"/>
    <w:rsid w:val="00B277FB"/>
    <w:rsid w:val="00B27CD9"/>
    <w:rsid w:val="00B324D3"/>
    <w:rsid w:val="00B33330"/>
    <w:rsid w:val="00B3366B"/>
    <w:rsid w:val="00B341BE"/>
    <w:rsid w:val="00B35DB3"/>
    <w:rsid w:val="00B3687A"/>
    <w:rsid w:val="00B4055B"/>
    <w:rsid w:val="00B40F4E"/>
    <w:rsid w:val="00B41516"/>
    <w:rsid w:val="00B4151F"/>
    <w:rsid w:val="00B41F3C"/>
    <w:rsid w:val="00B428FA"/>
    <w:rsid w:val="00B43F94"/>
    <w:rsid w:val="00B44D02"/>
    <w:rsid w:val="00B454BA"/>
    <w:rsid w:val="00B45A5E"/>
    <w:rsid w:val="00B45AC5"/>
    <w:rsid w:val="00B4779C"/>
    <w:rsid w:val="00B47ACF"/>
    <w:rsid w:val="00B522DC"/>
    <w:rsid w:val="00B53B4D"/>
    <w:rsid w:val="00B546E1"/>
    <w:rsid w:val="00B54CB1"/>
    <w:rsid w:val="00B552DC"/>
    <w:rsid w:val="00B55F58"/>
    <w:rsid w:val="00B56177"/>
    <w:rsid w:val="00B56F21"/>
    <w:rsid w:val="00B5754B"/>
    <w:rsid w:val="00B57D8E"/>
    <w:rsid w:val="00B616C8"/>
    <w:rsid w:val="00B62853"/>
    <w:rsid w:val="00B62F4E"/>
    <w:rsid w:val="00B63180"/>
    <w:rsid w:val="00B64993"/>
    <w:rsid w:val="00B64B17"/>
    <w:rsid w:val="00B64CED"/>
    <w:rsid w:val="00B64DEC"/>
    <w:rsid w:val="00B6525D"/>
    <w:rsid w:val="00B661E4"/>
    <w:rsid w:val="00B678B9"/>
    <w:rsid w:val="00B67E0B"/>
    <w:rsid w:val="00B704FD"/>
    <w:rsid w:val="00B70BDC"/>
    <w:rsid w:val="00B7181E"/>
    <w:rsid w:val="00B72358"/>
    <w:rsid w:val="00B724B3"/>
    <w:rsid w:val="00B72C1A"/>
    <w:rsid w:val="00B7301A"/>
    <w:rsid w:val="00B73608"/>
    <w:rsid w:val="00B7385B"/>
    <w:rsid w:val="00B746BB"/>
    <w:rsid w:val="00B75E10"/>
    <w:rsid w:val="00B764EE"/>
    <w:rsid w:val="00B76A91"/>
    <w:rsid w:val="00B76D6A"/>
    <w:rsid w:val="00B76DA6"/>
    <w:rsid w:val="00B77F98"/>
    <w:rsid w:val="00B805B9"/>
    <w:rsid w:val="00B809EC"/>
    <w:rsid w:val="00B80F3B"/>
    <w:rsid w:val="00B81218"/>
    <w:rsid w:val="00B81A55"/>
    <w:rsid w:val="00B81AD8"/>
    <w:rsid w:val="00B81AE5"/>
    <w:rsid w:val="00B81B11"/>
    <w:rsid w:val="00B81FC1"/>
    <w:rsid w:val="00B826C5"/>
    <w:rsid w:val="00B841A3"/>
    <w:rsid w:val="00B8456D"/>
    <w:rsid w:val="00B849C3"/>
    <w:rsid w:val="00B85031"/>
    <w:rsid w:val="00B9001C"/>
    <w:rsid w:val="00B90728"/>
    <w:rsid w:val="00B90D5B"/>
    <w:rsid w:val="00B91ABD"/>
    <w:rsid w:val="00B9260C"/>
    <w:rsid w:val="00B92CBE"/>
    <w:rsid w:val="00B93423"/>
    <w:rsid w:val="00B9347B"/>
    <w:rsid w:val="00B93CCE"/>
    <w:rsid w:val="00B940A4"/>
    <w:rsid w:val="00B94300"/>
    <w:rsid w:val="00B9668F"/>
    <w:rsid w:val="00B96704"/>
    <w:rsid w:val="00B975E4"/>
    <w:rsid w:val="00BA0110"/>
    <w:rsid w:val="00BA0A81"/>
    <w:rsid w:val="00BA1EA3"/>
    <w:rsid w:val="00BA1EB3"/>
    <w:rsid w:val="00BA205B"/>
    <w:rsid w:val="00BA34AC"/>
    <w:rsid w:val="00BA3696"/>
    <w:rsid w:val="00BA409F"/>
    <w:rsid w:val="00BA4DF3"/>
    <w:rsid w:val="00BA5813"/>
    <w:rsid w:val="00BA5985"/>
    <w:rsid w:val="00BA5EF9"/>
    <w:rsid w:val="00BA686B"/>
    <w:rsid w:val="00BB0021"/>
    <w:rsid w:val="00BB14A3"/>
    <w:rsid w:val="00BB1C09"/>
    <w:rsid w:val="00BB1C63"/>
    <w:rsid w:val="00BB1DEC"/>
    <w:rsid w:val="00BB39BF"/>
    <w:rsid w:val="00BB4098"/>
    <w:rsid w:val="00BB421C"/>
    <w:rsid w:val="00BB442A"/>
    <w:rsid w:val="00BB5087"/>
    <w:rsid w:val="00BB51A9"/>
    <w:rsid w:val="00BB54C4"/>
    <w:rsid w:val="00BB7398"/>
    <w:rsid w:val="00BB7DED"/>
    <w:rsid w:val="00BC07B9"/>
    <w:rsid w:val="00BC260E"/>
    <w:rsid w:val="00BC32A9"/>
    <w:rsid w:val="00BC3C68"/>
    <w:rsid w:val="00BC5D2D"/>
    <w:rsid w:val="00BC618F"/>
    <w:rsid w:val="00BD065D"/>
    <w:rsid w:val="00BD0AFF"/>
    <w:rsid w:val="00BD1CA6"/>
    <w:rsid w:val="00BD21DC"/>
    <w:rsid w:val="00BD22D4"/>
    <w:rsid w:val="00BD4AED"/>
    <w:rsid w:val="00BD55B5"/>
    <w:rsid w:val="00BD65A4"/>
    <w:rsid w:val="00BD6640"/>
    <w:rsid w:val="00BD7B38"/>
    <w:rsid w:val="00BE0F1C"/>
    <w:rsid w:val="00BE1232"/>
    <w:rsid w:val="00BE167F"/>
    <w:rsid w:val="00BE1A93"/>
    <w:rsid w:val="00BE1B8A"/>
    <w:rsid w:val="00BE1D04"/>
    <w:rsid w:val="00BE24BD"/>
    <w:rsid w:val="00BE2EA2"/>
    <w:rsid w:val="00BE4BEA"/>
    <w:rsid w:val="00BE4DA3"/>
    <w:rsid w:val="00BE4FF5"/>
    <w:rsid w:val="00BE5358"/>
    <w:rsid w:val="00BE77B7"/>
    <w:rsid w:val="00BF01E8"/>
    <w:rsid w:val="00BF0409"/>
    <w:rsid w:val="00BF0BD3"/>
    <w:rsid w:val="00BF202C"/>
    <w:rsid w:val="00BF2783"/>
    <w:rsid w:val="00BF313B"/>
    <w:rsid w:val="00BF488E"/>
    <w:rsid w:val="00BF5C72"/>
    <w:rsid w:val="00BF7431"/>
    <w:rsid w:val="00C00217"/>
    <w:rsid w:val="00C00617"/>
    <w:rsid w:val="00C018C2"/>
    <w:rsid w:val="00C01A0A"/>
    <w:rsid w:val="00C04CA5"/>
    <w:rsid w:val="00C05986"/>
    <w:rsid w:val="00C06B54"/>
    <w:rsid w:val="00C06DEA"/>
    <w:rsid w:val="00C07996"/>
    <w:rsid w:val="00C07B23"/>
    <w:rsid w:val="00C10DE6"/>
    <w:rsid w:val="00C126E6"/>
    <w:rsid w:val="00C1280F"/>
    <w:rsid w:val="00C129EE"/>
    <w:rsid w:val="00C134BD"/>
    <w:rsid w:val="00C13954"/>
    <w:rsid w:val="00C14810"/>
    <w:rsid w:val="00C1499C"/>
    <w:rsid w:val="00C14A9B"/>
    <w:rsid w:val="00C14F82"/>
    <w:rsid w:val="00C14FA4"/>
    <w:rsid w:val="00C152A0"/>
    <w:rsid w:val="00C15B97"/>
    <w:rsid w:val="00C160FC"/>
    <w:rsid w:val="00C1624B"/>
    <w:rsid w:val="00C17D74"/>
    <w:rsid w:val="00C20950"/>
    <w:rsid w:val="00C22841"/>
    <w:rsid w:val="00C22B58"/>
    <w:rsid w:val="00C22CF1"/>
    <w:rsid w:val="00C239CA"/>
    <w:rsid w:val="00C2452F"/>
    <w:rsid w:val="00C248DE"/>
    <w:rsid w:val="00C254E6"/>
    <w:rsid w:val="00C25E11"/>
    <w:rsid w:val="00C26FBD"/>
    <w:rsid w:val="00C27295"/>
    <w:rsid w:val="00C313D0"/>
    <w:rsid w:val="00C3288D"/>
    <w:rsid w:val="00C32922"/>
    <w:rsid w:val="00C32FDE"/>
    <w:rsid w:val="00C35BF2"/>
    <w:rsid w:val="00C35F9C"/>
    <w:rsid w:val="00C36072"/>
    <w:rsid w:val="00C36B66"/>
    <w:rsid w:val="00C37A3C"/>
    <w:rsid w:val="00C404F8"/>
    <w:rsid w:val="00C4219B"/>
    <w:rsid w:val="00C43DC0"/>
    <w:rsid w:val="00C440CA"/>
    <w:rsid w:val="00C45E73"/>
    <w:rsid w:val="00C45FDC"/>
    <w:rsid w:val="00C4617F"/>
    <w:rsid w:val="00C46884"/>
    <w:rsid w:val="00C4706A"/>
    <w:rsid w:val="00C50BE5"/>
    <w:rsid w:val="00C51040"/>
    <w:rsid w:val="00C51675"/>
    <w:rsid w:val="00C51F0A"/>
    <w:rsid w:val="00C522A1"/>
    <w:rsid w:val="00C53B0D"/>
    <w:rsid w:val="00C5459F"/>
    <w:rsid w:val="00C5471F"/>
    <w:rsid w:val="00C54759"/>
    <w:rsid w:val="00C54E0A"/>
    <w:rsid w:val="00C55A1A"/>
    <w:rsid w:val="00C55AE1"/>
    <w:rsid w:val="00C579A9"/>
    <w:rsid w:val="00C604AC"/>
    <w:rsid w:val="00C60776"/>
    <w:rsid w:val="00C61AAC"/>
    <w:rsid w:val="00C62692"/>
    <w:rsid w:val="00C630D0"/>
    <w:rsid w:val="00C63151"/>
    <w:rsid w:val="00C6399C"/>
    <w:rsid w:val="00C63BBF"/>
    <w:rsid w:val="00C63D60"/>
    <w:rsid w:val="00C6499B"/>
    <w:rsid w:val="00C656B9"/>
    <w:rsid w:val="00C65A66"/>
    <w:rsid w:val="00C65B4D"/>
    <w:rsid w:val="00C66007"/>
    <w:rsid w:val="00C66925"/>
    <w:rsid w:val="00C6756C"/>
    <w:rsid w:val="00C67B08"/>
    <w:rsid w:val="00C67EE3"/>
    <w:rsid w:val="00C7022F"/>
    <w:rsid w:val="00C71242"/>
    <w:rsid w:val="00C7137A"/>
    <w:rsid w:val="00C713FA"/>
    <w:rsid w:val="00C72D6E"/>
    <w:rsid w:val="00C737E9"/>
    <w:rsid w:val="00C743CC"/>
    <w:rsid w:val="00C76596"/>
    <w:rsid w:val="00C77BFC"/>
    <w:rsid w:val="00C77C29"/>
    <w:rsid w:val="00C77E7F"/>
    <w:rsid w:val="00C806A4"/>
    <w:rsid w:val="00C8164B"/>
    <w:rsid w:val="00C81780"/>
    <w:rsid w:val="00C81AE2"/>
    <w:rsid w:val="00C81BF4"/>
    <w:rsid w:val="00C82374"/>
    <w:rsid w:val="00C829C7"/>
    <w:rsid w:val="00C82F90"/>
    <w:rsid w:val="00C8352B"/>
    <w:rsid w:val="00C8389B"/>
    <w:rsid w:val="00C86008"/>
    <w:rsid w:val="00C87831"/>
    <w:rsid w:val="00C87DD1"/>
    <w:rsid w:val="00C91ACB"/>
    <w:rsid w:val="00C923A9"/>
    <w:rsid w:val="00C9286B"/>
    <w:rsid w:val="00C92AC8"/>
    <w:rsid w:val="00C92B32"/>
    <w:rsid w:val="00C938AD"/>
    <w:rsid w:val="00C93AEA"/>
    <w:rsid w:val="00C95008"/>
    <w:rsid w:val="00C9535F"/>
    <w:rsid w:val="00C959EC"/>
    <w:rsid w:val="00C968C4"/>
    <w:rsid w:val="00C976FB"/>
    <w:rsid w:val="00C97E0D"/>
    <w:rsid w:val="00CA000C"/>
    <w:rsid w:val="00CA04B8"/>
    <w:rsid w:val="00CA0CB1"/>
    <w:rsid w:val="00CA1CE8"/>
    <w:rsid w:val="00CA2514"/>
    <w:rsid w:val="00CA2EAE"/>
    <w:rsid w:val="00CA2F3E"/>
    <w:rsid w:val="00CA2F59"/>
    <w:rsid w:val="00CA3FBB"/>
    <w:rsid w:val="00CA43FC"/>
    <w:rsid w:val="00CA4BAA"/>
    <w:rsid w:val="00CA5509"/>
    <w:rsid w:val="00CA6983"/>
    <w:rsid w:val="00CB03DB"/>
    <w:rsid w:val="00CB20EB"/>
    <w:rsid w:val="00CB3F9B"/>
    <w:rsid w:val="00CB4A42"/>
    <w:rsid w:val="00CB5288"/>
    <w:rsid w:val="00CB64B8"/>
    <w:rsid w:val="00CC0574"/>
    <w:rsid w:val="00CC0665"/>
    <w:rsid w:val="00CC159D"/>
    <w:rsid w:val="00CC15D6"/>
    <w:rsid w:val="00CC1683"/>
    <w:rsid w:val="00CC23E2"/>
    <w:rsid w:val="00CC34DE"/>
    <w:rsid w:val="00CC496D"/>
    <w:rsid w:val="00CC5357"/>
    <w:rsid w:val="00CC5513"/>
    <w:rsid w:val="00CC6391"/>
    <w:rsid w:val="00CC6843"/>
    <w:rsid w:val="00CD1314"/>
    <w:rsid w:val="00CD1ACD"/>
    <w:rsid w:val="00CD1C88"/>
    <w:rsid w:val="00CD33FD"/>
    <w:rsid w:val="00CD5135"/>
    <w:rsid w:val="00CD5570"/>
    <w:rsid w:val="00CD5F5F"/>
    <w:rsid w:val="00CD62AC"/>
    <w:rsid w:val="00CD6785"/>
    <w:rsid w:val="00CD6D58"/>
    <w:rsid w:val="00CD6DAE"/>
    <w:rsid w:val="00CD70C5"/>
    <w:rsid w:val="00CE0098"/>
    <w:rsid w:val="00CE1476"/>
    <w:rsid w:val="00CE2401"/>
    <w:rsid w:val="00CE2812"/>
    <w:rsid w:val="00CE3154"/>
    <w:rsid w:val="00CE4382"/>
    <w:rsid w:val="00CE4CAF"/>
    <w:rsid w:val="00CE4D5E"/>
    <w:rsid w:val="00CE5DA6"/>
    <w:rsid w:val="00CE7D57"/>
    <w:rsid w:val="00CF033F"/>
    <w:rsid w:val="00CF1B70"/>
    <w:rsid w:val="00CF1D9B"/>
    <w:rsid w:val="00CF1ED5"/>
    <w:rsid w:val="00CF235F"/>
    <w:rsid w:val="00CF25EA"/>
    <w:rsid w:val="00CF27F0"/>
    <w:rsid w:val="00CF292C"/>
    <w:rsid w:val="00CF350C"/>
    <w:rsid w:val="00CF3C95"/>
    <w:rsid w:val="00CF5703"/>
    <w:rsid w:val="00CF5CB1"/>
    <w:rsid w:val="00D00091"/>
    <w:rsid w:val="00D004CD"/>
    <w:rsid w:val="00D02424"/>
    <w:rsid w:val="00D028D6"/>
    <w:rsid w:val="00D02EC3"/>
    <w:rsid w:val="00D0366E"/>
    <w:rsid w:val="00D041E0"/>
    <w:rsid w:val="00D046B0"/>
    <w:rsid w:val="00D0494C"/>
    <w:rsid w:val="00D0566F"/>
    <w:rsid w:val="00D05D6D"/>
    <w:rsid w:val="00D06A6E"/>
    <w:rsid w:val="00D07486"/>
    <w:rsid w:val="00D0766E"/>
    <w:rsid w:val="00D104EA"/>
    <w:rsid w:val="00D1239E"/>
    <w:rsid w:val="00D12DA8"/>
    <w:rsid w:val="00D13276"/>
    <w:rsid w:val="00D13343"/>
    <w:rsid w:val="00D133C2"/>
    <w:rsid w:val="00D15A44"/>
    <w:rsid w:val="00D15AF1"/>
    <w:rsid w:val="00D2041F"/>
    <w:rsid w:val="00D2062D"/>
    <w:rsid w:val="00D2417D"/>
    <w:rsid w:val="00D245FB"/>
    <w:rsid w:val="00D24A72"/>
    <w:rsid w:val="00D255DA"/>
    <w:rsid w:val="00D2595D"/>
    <w:rsid w:val="00D2780E"/>
    <w:rsid w:val="00D27A91"/>
    <w:rsid w:val="00D27AEE"/>
    <w:rsid w:val="00D300D7"/>
    <w:rsid w:val="00D31BB4"/>
    <w:rsid w:val="00D32A59"/>
    <w:rsid w:val="00D33C98"/>
    <w:rsid w:val="00D34C45"/>
    <w:rsid w:val="00D3526B"/>
    <w:rsid w:val="00D353F2"/>
    <w:rsid w:val="00D362D4"/>
    <w:rsid w:val="00D37956"/>
    <w:rsid w:val="00D37A6D"/>
    <w:rsid w:val="00D40703"/>
    <w:rsid w:val="00D4376B"/>
    <w:rsid w:val="00D440C2"/>
    <w:rsid w:val="00D44218"/>
    <w:rsid w:val="00D44241"/>
    <w:rsid w:val="00D44FB5"/>
    <w:rsid w:val="00D45788"/>
    <w:rsid w:val="00D45A53"/>
    <w:rsid w:val="00D45D94"/>
    <w:rsid w:val="00D45E61"/>
    <w:rsid w:val="00D45F09"/>
    <w:rsid w:val="00D46511"/>
    <w:rsid w:val="00D473A6"/>
    <w:rsid w:val="00D4765C"/>
    <w:rsid w:val="00D50EB2"/>
    <w:rsid w:val="00D50F81"/>
    <w:rsid w:val="00D51400"/>
    <w:rsid w:val="00D514B4"/>
    <w:rsid w:val="00D522AC"/>
    <w:rsid w:val="00D5359C"/>
    <w:rsid w:val="00D54A98"/>
    <w:rsid w:val="00D54D48"/>
    <w:rsid w:val="00D55D07"/>
    <w:rsid w:val="00D57A88"/>
    <w:rsid w:val="00D6140F"/>
    <w:rsid w:val="00D6167F"/>
    <w:rsid w:val="00D61956"/>
    <w:rsid w:val="00D639CE"/>
    <w:rsid w:val="00D652F7"/>
    <w:rsid w:val="00D6554D"/>
    <w:rsid w:val="00D66911"/>
    <w:rsid w:val="00D70561"/>
    <w:rsid w:val="00D70B76"/>
    <w:rsid w:val="00D719EB"/>
    <w:rsid w:val="00D72D14"/>
    <w:rsid w:val="00D72DDB"/>
    <w:rsid w:val="00D74972"/>
    <w:rsid w:val="00D74F75"/>
    <w:rsid w:val="00D758A3"/>
    <w:rsid w:val="00D76304"/>
    <w:rsid w:val="00D765A0"/>
    <w:rsid w:val="00D76ACE"/>
    <w:rsid w:val="00D77249"/>
    <w:rsid w:val="00D77573"/>
    <w:rsid w:val="00D77693"/>
    <w:rsid w:val="00D77EDD"/>
    <w:rsid w:val="00D81200"/>
    <w:rsid w:val="00D82996"/>
    <w:rsid w:val="00D830B2"/>
    <w:rsid w:val="00D839AF"/>
    <w:rsid w:val="00D83D7C"/>
    <w:rsid w:val="00D85E2E"/>
    <w:rsid w:val="00D85E95"/>
    <w:rsid w:val="00D868FE"/>
    <w:rsid w:val="00D86A32"/>
    <w:rsid w:val="00D87B35"/>
    <w:rsid w:val="00D906E3"/>
    <w:rsid w:val="00D91C38"/>
    <w:rsid w:val="00D92191"/>
    <w:rsid w:val="00D9255B"/>
    <w:rsid w:val="00D93BF3"/>
    <w:rsid w:val="00D93FB0"/>
    <w:rsid w:val="00D946D3"/>
    <w:rsid w:val="00D946E4"/>
    <w:rsid w:val="00D95049"/>
    <w:rsid w:val="00D95088"/>
    <w:rsid w:val="00D9678B"/>
    <w:rsid w:val="00D970C5"/>
    <w:rsid w:val="00D97150"/>
    <w:rsid w:val="00DA06B0"/>
    <w:rsid w:val="00DA102B"/>
    <w:rsid w:val="00DA29C3"/>
    <w:rsid w:val="00DA3DF0"/>
    <w:rsid w:val="00DA40AC"/>
    <w:rsid w:val="00DA411A"/>
    <w:rsid w:val="00DA413A"/>
    <w:rsid w:val="00DA4AAF"/>
    <w:rsid w:val="00DA559D"/>
    <w:rsid w:val="00DA6212"/>
    <w:rsid w:val="00DA6F73"/>
    <w:rsid w:val="00DA7E03"/>
    <w:rsid w:val="00DB1082"/>
    <w:rsid w:val="00DB16FE"/>
    <w:rsid w:val="00DB1E7A"/>
    <w:rsid w:val="00DB2377"/>
    <w:rsid w:val="00DB34FB"/>
    <w:rsid w:val="00DB353F"/>
    <w:rsid w:val="00DB38CF"/>
    <w:rsid w:val="00DB4898"/>
    <w:rsid w:val="00DB4A17"/>
    <w:rsid w:val="00DB4AAB"/>
    <w:rsid w:val="00DB539A"/>
    <w:rsid w:val="00DB5B05"/>
    <w:rsid w:val="00DB62C7"/>
    <w:rsid w:val="00DB6AC7"/>
    <w:rsid w:val="00DB7076"/>
    <w:rsid w:val="00DB7C31"/>
    <w:rsid w:val="00DB7CEF"/>
    <w:rsid w:val="00DC0FA2"/>
    <w:rsid w:val="00DC11B1"/>
    <w:rsid w:val="00DC138C"/>
    <w:rsid w:val="00DC2110"/>
    <w:rsid w:val="00DC2219"/>
    <w:rsid w:val="00DC2387"/>
    <w:rsid w:val="00DC294F"/>
    <w:rsid w:val="00DC340E"/>
    <w:rsid w:val="00DC4950"/>
    <w:rsid w:val="00DC55CE"/>
    <w:rsid w:val="00DC5927"/>
    <w:rsid w:val="00DC59A5"/>
    <w:rsid w:val="00DC6F8F"/>
    <w:rsid w:val="00DC766C"/>
    <w:rsid w:val="00DD146C"/>
    <w:rsid w:val="00DD25CC"/>
    <w:rsid w:val="00DD2749"/>
    <w:rsid w:val="00DD304D"/>
    <w:rsid w:val="00DD30B3"/>
    <w:rsid w:val="00DD3164"/>
    <w:rsid w:val="00DD3510"/>
    <w:rsid w:val="00DD475B"/>
    <w:rsid w:val="00DD57BB"/>
    <w:rsid w:val="00DD5E9D"/>
    <w:rsid w:val="00DD6492"/>
    <w:rsid w:val="00DD7632"/>
    <w:rsid w:val="00DD77D3"/>
    <w:rsid w:val="00DD7D8D"/>
    <w:rsid w:val="00DD7DF5"/>
    <w:rsid w:val="00DD7F54"/>
    <w:rsid w:val="00DE00A7"/>
    <w:rsid w:val="00DE0843"/>
    <w:rsid w:val="00DE0DB1"/>
    <w:rsid w:val="00DE207E"/>
    <w:rsid w:val="00DE28E6"/>
    <w:rsid w:val="00DE3111"/>
    <w:rsid w:val="00DE34CF"/>
    <w:rsid w:val="00DE472B"/>
    <w:rsid w:val="00DE4784"/>
    <w:rsid w:val="00DE48F5"/>
    <w:rsid w:val="00DE4E1C"/>
    <w:rsid w:val="00DE5312"/>
    <w:rsid w:val="00DE5500"/>
    <w:rsid w:val="00DE59B0"/>
    <w:rsid w:val="00DE6CD9"/>
    <w:rsid w:val="00DE7986"/>
    <w:rsid w:val="00DF05E5"/>
    <w:rsid w:val="00DF0927"/>
    <w:rsid w:val="00DF0F2B"/>
    <w:rsid w:val="00DF272C"/>
    <w:rsid w:val="00DF29DC"/>
    <w:rsid w:val="00DF332D"/>
    <w:rsid w:val="00DF3523"/>
    <w:rsid w:val="00DF367C"/>
    <w:rsid w:val="00DF3B38"/>
    <w:rsid w:val="00DF3D19"/>
    <w:rsid w:val="00DF44AA"/>
    <w:rsid w:val="00DF5535"/>
    <w:rsid w:val="00DF5BB0"/>
    <w:rsid w:val="00DF6B22"/>
    <w:rsid w:val="00DF6BE6"/>
    <w:rsid w:val="00DF6D52"/>
    <w:rsid w:val="00DF710F"/>
    <w:rsid w:val="00E01967"/>
    <w:rsid w:val="00E02034"/>
    <w:rsid w:val="00E0203C"/>
    <w:rsid w:val="00E0264D"/>
    <w:rsid w:val="00E02A57"/>
    <w:rsid w:val="00E04597"/>
    <w:rsid w:val="00E0539F"/>
    <w:rsid w:val="00E05476"/>
    <w:rsid w:val="00E055FD"/>
    <w:rsid w:val="00E06736"/>
    <w:rsid w:val="00E07678"/>
    <w:rsid w:val="00E07D26"/>
    <w:rsid w:val="00E07EFF"/>
    <w:rsid w:val="00E1051C"/>
    <w:rsid w:val="00E1118C"/>
    <w:rsid w:val="00E11B2A"/>
    <w:rsid w:val="00E11FD6"/>
    <w:rsid w:val="00E13480"/>
    <w:rsid w:val="00E13A9F"/>
    <w:rsid w:val="00E13B9E"/>
    <w:rsid w:val="00E17A29"/>
    <w:rsid w:val="00E204B8"/>
    <w:rsid w:val="00E209A2"/>
    <w:rsid w:val="00E211B8"/>
    <w:rsid w:val="00E240A0"/>
    <w:rsid w:val="00E2433C"/>
    <w:rsid w:val="00E2441A"/>
    <w:rsid w:val="00E259CB"/>
    <w:rsid w:val="00E25ECB"/>
    <w:rsid w:val="00E260E9"/>
    <w:rsid w:val="00E26868"/>
    <w:rsid w:val="00E27363"/>
    <w:rsid w:val="00E27657"/>
    <w:rsid w:val="00E27C32"/>
    <w:rsid w:val="00E3011A"/>
    <w:rsid w:val="00E301FC"/>
    <w:rsid w:val="00E30277"/>
    <w:rsid w:val="00E307DB"/>
    <w:rsid w:val="00E30A72"/>
    <w:rsid w:val="00E31CBA"/>
    <w:rsid w:val="00E32528"/>
    <w:rsid w:val="00E32667"/>
    <w:rsid w:val="00E329FC"/>
    <w:rsid w:val="00E32C10"/>
    <w:rsid w:val="00E32FE4"/>
    <w:rsid w:val="00E33719"/>
    <w:rsid w:val="00E33FFB"/>
    <w:rsid w:val="00E3432C"/>
    <w:rsid w:val="00E348A2"/>
    <w:rsid w:val="00E34E9E"/>
    <w:rsid w:val="00E35C9F"/>
    <w:rsid w:val="00E36325"/>
    <w:rsid w:val="00E36FF1"/>
    <w:rsid w:val="00E407B0"/>
    <w:rsid w:val="00E40963"/>
    <w:rsid w:val="00E40D62"/>
    <w:rsid w:val="00E41DA5"/>
    <w:rsid w:val="00E41F2A"/>
    <w:rsid w:val="00E42762"/>
    <w:rsid w:val="00E42827"/>
    <w:rsid w:val="00E428CB"/>
    <w:rsid w:val="00E44A7B"/>
    <w:rsid w:val="00E4548D"/>
    <w:rsid w:val="00E460BD"/>
    <w:rsid w:val="00E468EB"/>
    <w:rsid w:val="00E4691C"/>
    <w:rsid w:val="00E47462"/>
    <w:rsid w:val="00E47539"/>
    <w:rsid w:val="00E47C23"/>
    <w:rsid w:val="00E53331"/>
    <w:rsid w:val="00E53762"/>
    <w:rsid w:val="00E54B6A"/>
    <w:rsid w:val="00E5610E"/>
    <w:rsid w:val="00E57EAA"/>
    <w:rsid w:val="00E6163B"/>
    <w:rsid w:val="00E62C65"/>
    <w:rsid w:val="00E6336B"/>
    <w:rsid w:val="00E6471A"/>
    <w:rsid w:val="00E64991"/>
    <w:rsid w:val="00E65A43"/>
    <w:rsid w:val="00E65BF4"/>
    <w:rsid w:val="00E65CD5"/>
    <w:rsid w:val="00E65DD0"/>
    <w:rsid w:val="00E70B08"/>
    <w:rsid w:val="00E71FD4"/>
    <w:rsid w:val="00E72637"/>
    <w:rsid w:val="00E73A7D"/>
    <w:rsid w:val="00E74176"/>
    <w:rsid w:val="00E75506"/>
    <w:rsid w:val="00E77801"/>
    <w:rsid w:val="00E77DAA"/>
    <w:rsid w:val="00E815A3"/>
    <w:rsid w:val="00E817C4"/>
    <w:rsid w:val="00E844B3"/>
    <w:rsid w:val="00E847F7"/>
    <w:rsid w:val="00E84CE7"/>
    <w:rsid w:val="00E8507A"/>
    <w:rsid w:val="00E86FD1"/>
    <w:rsid w:val="00E87528"/>
    <w:rsid w:val="00E87848"/>
    <w:rsid w:val="00E87D89"/>
    <w:rsid w:val="00E9013E"/>
    <w:rsid w:val="00E90BBC"/>
    <w:rsid w:val="00E92EC4"/>
    <w:rsid w:val="00E93DD1"/>
    <w:rsid w:val="00E944A6"/>
    <w:rsid w:val="00E94957"/>
    <w:rsid w:val="00E94C59"/>
    <w:rsid w:val="00E95E98"/>
    <w:rsid w:val="00E9620A"/>
    <w:rsid w:val="00E96646"/>
    <w:rsid w:val="00E97EBD"/>
    <w:rsid w:val="00EA003D"/>
    <w:rsid w:val="00EA0145"/>
    <w:rsid w:val="00EA12D4"/>
    <w:rsid w:val="00EA1ED6"/>
    <w:rsid w:val="00EA2692"/>
    <w:rsid w:val="00EA427C"/>
    <w:rsid w:val="00EA7CFF"/>
    <w:rsid w:val="00EB23EB"/>
    <w:rsid w:val="00EB27B7"/>
    <w:rsid w:val="00EB30F2"/>
    <w:rsid w:val="00EB54FC"/>
    <w:rsid w:val="00EB5927"/>
    <w:rsid w:val="00EB6B63"/>
    <w:rsid w:val="00EC0E51"/>
    <w:rsid w:val="00EC1319"/>
    <w:rsid w:val="00EC183A"/>
    <w:rsid w:val="00EC1994"/>
    <w:rsid w:val="00EC3056"/>
    <w:rsid w:val="00EC3265"/>
    <w:rsid w:val="00EC4C1C"/>
    <w:rsid w:val="00EC4E5F"/>
    <w:rsid w:val="00EC4F1A"/>
    <w:rsid w:val="00EC4FBA"/>
    <w:rsid w:val="00EC528B"/>
    <w:rsid w:val="00EC5C67"/>
    <w:rsid w:val="00EC6B7D"/>
    <w:rsid w:val="00ED046A"/>
    <w:rsid w:val="00ED0569"/>
    <w:rsid w:val="00ED07CF"/>
    <w:rsid w:val="00ED0A0C"/>
    <w:rsid w:val="00ED1989"/>
    <w:rsid w:val="00ED1BE8"/>
    <w:rsid w:val="00ED233B"/>
    <w:rsid w:val="00ED37EF"/>
    <w:rsid w:val="00ED4955"/>
    <w:rsid w:val="00ED5630"/>
    <w:rsid w:val="00ED75E0"/>
    <w:rsid w:val="00ED76F1"/>
    <w:rsid w:val="00EE02D3"/>
    <w:rsid w:val="00EE0DAD"/>
    <w:rsid w:val="00EE118B"/>
    <w:rsid w:val="00EE1BEB"/>
    <w:rsid w:val="00EE1DE3"/>
    <w:rsid w:val="00EE3299"/>
    <w:rsid w:val="00EE336B"/>
    <w:rsid w:val="00EE4E0E"/>
    <w:rsid w:val="00EE5BB0"/>
    <w:rsid w:val="00EE7214"/>
    <w:rsid w:val="00EE7711"/>
    <w:rsid w:val="00EE7BE6"/>
    <w:rsid w:val="00EF2035"/>
    <w:rsid w:val="00EF3CAE"/>
    <w:rsid w:val="00EF503B"/>
    <w:rsid w:val="00EF53FF"/>
    <w:rsid w:val="00EF55CE"/>
    <w:rsid w:val="00EF5C76"/>
    <w:rsid w:val="00EF5D85"/>
    <w:rsid w:val="00EF692C"/>
    <w:rsid w:val="00EF6ABB"/>
    <w:rsid w:val="00F00525"/>
    <w:rsid w:val="00F0066B"/>
    <w:rsid w:val="00F008E2"/>
    <w:rsid w:val="00F00F42"/>
    <w:rsid w:val="00F01E56"/>
    <w:rsid w:val="00F025B2"/>
    <w:rsid w:val="00F029AC"/>
    <w:rsid w:val="00F02E61"/>
    <w:rsid w:val="00F031B6"/>
    <w:rsid w:val="00F041E3"/>
    <w:rsid w:val="00F04757"/>
    <w:rsid w:val="00F04B1B"/>
    <w:rsid w:val="00F051AF"/>
    <w:rsid w:val="00F05A10"/>
    <w:rsid w:val="00F05A55"/>
    <w:rsid w:val="00F0720A"/>
    <w:rsid w:val="00F07A4C"/>
    <w:rsid w:val="00F10DE0"/>
    <w:rsid w:val="00F11A9F"/>
    <w:rsid w:val="00F1241B"/>
    <w:rsid w:val="00F133EF"/>
    <w:rsid w:val="00F14765"/>
    <w:rsid w:val="00F1644E"/>
    <w:rsid w:val="00F16CA7"/>
    <w:rsid w:val="00F16F72"/>
    <w:rsid w:val="00F1712F"/>
    <w:rsid w:val="00F1754D"/>
    <w:rsid w:val="00F211B9"/>
    <w:rsid w:val="00F21B30"/>
    <w:rsid w:val="00F21B3D"/>
    <w:rsid w:val="00F225E3"/>
    <w:rsid w:val="00F2320B"/>
    <w:rsid w:val="00F23AA1"/>
    <w:rsid w:val="00F24CF1"/>
    <w:rsid w:val="00F24E88"/>
    <w:rsid w:val="00F2587A"/>
    <w:rsid w:val="00F26BEE"/>
    <w:rsid w:val="00F27504"/>
    <w:rsid w:val="00F303A2"/>
    <w:rsid w:val="00F31470"/>
    <w:rsid w:val="00F32AB2"/>
    <w:rsid w:val="00F33D2B"/>
    <w:rsid w:val="00F351BA"/>
    <w:rsid w:val="00F370F6"/>
    <w:rsid w:val="00F37D43"/>
    <w:rsid w:val="00F410BB"/>
    <w:rsid w:val="00F410F6"/>
    <w:rsid w:val="00F425BC"/>
    <w:rsid w:val="00F43925"/>
    <w:rsid w:val="00F4424A"/>
    <w:rsid w:val="00F44273"/>
    <w:rsid w:val="00F45473"/>
    <w:rsid w:val="00F45D71"/>
    <w:rsid w:val="00F45DB0"/>
    <w:rsid w:val="00F45DB3"/>
    <w:rsid w:val="00F45EBA"/>
    <w:rsid w:val="00F4604C"/>
    <w:rsid w:val="00F47504"/>
    <w:rsid w:val="00F47A62"/>
    <w:rsid w:val="00F47BEB"/>
    <w:rsid w:val="00F507FC"/>
    <w:rsid w:val="00F51A10"/>
    <w:rsid w:val="00F51A76"/>
    <w:rsid w:val="00F53805"/>
    <w:rsid w:val="00F53F6F"/>
    <w:rsid w:val="00F55049"/>
    <w:rsid w:val="00F5513F"/>
    <w:rsid w:val="00F55665"/>
    <w:rsid w:val="00F5659D"/>
    <w:rsid w:val="00F63044"/>
    <w:rsid w:val="00F636C1"/>
    <w:rsid w:val="00F6421C"/>
    <w:rsid w:val="00F65193"/>
    <w:rsid w:val="00F66EF4"/>
    <w:rsid w:val="00F66F17"/>
    <w:rsid w:val="00F66F38"/>
    <w:rsid w:val="00F67039"/>
    <w:rsid w:val="00F67F22"/>
    <w:rsid w:val="00F701A2"/>
    <w:rsid w:val="00F722A3"/>
    <w:rsid w:val="00F72EF3"/>
    <w:rsid w:val="00F76562"/>
    <w:rsid w:val="00F7669B"/>
    <w:rsid w:val="00F76ABD"/>
    <w:rsid w:val="00F80849"/>
    <w:rsid w:val="00F80E14"/>
    <w:rsid w:val="00F82A65"/>
    <w:rsid w:val="00F83CFD"/>
    <w:rsid w:val="00F85FB2"/>
    <w:rsid w:val="00F870E7"/>
    <w:rsid w:val="00F87770"/>
    <w:rsid w:val="00F90A07"/>
    <w:rsid w:val="00F92219"/>
    <w:rsid w:val="00F940F1"/>
    <w:rsid w:val="00F94391"/>
    <w:rsid w:val="00F956B4"/>
    <w:rsid w:val="00F95C95"/>
    <w:rsid w:val="00F96412"/>
    <w:rsid w:val="00F9643A"/>
    <w:rsid w:val="00F965CA"/>
    <w:rsid w:val="00F96D8C"/>
    <w:rsid w:val="00F9713F"/>
    <w:rsid w:val="00FA04D6"/>
    <w:rsid w:val="00FA266D"/>
    <w:rsid w:val="00FA2992"/>
    <w:rsid w:val="00FA2E90"/>
    <w:rsid w:val="00FA3EAC"/>
    <w:rsid w:val="00FA43E8"/>
    <w:rsid w:val="00FA4E21"/>
    <w:rsid w:val="00FA52DA"/>
    <w:rsid w:val="00FA6DA7"/>
    <w:rsid w:val="00FA71A3"/>
    <w:rsid w:val="00FB07A2"/>
    <w:rsid w:val="00FB17B3"/>
    <w:rsid w:val="00FB2480"/>
    <w:rsid w:val="00FB2C6A"/>
    <w:rsid w:val="00FB39DF"/>
    <w:rsid w:val="00FB4685"/>
    <w:rsid w:val="00FB72C1"/>
    <w:rsid w:val="00FB76D9"/>
    <w:rsid w:val="00FB7EC6"/>
    <w:rsid w:val="00FC06F1"/>
    <w:rsid w:val="00FC0CF6"/>
    <w:rsid w:val="00FC1C31"/>
    <w:rsid w:val="00FC2C75"/>
    <w:rsid w:val="00FC2D78"/>
    <w:rsid w:val="00FC2EFD"/>
    <w:rsid w:val="00FC3179"/>
    <w:rsid w:val="00FC339D"/>
    <w:rsid w:val="00FC4312"/>
    <w:rsid w:val="00FC545B"/>
    <w:rsid w:val="00FC6538"/>
    <w:rsid w:val="00FC6BF5"/>
    <w:rsid w:val="00FD031A"/>
    <w:rsid w:val="00FD0810"/>
    <w:rsid w:val="00FD0AFF"/>
    <w:rsid w:val="00FD0B0E"/>
    <w:rsid w:val="00FD10AF"/>
    <w:rsid w:val="00FD1CB3"/>
    <w:rsid w:val="00FD201E"/>
    <w:rsid w:val="00FD27BE"/>
    <w:rsid w:val="00FD3EEB"/>
    <w:rsid w:val="00FD466F"/>
    <w:rsid w:val="00FD4C5B"/>
    <w:rsid w:val="00FD4EFB"/>
    <w:rsid w:val="00FE0518"/>
    <w:rsid w:val="00FE117E"/>
    <w:rsid w:val="00FE18AC"/>
    <w:rsid w:val="00FE282B"/>
    <w:rsid w:val="00FE2EB1"/>
    <w:rsid w:val="00FE367A"/>
    <w:rsid w:val="00FE64C6"/>
    <w:rsid w:val="00FE732B"/>
    <w:rsid w:val="00FF0390"/>
    <w:rsid w:val="00FF06DE"/>
    <w:rsid w:val="00FF0C6D"/>
    <w:rsid w:val="00FF116A"/>
    <w:rsid w:val="00FF25AE"/>
    <w:rsid w:val="00FF2979"/>
    <w:rsid w:val="00FF368F"/>
    <w:rsid w:val="00FF3CD6"/>
    <w:rsid w:val="00FF3F03"/>
    <w:rsid w:val="00FF4388"/>
    <w:rsid w:val="00FF49E3"/>
    <w:rsid w:val="00FF4FF8"/>
    <w:rsid w:val="00FF637F"/>
    <w:rsid w:val="00FF7D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5F29407"/>
  <w15:chartTrackingRefBased/>
  <w15:docId w15:val="{6B058461-4172-4668-8EBB-F3F4714A4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3" w:qFormat="1"/>
    <w:lsdException w:name="heading 3" w:uiPriority="4" w:qFormat="1"/>
    <w:lsdException w:name="heading 4" w:uiPriority="5"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0"/>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008"/>
    <w:pPr>
      <w:tabs>
        <w:tab w:val="left" w:pos="567"/>
      </w:tabs>
      <w:spacing w:before="120" w:after="120"/>
    </w:pPr>
    <w:rPr>
      <w:rFonts w:ascii="Cambria" w:hAnsi="Cambria"/>
      <w:sz w:val="22"/>
      <w:szCs w:val="22"/>
      <w:lang w:val="en" w:eastAsia="en-US"/>
    </w:rPr>
  </w:style>
  <w:style w:type="paragraph" w:styleId="Heading1">
    <w:name w:val="heading 1"/>
    <w:basedOn w:val="Normal"/>
    <w:next w:val="Normal"/>
    <w:link w:val="Heading1Char"/>
    <w:uiPriority w:val="1"/>
    <w:qFormat/>
    <w:pPr>
      <w:spacing w:before="600" w:after="0"/>
      <w:outlineLvl w:val="0"/>
    </w:pPr>
    <w:rPr>
      <w:b/>
      <w:sz w:val="48"/>
      <w:szCs w:val="48"/>
    </w:rPr>
  </w:style>
  <w:style w:type="paragraph" w:styleId="Heading2">
    <w:name w:val="heading 2"/>
    <w:next w:val="Normal"/>
    <w:link w:val="Heading2Char"/>
    <w:uiPriority w:val="3"/>
    <w:qFormat/>
    <w:rsid w:val="00A20EE5"/>
    <w:pPr>
      <w:pageBreakBefore/>
      <w:numPr>
        <w:numId w:val="20"/>
      </w:numPr>
      <w:spacing w:after="240"/>
      <w:outlineLvl w:val="1"/>
    </w:pPr>
    <w:rPr>
      <w:rFonts w:asciiTheme="minorHAnsi" w:eastAsia="Times New Roman" w:hAnsiTheme="minorHAnsi"/>
      <w:b/>
      <w:bCs/>
      <w:color w:val="000000"/>
      <w:sz w:val="40"/>
      <w:szCs w:val="28"/>
    </w:rPr>
  </w:style>
  <w:style w:type="paragraph" w:styleId="Heading3">
    <w:name w:val="heading 3"/>
    <w:next w:val="Normal"/>
    <w:link w:val="Heading3Char"/>
    <w:uiPriority w:val="4"/>
    <w:qFormat/>
    <w:pPr>
      <w:keepNext/>
      <w:keepLines/>
      <w:numPr>
        <w:ilvl w:val="1"/>
        <w:numId w:val="14"/>
      </w:numPr>
      <w:spacing w:before="240"/>
      <w:outlineLvl w:val="2"/>
    </w:pPr>
    <w:rPr>
      <w:rFonts w:asciiTheme="minorHAnsi" w:eastAsia="Times New Roman" w:hAnsiTheme="minorHAnsi"/>
      <w:b/>
      <w:bCs/>
      <w:color w:val="000000"/>
      <w:sz w:val="32"/>
      <w:szCs w:val="28"/>
    </w:rPr>
  </w:style>
  <w:style w:type="paragraph" w:styleId="Heading4">
    <w:name w:val="heading 4"/>
    <w:next w:val="Normal"/>
    <w:link w:val="Heading4Char"/>
    <w:uiPriority w:val="5"/>
    <w:qFormat/>
    <w:pPr>
      <w:numPr>
        <w:ilvl w:val="2"/>
        <w:numId w:val="14"/>
      </w:numPr>
      <w:spacing w:before="240"/>
      <w:outlineLvl w:val="3"/>
    </w:pPr>
    <w:rPr>
      <w:rFonts w:asciiTheme="minorHAnsi" w:eastAsia="Times New Roman" w:hAnsiTheme="minorHAnsi" w:cs="Mangal"/>
      <w:b/>
      <w:bCs/>
      <w:sz w:val="28"/>
      <w:szCs w:val="22"/>
      <w:lang w:val="x-none" w:eastAsia="x-none" w:bidi="hi-IN"/>
    </w:rPr>
  </w:style>
  <w:style w:type="paragraph" w:styleId="Heading5">
    <w:name w:val="heading 5"/>
    <w:next w:val="Normal"/>
    <w:link w:val="Heading5Char"/>
    <w:uiPriority w:val="9"/>
    <w:qFormat/>
    <w:pPr>
      <w:spacing w:before="240"/>
      <w:outlineLvl w:val="4"/>
    </w:pPr>
    <w:rPr>
      <w:rFonts w:asciiTheme="minorHAnsi" w:eastAsia="Times New Roman" w:hAnsiTheme="minorHAnsi" w:cs="Mangal"/>
      <w:b/>
      <w:bCs/>
      <w:iCs/>
      <w:sz w:val="24"/>
      <w:szCs w:val="22"/>
      <w:lang w:val="x-none" w:eastAsia="x-none"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rFonts w:eastAsia="Times New Roman" w:cs="Mangal"/>
      <w:sz w:val="20"/>
      <w:szCs w:val="20"/>
      <w:lang w:val="x-none" w:eastAsia="x-none" w:bidi="hi-IN"/>
    </w:rPr>
  </w:style>
  <w:style w:type="character" w:customStyle="1" w:styleId="CommentTextChar">
    <w:name w:val="Comment Text Char"/>
    <w:link w:val="CommentText"/>
    <w:uiPriority w:val="99"/>
    <w:rPr>
      <w:rFonts w:eastAsia="Times New Roman"/>
      <w:sz w:val="20"/>
      <w:szCs w:val="20"/>
    </w:rPr>
  </w:style>
  <w:style w:type="paragraph" w:styleId="Header">
    <w:name w:val="header"/>
    <w:basedOn w:val="Normal"/>
    <w:link w:val="HeaderChar"/>
    <w:uiPriority w:val="99"/>
    <w:pPr>
      <w:tabs>
        <w:tab w:val="center" w:pos="4820"/>
      </w:tabs>
      <w:jc w:val="center"/>
    </w:pPr>
    <w:rPr>
      <w:rFonts w:eastAsia="Times New Roman" w:cs="Mangal"/>
      <w:sz w:val="20"/>
      <w:szCs w:val="20"/>
      <w:lang w:val="x-none" w:eastAsia="x-none" w:bidi="hi-IN"/>
    </w:rPr>
  </w:style>
  <w:style w:type="character" w:customStyle="1" w:styleId="HeaderChar">
    <w:name w:val="Header Char"/>
    <w:link w:val="Header"/>
    <w:uiPriority w:val="99"/>
    <w:rPr>
      <w:rFonts w:ascii="Calibri" w:eastAsia="Times New Roman" w:hAnsi="Calibri"/>
      <w:sz w:val="20"/>
    </w:rPr>
  </w:style>
  <w:style w:type="paragraph" w:styleId="Footer">
    <w:name w:val="footer"/>
    <w:basedOn w:val="Normal"/>
    <w:link w:val="FooterChar"/>
    <w:uiPriority w:val="99"/>
    <w:pPr>
      <w:pBdr>
        <w:top w:val="single" w:sz="4" w:space="10" w:color="auto"/>
      </w:pBdr>
      <w:tabs>
        <w:tab w:val="center" w:pos="4536"/>
      </w:tabs>
      <w:spacing w:before="0"/>
      <w:jc w:val="right"/>
    </w:pPr>
    <w:rPr>
      <w:rFonts w:cs="Mangal"/>
      <w:sz w:val="20"/>
      <w:lang w:val="x-none" w:eastAsia="x-none" w:bidi="hi-IN"/>
    </w:rPr>
  </w:style>
  <w:style w:type="character" w:customStyle="1" w:styleId="FooterChar">
    <w:name w:val="Footer Char"/>
    <w:link w:val="Footer"/>
    <w:uiPriority w:val="99"/>
    <w:rPr>
      <w:rFonts w:ascii="Calibri" w:eastAsia="Calibri" w:hAnsi="Calibri" w:cs="Times New Roman"/>
      <w:sz w:val="20"/>
      <w:szCs w:val="22"/>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Lucida Grande" w:eastAsia="Times New Roman" w:hAnsi="Lucida Grande" w:cs="Mangal"/>
      <w:sz w:val="18"/>
      <w:szCs w:val="18"/>
      <w:lang w:val="x-none" w:eastAsia="x-none" w:bidi="hi-IN"/>
    </w:rPr>
  </w:style>
  <w:style w:type="character" w:customStyle="1" w:styleId="BalloonTextChar">
    <w:name w:val="Balloon Text Char"/>
    <w:link w:val="BalloonText"/>
    <w:uiPriority w:val="99"/>
    <w:semiHidden/>
    <w:rPr>
      <w:rFonts w:ascii="Lucida Grande" w:eastAsia="Times New Roman" w:hAnsi="Lucida Grande"/>
      <w:sz w:val="18"/>
      <w:szCs w:val="18"/>
    </w:rPr>
  </w:style>
  <w:style w:type="table" w:styleId="TableGrid">
    <w:name w:val="Table Grid"/>
    <w:basedOn w:val="TableNormal"/>
    <w:uiPriority w:val="39"/>
    <w:pPr>
      <w:spacing w:before="60" w:after="60"/>
    </w:pPr>
    <w:rPr>
      <w:rFonts w:ascii="Cambria" w:eastAsia="Times New Roman" w:hAnsi="Cambr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table" w:customStyle="1" w:styleId="TableGrid5">
    <w:name w:val="Table Grid5"/>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1"/>
    <w:rPr>
      <w:rFonts w:asciiTheme="minorHAnsi" w:hAnsiTheme="minorHAnsi"/>
      <w:b/>
      <w:sz w:val="48"/>
      <w:szCs w:val="48"/>
      <w:lang w:eastAsia="en-US"/>
    </w:rPr>
  </w:style>
  <w:style w:type="table" w:customStyle="1" w:styleId="TableGrid6">
    <w:name w:val="Table Grid6"/>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3"/>
    <w:rsid w:val="00A20EE5"/>
    <w:rPr>
      <w:rFonts w:asciiTheme="minorHAnsi" w:eastAsia="Times New Roman" w:hAnsiTheme="minorHAnsi"/>
      <w:b/>
      <w:bCs/>
      <w:color w:val="000000"/>
      <w:sz w:val="40"/>
      <w:szCs w:val="28"/>
    </w:rPr>
  </w:style>
  <w:style w:type="character" w:customStyle="1" w:styleId="Heading3Char">
    <w:name w:val="Heading 3 Char"/>
    <w:link w:val="Heading3"/>
    <w:uiPriority w:val="4"/>
    <w:rPr>
      <w:rFonts w:asciiTheme="minorHAnsi" w:eastAsia="Times New Roman" w:hAnsiTheme="minorHAnsi"/>
      <w:b/>
      <w:bCs/>
      <w:color w:val="000000"/>
      <w:sz w:val="32"/>
      <w:szCs w:val="28"/>
    </w:rPr>
  </w:style>
  <w:style w:type="character" w:customStyle="1" w:styleId="Heading4Char">
    <w:name w:val="Heading 4 Char"/>
    <w:link w:val="Heading4"/>
    <w:uiPriority w:val="5"/>
    <w:rPr>
      <w:rFonts w:asciiTheme="minorHAnsi" w:eastAsia="Times New Roman" w:hAnsiTheme="minorHAnsi" w:cs="Mangal"/>
      <w:b/>
      <w:bCs/>
      <w:sz w:val="28"/>
      <w:szCs w:val="22"/>
      <w:lang w:val="x-none" w:eastAsia="x-none" w:bidi="hi-IN"/>
    </w:rPr>
  </w:style>
  <w:style w:type="character" w:customStyle="1" w:styleId="Heading5Char">
    <w:name w:val="Heading 5 Char"/>
    <w:link w:val="Heading5"/>
    <w:uiPriority w:val="9"/>
    <w:rPr>
      <w:rFonts w:asciiTheme="minorHAnsi" w:eastAsia="Times New Roman" w:hAnsiTheme="minorHAnsi" w:cs="Mangal"/>
      <w:b/>
      <w:bCs/>
      <w:iCs/>
      <w:sz w:val="24"/>
      <w:szCs w:val="22"/>
      <w:lang w:val="x-none" w:eastAsia="x-none" w:bidi="hi-IN"/>
    </w:rPr>
  </w:style>
  <w:style w:type="paragraph" w:styleId="Caption">
    <w:name w:val="caption"/>
    <w:basedOn w:val="Normal"/>
    <w:next w:val="Normal"/>
    <w:link w:val="CaptionChar"/>
    <w:uiPriority w:val="35"/>
    <w:qFormat/>
    <w:rsid w:val="0098202A"/>
    <w:pPr>
      <w:keepNext/>
      <w:spacing w:before="360" w:after="100"/>
    </w:pPr>
    <w:rPr>
      <w:rFonts w:ascii="Calibri" w:hAnsi="Calibri" w:cs="Calibri"/>
      <w:b/>
      <w:bCs/>
      <w:color w:val="404040"/>
      <w:szCs w:val="18"/>
    </w:rPr>
  </w:style>
  <w:style w:type="paragraph" w:customStyle="1" w:styleId="TOCHeading1">
    <w:name w:val="TOC Heading1"/>
    <w:basedOn w:val="Heading1"/>
    <w:next w:val="Normal"/>
    <w:uiPriority w:val="39"/>
    <w:qFormat/>
    <w:pPr>
      <w:spacing w:before="480" w:line="276" w:lineRule="auto"/>
      <w:outlineLvl w:val="9"/>
    </w:pPr>
    <w:rPr>
      <w:lang w:val="en-US"/>
    </w:rPr>
  </w:style>
  <w:style w:type="paragraph" w:styleId="TOC1">
    <w:name w:val="toc 1"/>
    <w:basedOn w:val="Normal"/>
    <w:next w:val="Normal"/>
    <w:uiPriority w:val="39"/>
    <w:qFormat/>
    <w:pPr>
      <w:tabs>
        <w:tab w:val="right" w:pos="9402"/>
      </w:tabs>
      <w:spacing w:before="240" w:after="0"/>
    </w:pPr>
    <w:rPr>
      <w:b/>
      <w:sz w:val="20"/>
      <w:szCs w:val="20"/>
    </w:rPr>
  </w:style>
  <w:style w:type="paragraph" w:styleId="TOC2">
    <w:name w:val="toc 2"/>
    <w:basedOn w:val="Normal"/>
    <w:next w:val="Normal"/>
    <w:autoRedefine/>
    <w:uiPriority w:val="39"/>
    <w:qFormat/>
    <w:rsid w:val="006A5954"/>
    <w:pPr>
      <w:tabs>
        <w:tab w:val="clear" w:pos="567"/>
        <w:tab w:val="left" w:pos="1134"/>
        <w:tab w:val="right" w:pos="9402"/>
      </w:tabs>
      <w:spacing w:before="0" w:after="0"/>
      <w:ind w:left="567"/>
      <w:contextualSpacing/>
    </w:pPr>
    <w:rPr>
      <w:iCs/>
      <w:noProof/>
      <w:sz w:val="20"/>
      <w:szCs w:val="20"/>
    </w:rPr>
  </w:style>
  <w:style w:type="paragraph" w:styleId="TOC3">
    <w:name w:val="toc 3"/>
    <w:basedOn w:val="Normal"/>
    <w:next w:val="Normal"/>
    <w:autoRedefine/>
    <w:uiPriority w:val="39"/>
    <w:qFormat/>
    <w:pPr>
      <w:tabs>
        <w:tab w:val="clear" w:pos="567"/>
        <w:tab w:val="left" w:pos="1100"/>
        <w:tab w:val="right" w:pos="9402"/>
      </w:tabs>
      <w:spacing w:before="0" w:after="0"/>
      <w:ind w:left="480"/>
    </w:pPr>
    <w:rPr>
      <w:sz w:val="20"/>
      <w:szCs w:val="20"/>
    </w:rPr>
  </w:style>
  <w:style w:type="character" w:styleId="Hyperlink">
    <w:name w:val="Hyperlink"/>
    <w:uiPriority w:val="99"/>
    <w:qFormat/>
    <w:rPr>
      <w:color w:val="165788"/>
      <w:u w:val="single"/>
    </w:rPr>
  </w:style>
  <w:style w:type="paragraph" w:styleId="ListBullet">
    <w:name w:val="List Bullet"/>
    <w:basedOn w:val="Normal"/>
    <w:uiPriority w:val="99"/>
    <w:qFormat/>
    <w:pPr>
      <w:numPr>
        <w:numId w:val="6"/>
      </w:numPr>
      <w:tabs>
        <w:tab w:val="clear" w:pos="567"/>
      </w:tabs>
    </w:pPr>
    <w:rPr>
      <w:rFonts w:eastAsiaTheme="minorHAnsi" w:cstheme="minorBidi"/>
    </w:rPr>
  </w:style>
  <w:style w:type="paragraph" w:styleId="TableofFigures">
    <w:name w:val="table of figures"/>
    <w:basedOn w:val="Normal"/>
    <w:next w:val="Normal"/>
    <w:uiPriority w:val="99"/>
    <w:pPr>
      <w:tabs>
        <w:tab w:val="clear" w:pos="567"/>
      </w:tabs>
      <w:spacing w:before="0" w:after="0"/>
      <w:ind w:left="480" w:hanging="480"/>
    </w:pPr>
    <w:rPr>
      <w:bCs/>
      <w:sz w:val="20"/>
      <w:szCs w:val="20"/>
    </w:rPr>
  </w:style>
  <w:style w:type="paragraph" w:styleId="ListBullet2">
    <w:name w:val="List Bullet 2"/>
    <w:basedOn w:val="Normal"/>
    <w:uiPriority w:val="8"/>
    <w:qFormat/>
    <w:pPr>
      <w:numPr>
        <w:ilvl w:val="1"/>
        <w:numId w:val="6"/>
      </w:numPr>
      <w:tabs>
        <w:tab w:val="clear" w:pos="567"/>
      </w:tabs>
    </w:pPr>
  </w:style>
  <w:style w:type="paragraph" w:styleId="ListNumber">
    <w:name w:val="List Number"/>
    <w:uiPriority w:val="9"/>
    <w:qFormat/>
    <w:pPr>
      <w:tabs>
        <w:tab w:val="left" w:pos="567"/>
      </w:tabs>
      <w:spacing w:before="240"/>
      <w:ind w:left="360" w:hanging="360"/>
    </w:pPr>
    <w:rPr>
      <w:sz w:val="24"/>
      <w:szCs w:val="22"/>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6">
    <w:name w:val="Medium Grid 3 Accent 6"/>
    <w:basedOn w:val="TableGrid1"/>
    <w:uiPriority w:val="60"/>
    <w:rPr>
      <w:color w:val="E36C0A"/>
      <w:lang w:val="en-US" w:eastAsia="en-GB" w:bidi="hi-I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27"/>
    <w:qFormat/>
    <w:rsid w:val="00574603"/>
    <w:pPr>
      <w:spacing w:before="60" w:after="60"/>
    </w:pPr>
    <w:rPr>
      <w:rFonts w:asciiTheme="minorHAnsi" w:hAnsiTheme="minorHAnsi" w:cstheme="minorHAnsi"/>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qFormat/>
    <w:rsid w:val="00AE2F46"/>
    <w:pPr>
      <w:keepNext/>
    </w:pPr>
    <w:rPr>
      <w:rFonts w:ascii="Calibri" w:hAnsi="Calibri" w:cs="Calibri"/>
      <w:b/>
      <w:lang w:eastAsia="en-AU"/>
    </w:rPr>
  </w:style>
  <w:style w:type="character" w:customStyle="1" w:styleId="PlaceholderText1">
    <w:name w:val="Placeholder Text1"/>
    <w:uiPriority w:val="99"/>
    <w:semiHidden/>
    <w:rPr>
      <w:color w:val="808080"/>
    </w:rPr>
  </w:style>
  <w:style w:type="character" w:styleId="Strong">
    <w:name w:val="Strong"/>
    <w:uiPriority w:val="22"/>
    <w:qFormat/>
    <w:rPr>
      <w:b/>
      <w:bCs/>
    </w:rPr>
  </w:style>
  <w:style w:type="paragraph" w:customStyle="1" w:styleId="Glossary">
    <w:name w:val="Glossary"/>
    <w:basedOn w:val="Normal"/>
    <w:link w:val="GlossaryChar"/>
    <w:qFormat/>
    <w:pPr>
      <w:tabs>
        <w:tab w:val="left" w:pos="1701"/>
      </w:tabs>
      <w:ind w:left="3686" w:hanging="3686"/>
    </w:pPr>
    <w:rPr>
      <w:rFonts w:cs="Mangal"/>
      <w:color w:val="000000"/>
      <w:sz w:val="20"/>
      <w:lang w:val="x-none" w:eastAsia="x-none" w:bidi="hi-IN"/>
    </w:rPr>
  </w:style>
  <w:style w:type="character" w:customStyle="1" w:styleId="GlossaryChar">
    <w:name w:val="Glossary Char"/>
    <w:link w:val="Glossary"/>
    <w:rPr>
      <w:rFonts w:eastAsia="Calibri" w:cs="Times New Roman"/>
      <w:color w:val="000000"/>
      <w:szCs w:val="22"/>
    </w:rPr>
  </w:style>
  <w:style w:type="character" w:styleId="Emphasis">
    <w:name w:val="Emphasis"/>
    <w:uiPriority w:val="20"/>
    <w:qFormat/>
    <w:rPr>
      <w:i/>
      <w:iCs/>
    </w:rPr>
  </w:style>
  <w:style w:type="paragraph" w:styleId="TOAHeading">
    <w:name w:val="toa heading"/>
    <w:basedOn w:val="Heading1"/>
    <w:next w:val="Normal"/>
    <w:uiPriority w:val="99"/>
    <w:semiHidden/>
    <w:unhideWhenUsed/>
    <w:rPr>
      <w:bCs/>
      <w:sz w:val="24"/>
    </w:rPr>
  </w:style>
  <w:style w:type="paragraph" w:customStyle="1" w:styleId="Tabletextbullet">
    <w:name w:val="Table text bullet"/>
    <w:basedOn w:val="Tabletext"/>
    <w:qFormat/>
    <w:pPr>
      <w:numPr>
        <w:numId w:val="1"/>
      </w:numPr>
      <w:ind w:left="284" w:hanging="284"/>
    </w:pPr>
  </w:style>
  <w:style w:type="paragraph" w:styleId="DocumentMap">
    <w:name w:val="Document Map"/>
    <w:basedOn w:val="Normal"/>
    <w:link w:val="DocumentMapChar"/>
    <w:uiPriority w:val="99"/>
    <w:semiHidden/>
    <w:unhideWhenUsed/>
    <w:pPr>
      <w:spacing w:before="0" w:after="0"/>
    </w:pPr>
    <w:rPr>
      <w:rFonts w:ascii="Tahoma" w:eastAsia="Times New Roman" w:hAnsi="Tahoma" w:cs="Mangal"/>
      <w:sz w:val="16"/>
      <w:szCs w:val="16"/>
      <w:lang w:val="x-none" w:eastAsia="x-none" w:bidi="hi-IN"/>
    </w:rPr>
  </w:style>
  <w:style w:type="character" w:customStyle="1" w:styleId="DocumentMapChar">
    <w:name w:val="Document Map Char"/>
    <w:link w:val="DocumentMap"/>
    <w:uiPriority w:val="99"/>
    <w:semiHidden/>
    <w:rPr>
      <w:rFonts w:ascii="Tahoma" w:eastAsia="Times New Roman" w:hAnsi="Tahoma" w:cs="Tahoma"/>
      <w:sz w:val="16"/>
      <w:szCs w:val="16"/>
    </w:rPr>
  </w:style>
  <w:style w:type="numbering" w:customStyle="1" w:styleId="AppendixC3List">
    <w:name w:val="Appendix C 3 List"/>
    <w:pPr>
      <w:numPr>
        <w:numId w:val="3"/>
      </w:numPr>
    </w:pPr>
  </w:style>
  <w:style w:type="numbering" w:customStyle="1" w:styleId="Part1">
    <w:name w:val="Part 1"/>
    <w:uiPriority w:val="99"/>
    <w:pPr>
      <w:numPr>
        <w:numId w:val="2"/>
      </w:numPr>
    </w:pPr>
  </w:style>
  <w:style w:type="paragraph" w:customStyle="1" w:styleId="Recommendation">
    <w:name w:val="Recommendation"/>
    <w:basedOn w:val="Normal"/>
    <w:qFormat/>
    <w:pPr>
      <w:keepNext/>
      <w:keepLines/>
      <w:pBdr>
        <w:top w:val="single" w:sz="4" w:space="1" w:color="auto"/>
        <w:left w:val="single" w:sz="4" w:space="4" w:color="auto"/>
        <w:bottom w:val="single" w:sz="4" w:space="1" w:color="auto"/>
        <w:right w:val="single" w:sz="4" w:space="4" w:color="auto"/>
      </w:pBdr>
      <w:spacing w:before="360"/>
    </w:pPr>
    <w:rPr>
      <w:rFonts w:cs="Arial"/>
      <w:b/>
      <w:szCs w:val="24"/>
      <w:shd w:val="clear" w:color="auto" w:fill="FFFFFF"/>
    </w:rPr>
  </w:style>
  <w:style w:type="table" w:customStyle="1" w:styleId="TableGrid10">
    <w:name w:val="Table Grid1"/>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11">
    <w:name w:val="Colorful Shading - Accent 11"/>
    <w:hidden/>
    <w:uiPriority w:val="99"/>
    <w:semiHidden/>
    <w:rPr>
      <w:sz w:val="24"/>
      <w:szCs w:val="22"/>
      <w:lang w:eastAsia="en-US"/>
    </w:rPr>
  </w:style>
  <w:style w:type="character" w:styleId="FollowedHyperlink">
    <w:name w:val="FollowedHyperlink"/>
    <w:uiPriority w:val="99"/>
    <w:semiHidden/>
    <w:unhideWhenUsed/>
    <w:rPr>
      <w:color w:val="800080"/>
      <w:u w:val="single"/>
    </w:rPr>
  </w:style>
  <w:style w:type="paragraph" w:styleId="TOCHeading">
    <w:name w:val="TOC Heading"/>
    <w:basedOn w:val="Heading1"/>
    <w:next w:val="Normal"/>
    <w:uiPriority w:val="39"/>
    <w:unhideWhenUsed/>
    <w:qFormat/>
    <w:pPr>
      <w:spacing w:before="480" w:line="276" w:lineRule="auto"/>
      <w:outlineLvl w:val="9"/>
    </w:pPr>
    <w:rPr>
      <w:color w:val="365F91"/>
      <w:sz w:val="28"/>
      <w:lang w:val="en-US"/>
    </w:rPr>
  </w:style>
  <w:style w:type="paragraph" w:customStyle="1" w:styleId="Default">
    <w:name w:val="Default"/>
    <w:pPr>
      <w:autoSpaceDE w:val="0"/>
      <w:autoSpaceDN w:val="0"/>
      <w:adjustRightInd w:val="0"/>
    </w:pPr>
    <w:rPr>
      <w:rFonts w:cs="Calibri"/>
      <w:color w:val="000000"/>
      <w:sz w:val="24"/>
      <w:szCs w:val="24"/>
      <w:lang w:eastAsia="en-US"/>
    </w:rPr>
  </w:style>
  <w:style w:type="character" w:customStyle="1" w:styleId="Bold">
    <w:name w:val="Bold"/>
    <w:qFormat/>
    <w:rPr>
      <w:b/>
    </w:rPr>
  </w:style>
  <w:style w:type="paragraph" w:customStyle="1" w:styleId="Copyrightpageheading">
    <w:name w:val="Copyright page heading"/>
    <w:next w:val="Normal"/>
    <w:link w:val="CopyrightpageheadingChar"/>
    <w:uiPriority w:val="99"/>
    <w:qFormat/>
    <w:pPr>
      <w:spacing w:after="60"/>
    </w:pPr>
    <w:rPr>
      <w:b/>
      <w:sz w:val="18"/>
      <w:szCs w:val="22"/>
      <w:lang w:eastAsia="en-US"/>
    </w:rPr>
  </w:style>
  <w:style w:type="character" w:customStyle="1" w:styleId="TabletextChar">
    <w:name w:val="Table text Char"/>
    <w:link w:val="Tabletext"/>
    <w:uiPriority w:val="27"/>
    <w:rsid w:val="00574603"/>
    <w:rPr>
      <w:rFonts w:asciiTheme="minorHAnsi" w:hAnsiTheme="minorHAnsi" w:cstheme="minorHAnsi"/>
      <w:sz w:val="18"/>
      <w:szCs w:val="22"/>
      <w:lang w:val="en" w:eastAsia="en-US"/>
    </w:rPr>
  </w:style>
  <w:style w:type="character" w:customStyle="1" w:styleId="CopyrightpageheadingChar">
    <w:name w:val="Copyright page heading Char"/>
    <w:link w:val="Copyrightpageheading"/>
    <w:uiPriority w:val="99"/>
    <w:rPr>
      <w:b/>
      <w:sz w:val="18"/>
      <w:szCs w:val="22"/>
      <w:lang w:val="en-AU" w:eastAsia="en-US" w:bidi="ar-SA"/>
    </w:rPr>
  </w:style>
  <w:style w:type="paragraph" w:styleId="Quote">
    <w:name w:val="Quote"/>
    <w:next w:val="Normal"/>
    <w:link w:val="QuoteChar"/>
    <w:uiPriority w:val="18"/>
    <w:qFormat/>
    <w:pPr>
      <w:spacing w:before="240" w:after="120"/>
      <w:ind w:left="851" w:right="851"/>
      <w:contextualSpacing/>
    </w:pPr>
    <w:rPr>
      <w:sz w:val="22"/>
      <w:szCs w:val="22"/>
      <w:lang w:eastAsia="en-US"/>
    </w:rPr>
  </w:style>
  <w:style w:type="character" w:customStyle="1" w:styleId="QuoteChar">
    <w:name w:val="Quote Char"/>
    <w:link w:val="Quote"/>
    <w:uiPriority w:val="18"/>
    <w:rPr>
      <w:sz w:val="22"/>
      <w:szCs w:val="22"/>
      <w:lang w:eastAsia="en-US"/>
    </w:rPr>
  </w:style>
  <w:style w:type="paragraph" w:styleId="PlainText">
    <w:name w:val="Plain Text"/>
    <w:basedOn w:val="Normal"/>
    <w:link w:val="PlainTextChar"/>
    <w:uiPriority w:val="99"/>
    <w:unhideWhenUsed/>
    <w:pPr>
      <w:tabs>
        <w:tab w:val="clear" w:pos="567"/>
      </w:tabs>
      <w:spacing w:before="0" w:after="0"/>
    </w:pPr>
    <w:rPr>
      <w:szCs w:val="21"/>
    </w:rPr>
  </w:style>
  <w:style w:type="character" w:customStyle="1" w:styleId="PlainTextChar">
    <w:name w:val="Plain Text Char"/>
    <w:link w:val="PlainText"/>
    <w:uiPriority w:val="99"/>
    <w:rPr>
      <w:sz w:val="22"/>
      <w:szCs w:val="21"/>
      <w:lang w:eastAsia="en-US"/>
    </w:rPr>
  </w:style>
  <w:style w:type="paragraph" w:styleId="Revision">
    <w:name w:val="Revision"/>
    <w:hidden/>
    <w:uiPriority w:val="99"/>
    <w:semiHidden/>
    <w:rPr>
      <w:sz w:val="24"/>
      <w:szCs w:val="22"/>
      <w:lang w:eastAsia="en-US"/>
    </w:rPr>
  </w:style>
  <w:style w:type="numbering" w:customStyle="1" w:styleId="Part2">
    <w:name w:val="Part 2"/>
    <w:uiPriority w:val="99"/>
    <w:pPr>
      <w:numPr>
        <w:numId w:val="5"/>
      </w:numPr>
    </w:pPr>
  </w:style>
  <w:style w:type="numbering" w:customStyle="1" w:styleId="LFO8">
    <w:name w:val="LFO8"/>
    <w:basedOn w:val="NoList"/>
    <w:pPr>
      <w:numPr>
        <w:numId w:val="4"/>
      </w:numPr>
    </w:pPr>
  </w:style>
  <w:style w:type="paragraph" w:styleId="ListNumber2">
    <w:name w:val="List Number 2"/>
    <w:uiPriority w:val="99"/>
    <w:unhideWhenUsed/>
    <w:qFormat/>
    <w:pPr>
      <w:keepNext/>
      <w:numPr>
        <w:numId w:val="13"/>
      </w:numPr>
      <w:spacing w:before="120"/>
    </w:pPr>
    <w:rPr>
      <w:sz w:val="24"/>
      <w:szCs w:val="22"/>
      <w:lang w:eastAsia="en-US"/>
    </w:rPr>
  </w:style>
  <w:style w:type="paragraph" w:customStyle="1" w:styleId="TableHeading0">
    <w:name w:val="Table Heading"/>
    <w:basedOn w:val="Tabletext"/>
    <w:uiPriority w:val="14"/>
    <w:qFormat/>
    <w:pPr>
      <w:keepNext/>
      <w:tabs>
        <w:tab w:val="clear" w:pos="567"/>
      </w:tabs>
    </w:pPr>
    <w:rPr>
      <w:rFonts w:ascii="Cambria" w:hAnsi="Cambria"/>
      <w:b/>
    </w:rPr>
  </w:style>
  <w:style w:type="table" w:styleId="GridTable1Light-Accent3">
    <w:name w:val="Grid Table 1 Light Accent 3"/>
    <w:basedOn w:val="TableNormal"/>
    <w:uiPriority w:val="46"/>
    <w:rPr>
      <w:rFonts w:asciiTheme="minorHAnsi" w:eastAsiaTheme="minorHAnsi" w:hAnsiTheme="minorHAnsi" w:cstheme="minorBidi"/>
      <w:sz w:val="22"/>
      <w:szCs w:val="22"/>
      <w:lang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pPr>
      <w:tabs>
        <w:tab w:val="clear" w:pos="567"/>
      </w:tabs>
      <w:spacing w:before="0" w:after="100" w:line="259" w:lineRule="auto"/>
      <w:ind w:left="660"/>
    </w:pPr>
    <w:rPr>
      <w:rFonts w:eastAsiaTheme="minorEastAsia" w:cstheme="minorBidi"/>
      <w:lang w:eastAsia="en-AU"/>
    </w:rPr>
  </w:style>
  <w:style w:type="paragraph" w:styleId="TOC5">
    <w:name w:val="toc 5"/>
    <w:basedOn w:val="Normal"/>
    <w:next w:val="Normal"/>
    <w:autoRedefine/>
    <w:uiPriority w:val="39"/>
    <w:unhideWhenUsed/>
    <w:pPr>
      <w:tabs>
        <w:tab w:val="clear" w:pos="567"/>
      </w:tabs>
      <w:spacing w:before="0" w:after="100" w:line="259" w:lineRule="auto"/>
      <w:ind w:left="880"/>
    </w:pPr>
    <w:rPr>
      <w:rFonts w:eastAsiaTheme="minorEastAsia" w:cstheme="minorBidi"/>
      <w:lang w:eastAsia="en-AU"/>
    </w:rPr>
  </w:style>
  <w:style w:type="numbering" w:customStyle="1" w:styleId="List1">
    <w:name w:val="List1"/>
    <w:basedOn w:val="NoList"/>
    <w:uiPriority w:val="99"/>
    <w:pPr>
      <w:numPr>
        <w:numId w:val="6"/>
      </w:numPr>
    </w:pPr>
  </w:style>
  <w:style w:type="paragraph" w:styleId="ListNumber3">
    <w:name w:val="List Number 3"/>
    <w:uiPriority w:val="11"/>
    <w:qFormat/>
    <w:pPr>
      <w:spacing w:before="120" w:after="120" w:line="264" w:lineRule="auto"/>
      <w:ind w:left="1077" w:hanging="170"/>
    </w:pPr>
    <w:rPr>
      <w:rFonts w:ascii="Cambria" w:eastAsia="Times New Roman" w:hAnsi="Cambria"/>
      <w:sz w:val="22"/>
      <w:szCs w:val="24"/>
      <w:lang w:eastAsia="en-US"/>
    </w:rPr>
  </w:style>
  <w:style w:type="paragraph" w:customStyle="1" w:styleId="DisseminationLimitingMarker">
    <w:name w:val="Dissemination Limiting Marker"/>
    <w:next w:val="Normal"/>
    <w:uiPriority w:val="27"/>
    <w:pPr>
      <w:tabs>
        <w:tab w:val="center" w:pos="4820"/>
      </w:tabs>
      <w:jc w:val="center"/>
    </w:pPr>
    <w:rPr>
      <w:b/>
      <w:color w:val="FF0000"/>
      <w:sz w:val="36"/>
      <w:szCs w:val="36"/>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tabs>
        <w:tab w:val="clear" w:pos="567"/>
      </w:tabs>
    </w:pPr>
    <w:rPr>
      <w:sz w:val="20"/>
    </w:rPr>
  </w:style>
  <w:style w:type="paragraph" w:customStyle="1" w:styleId="FigureTableNoteSource">
    <w:name w:val="Figure/Table Note/Source"/>
    <w:basedOn w:val="Normal"/>
    <w:next w:val="Normal"/>
    <w:uiPriority w:val="16"/>
    <w:qFormat/>
    <w:pPr>
      <w:tabs>
        <w:tab w:val="clear" w:pos="567"/>
      </w:tabs>
      <w:spacing w:after="0" w:line="264" w:lineRule="auto"/>
      <w:contextualSpacing/>
    </w:pPr>
    <w:rPr>
      <w:sz w:val="18"/>
    </w:rPr>
  </w:style>
  <w:style w:type="paragraph" w:customStyle="1" w:styleId="BasicParagraph">
    <w:name w:val="[Basic Paragraph]"/>
    <w:basedOn w:val="Normal"/>
    <w:uiPriority w:val="99"/>
    <w:pPr>
      <w:widowControl w:val="0"/>
      <w:tabs>
        <w:tab w:val="clear" w:pos="567"/>
      </w:tabs>
      <w:autoSpaceDE w:val="0"/>
      <w:autoSpaceDN w:val="0"/>
      <w:adjustRightInd w:val="0"/>
      <w:spacing w:before="0" w:after="0" w:line="288" w:lineRule="auto"/>
      <w:textAlignment w:val="center"/>
    </w:pPr>
    <w:rPr>
      <w:rFonts w:ascii="MinionPro-Regular" w:eastAsiaTheme="minorEastAsia" w:hAnsi="MinionPro-Regular" w:cs="MinionPro-Regular"/>
      <w:color w:val="000000"/>
      <w:szCs w:val="24"/>
      <w:lang w:val="en-US"/>
    </w:rPr>
  </w:style>
  <w:style w:type="paragraph" w:customStyle="1" w:styleId="TableText0">
    <w:name w:val="Table Text"/>
    <w:basedOn w:val="Normal"/>
    <w:uiPriority w:val="13"/>
    <w:pPr>
      <w:tabs>
        <w:tab w:val="clear" w:pos="567"/>
      </w:tabs>
      <w:spacing w:before="60" w:after="60"/>
    </w:pPr>
    <w:rPr>
      <w:sz w:val="18"/>
    </w:rPr>
  </w:style>
  <w:style w:type="numbering" w:customStyle="1" w:styleId="Headings">
    <w:name w:val="Headings"/>
    <w:uiPriority w:val="99"/>
    <w:pPr>
      <w:numPr>
        <w:numId w:val="11"/>
      </w:numPr>
    </w:pPr>
  </w:style>
  <w:style w:type="paragraph" w:customStyle="1" w:styleId="Preliminarycontentheading">
    <w:name w:val="Preliminary content heading"/>
    <w:link w:val="PreliminarycontentheadingChar"/>
    <w:uiPriority w:val="28"/>
    <w:qFormat/>
    <w:pPr>
      <w:pageBreakBefore/>
    </w:pPr>
    <w:rPr>
      <w:rFonts w:eastAsia="Times New Roman"/>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Pr>
      <w:rFonts w:eastAsia="Times New Roman"/>
      <w:bCs/>
      <w:color w:val="000000"/>
      <w:sz w:val="56"/>
      <w:szCs w:val="28"/>
      <w:lang w:eastAsia="ja-JP"/>
    </w:rPr>
  </w:style>
  <w:style w:type="paragraph" w:customStyle="1" w:styleId="BoxTextBullet">
    <w:name w:val="Box Text Bullet"/>
    <w:basedOn w:val="BoxText"/>
    <w:uiPriority w:val="21"/>
    <w:qFormat/>
    <w:pPr>
      <w:numPr>
        <w:numId w:val="7"/>
      </w:numPr>
      <w:tabs>
        <w:tab w:val="left" w:pos="227"/>
      </w:tabs>
    </w:pPr>
  </w:style>
  <w:style w:type="paragraph" w:customStyle="1" w:styleId="TableBullet">
    <w:name w:val="Table Bullet"/>
    <w:basedOn w:val="TableText0"/>
    <w:uiPriority w:val="15"/>
    <w:qFormat/>
    <w:pPr>
      <w:ind w:left="720" w:hanging="360"/>
    </w:pPr>
  </w:style>
  <w:style w:type="paragraph" w:customStyle="1" w:styleId="BoxHeading">
    <w:name w:val="Box Heading"/>
    <w:basedOn w:val="BoxText"/>
    <w:uiPriority w:val="20"/>
    <w:qFormat/>
    <w:rPr>
      <w:b/>
    </w:rPr>
  </w:style>
  <w:style w:type="paragraph" w:customStyle="1" w:styleId="Securityclassification">
    <w:name w:val="Security classification"/>
    <w:basedOn w:val="Normal"/>
    <w:uiPriority w:val="26"/>
    <w:qFormat/>
    <w:pPr>
      <w:tabs>
        <w:tab w:val="clear" w:pos="567"/>
        <w:tab w:val="center" w:pos="4820"/>
      </w:tabs>
      <w:spacing w:after="0"/>
      <w:jc w:val="center"/>
    </w:pPr>
    <w:rPr>
      <w:b/>
      <w:caps/>
      <w:color w:val="FF0000"/>
      <w:sz w:val="36"/>
      <w:szCs w:val="36"/>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Appendix">
    <w:name w:val="Appendix"/>
    <w:uiPriority w:val="99"/>
    <w:pPr>
      <w:numPr>
        <w:numId w:val="12"/>
      </w:numPr>
    </w:pPr>
  </w:style>
  <w:style w:type="numbering" w:customStyle="1" w:styleId="ListBullets">
    <w:name w:val="ListBullets"/>
    <w:uiPriority w:val="99"/>
    <w:pPr>
      <w:numPr>
        <w:numId w:val="8"/>
      </w:numPr>
    </w:pPr>
  </w:style>
  <w:style w:type="paragraph" w:styleId="ListBullet4">
    <w:name w:val="List Bullet 4"/>
    <w:basedOn w:val="Normal"/>
    <w:uiPriority w:val="99"/>
    <w:unhideWhenUsed/>
    <w:pPr>
      <w:numPr>
        <w:numId w:val="9"/>
      </w:numPr>
      <w:tabs>
        <w:tab w:val="clear" w:pos="567"/>
      </w:tabs>
      <w:spacing w:after="0"/>
      <w:contextualSpacing/>
    </w:pPr>
  </w:style>
  <w:style w:type="paragraph" w:styleId="ListBullet3">
    <w:name w:val="List Bullet 3"/>
    <w:basedOn w:val="Normal"/>
    <w:uiPriority w:val="99"/>
    <w:unhideWhenUsed/>
    <w:pPr>
      <w:numPr>
        <w:ilvl w:val="2"/>
        <w:numId w:val="6"/>
      </w:numPr>
      <w:tabs>
        <w:tab w:val="clear" w:pos="567"/>
      </w:tabs>
      <w:spacing w:after="0"/>
      <w:contextualSpacing/>
    </w:pPr>
  </w:style>
  <w:style w:type="numbering" w:customStyle="1" w:styleId="ListNumbers">
    <w:name w:val="ListNumbers"/>
    <w:uiPriority w:val="99"/>
    <w:pPr>
      <w:numPr>
        <w:numId w:val="10"/>
      </w:numPr>
    </w:pPr>
  </w:style>
  <w:style w:type="paragraph" w:customStyle="1" w:styleId="Picture">
    <w:name w:val="Picture"/>
    <w:qFormat/>
    <w:rPr>
      <w:rFonts w:eastAsiaTheme="minorEastAsia" w:cstheme="minorBidi"/>
      <w:bCs/>
      <w:color w:val="000000"/>
      <w:sz w:val="22"/>
      <w:szCs w:val="28"/>
      <w:lang w:eastAsia="ja-JP"/>
    </w:rPr>
  </w:style>
  <w:style w:type="paragraph" w:styleId="Subtitle">
    <w:name w:val="Subtitle"/>
    <w:basedOn w:val="Normal"/>
    <w:next w:val="Normal"/>
    <w:link w:val="SubtitleChar"/>
    <w:uiPriority w:val="23"/>
    <w:qFormat/>
    <w:pPr>
      <w:tabs>
        <w:tab w:val="clear" w:pos="567"/>
      </w:tabs>
      <w:spacing w:after="0"/>
      <w:ind w:left="1701"/>
    </w:pPr>
    <w:rPr>
      <w:sz w:val="40"/>
      <w:szCs w:val="40"/>
      <w:lang w:eastAsia="ja-JP"/>
    </w:rPr>
  </w:style>
  <w:style w:type="character" w:customStyle="1" w:styleId="SubtitleChar">
    <w:name w:val="Subtitle Char"/>
    <w:basedOn w:val="DefaultParagraphFont"/>
    <w:link w:val="Subtitle"/>
    <w:uiPriority w:val="23"/>
    <w:rPr>
      <w:rFonts w:ascii="Cambria" w:hAnsi="Cambria"/>
      <w:sz w:val="40"/>
      <w:szCs w:val="40"/>
      <w:lang w:eastAsia="ja-JP"/>
    </w:rPr>
  </w:style>
  <w:style w:type="paragraph" w:styleId="Date">
    <w:name w:val="Date"/>
    <w:basedOn w:val="Normal"/>
    <w:next w:val="Normal"/>
    <w:link w:val="DateChar"/>
    <w:uiPriority w:val="99"/>
    <w:unhideWhenUsed/>
    <w:pPr>
      <w:pBdr>
        <w:top w:val="single" w:sz="4" w:space="1" w:color="auto"/>
      </w:pBdr>
      <w:tabs>
        <w:tab w:val="clear" w:pos="567"/>
      </w:tabs>
      <w:spacing w:after="0"/>
      <w:ind w:left="1701"/>
      <w:jc w:val="right"/>
    </w:pPr>
    <w:rPr>
      <w:sz w:val="28"/>
      <w:szCs w:val="28"/>
    </w:rPr>
  </w:style>
  <w:style w:type="character" w:customStyle="1" w:styleId="DateChar">
    <w:name w:val="Date Char"/>
    <w:basedOn w:val="DefaultParagraphFont"/>
    <w:link w:val="Date"/>
    <w:uiPriority w:val="99"/>
    <w:rPr>
      <w:rFonts w:ascii="Cambria" w:hAnsi="Cambria"/>
      <w:sz w:val="28"/>
      <w:szCs w:val="28"/>
      <w:lang w:eastAsia="en-US"/>
    </w:rPr>
  </w:style>
  <w:style w:type="table" w:customStyle="1" w:styleId="TableGrid8">
    <w:name w:val="Table Grid8"/>
    <w:basedOn w:val="TableNormal"/>
    <w:next w:val="TableGrid"/>
    <w:uiPriority w:val="59"/>
    <w:rPr>
      <w:rFonts w:asciiTheme="minorHAnsi" w:eastAsiaTheme="minorHAnsi" w:hAnsiTheme="minorHAnsi" w:cstheme="minorBidi"/>
      <w:sz w:val="22"/>
      <w:szCs w:val="22"/>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pPr>
      <w:spacing w:before="0" w:after="0"/>
    </w:pPr>
    <w:rPr>
      <w:sz w:val="20"/>
      <w:szCs w:val="20"/>
    </w:rPr>
  </w:style>
  <w:style w:type="character" w:customStyle="1" w:styleId="EndnoteTextChar">
    <w:name w:val="Endnote Text Char"/>
    <w:basedOn w:val="DefaultParagraphFont"/>
    <w:link w:val="EndnoteText"/>
    <w:uiPriority w:val="99"/>
    <w:rPr>
      <w:lang w:eastAsia="en-US"/>
    </w:rPr>
  </w:style>
  <w:style w:type="character" w:styleId="EndnoteReference">
    <w:name w:val="endnote reference"/>
    <w:basedOn w:val="DefaultParagraphFont"/>
    <w:uiPriority w:val="99"/>
    <w:semiHidden/>
    <w:unhideWhenUsed/>
    <w:rPr>
      <w:vertAlign w:val="superscript"/>
    </w:rPr>
  </w:style>
  <w:style w:type="paragraph" w:customStyle="1" w:styleId="AuthorOrganisationAffiliation">
    <w:name w:val="Author Organisation/Affiliation"/>
    <w:basedOn w:val="Normal"/>
    <w:next w:val="Normal"/>
    <w:uiPriority w:val="25"/>
    <w:qFormat/>
    <w:pPr>
      <w:tabs>
        <w:tab w:val="clear" w:pos="567"/>
      </w:tabs>
      <w:spacing w:after="200"/>
    </w:pPr>
    <w:rPr>
      <w:rFonts w:eastAsiaTheme="minorHAnsi" w:cstheme="minorBidi"/>
    </w:rPr>
  </w:style>
  <w:style w:type="paragraph" w:customStyle="1" w:styleId="Author">
    <w:name w:val="Author"/>
    <w:basedOn w:val="Normal"/>
    <w:next w:val="Normal"/>
    <w:uiPriority w:val="24"/>
    <w:qFormat/>
    <w:pPr>
      <w:tabs>
        <w:tab w:val="clear" w:pos="567"/>
      </w:tabs>
      <w:spacing w:before="0" w:after="60"/>
    </w:pPr>
    <w:rPr>
      <w:rFonts w:eastAsiaTheme="minorHAnsi" w:cstheme="minorBidi"/>
      <w:b/>
      <w:sz w:val="28"/>
      <w:szCs w:val="28"/>
    </w:rPr>
  </w:style>
  <w:style w:type="paragraph" w:styleId="FootnoteText">
    <w:name w:val="footnote text"/>
    <w:basedOn w:val="Normal"/>
    <w:link w:val="FootnoteTextChar"/>
    <w:uiPriority w:val="99"/>
    <w:semiHidden/>
    <w:unhideWhenUsed/>
    <w:pPr>
      <w:spacing w:before="0" w:after="0"/>
    </w:pPr>
    <w:rPr>
      <w:sz w:val="20"/>
      <w:szCs w:val="20"/>
    </w:rPr>
  </w:style>
  <w:style w:type="character" w:customStyle="1" w:styleId="FootnoteTextChar">
    <w:name w:val="Footnote Text Char"/>
    <w:basedOn w:val="DefaultParagraphFont"/>
    <w:link w:val="FootnoteText"/>
    <w:uiPriority w:val="99"/>
    <w:semiHidden/>
    <w:rPr>
      <w:rFonts w:asciiTheme="minorHAnsi" w:hAnsiTheme="minorHAnsi"/>
      <w:lang w:eastAsia="en-US"/>
    </w:rPr>
  </w:style>
  <w:style w:type="character" w:styleId="FootnoteReference">
    <w:name w:val="footnote reference"/>
    <w:basedOn w:val="DefaultParagraphFont"/>
    <w:uiPriority w:val="99"/>
    <w:semiHidden/>
    <w:unhideWhenUsed/>
    <w:rPr>
      <w:vertAlign w:val="superscript"/>
    </w:rPr>
  </w:style>
  <w:style w:type="paragraph" w:customStyle="1" w:styleId="Endmattercontentheading">
    <w:name w:val="Endmatter content heading"/>
    <w:basedOn w:val="Preliminarycontentheading"/>
    <w:qFormat/>
    <w:rPr>
      <w:rFonts w:ascii="Times New Roman" w:hAnsi="Times New Roman"/>
    </w:rPr>
  </w:style>
  <w:style w:type="character" w:customStyle="1" w:styleId="mixed-citation">
    <w:name w:val="mixed-citation"/>
    <w:basedOn w:val="DefaultParagraphFont"/>
  </w:style>
  <w:style w:type="paragraph" w:styleId="TOC6">
    <w:name w:val="toc 6"/>
    <w:basedOn w:val="Normal"/>
    <w:next w:val="Normal"/>
    <w:autoRedefine/>
    <w:uiPriority w:val="39"/>
    <w:unhideWhenUsed/>
    <w:pPr>
      <w:tabs>
        <w:tab w:val="clear" w:pos="567"/>
      </w:tabs>
      <w:spacing w:before="0" w:after="100" w:line="259" w:lineRule="auto"/>
      <w:ind w:left="1100"/>
    </w:pPr>
    <w:rPr>
      <w:rFonts w:eastAsiaTheme="minorEastAsia" w:cstheme="minorBidi"/>
      <w:lang w:eastAsia="en-AU"/>
    </w:rPr>
  </w:style>
  <w:style w:type="paragraph" w:styleId="TOC7">
    <w:name w:val="toc 7"/>
    <w:basedOn w:val="Normal"/>
    <w:next w:val="Normal"/>
    <w:autoRedefine/>
    <w:uiPriority w:val="39"/>
    <w:unhideWhenUsed/>
    <w:pPr>
      <w:tabs>
        <w:tab w:val="clear" w:pos="567"/>
      </w:tabs>
      <w:spacing w:before="0" w:after="100" w:line="259" w:lineRule="auto"/>
      <w:ind w:left="1320"/>
    </w:pPr>
    <w:rPr>
      <w:rFonts w:eastAsiaTheme="minorEastAsia" w:cstheme="minorBidi"/>
      <w:lang w:eastAsia="en-AU"/>
    </w:rPr>
  </w:style>
  <w:style w:type="paragraph" w:styleId="TOC8">
    <w:name w:val="toc 8"/>
    <w:basedOn w:val="Normal"/>
    <w:next w:val="Normal"/>
    <w:autoRedefine/>
    <w:uiPriority w:val="39"/>
    <w:unhideWhenUsed/>
    <w:pPr>
      <w:tabs>
        <w:tab w:val="clear" w:pos="567"/>
      </w:tabs>
      <w:spacing w:before="0" w:after="100" w:line="259" w:lineRule="auto"/>
      <w:ind w:left="1540"/>
    </w:pPr>
    <w:rPr>
      <w:rFonts w:eastAsiaTheme="minorEastAsia" w:cstheme="minorBidi"/>
      <w:lang w:eastAsia="en-AU"/>
    </w:rPr>
  </w:style>
  <w:style w:type="paragraph" w:styleId="TOC9">
    <w:name w:val="toc 9"/>
    <w:basedOn w:val="Normal"/>
    <w:next w:val="Normal"/>
    <w:autoRedefine/>
    <w:uiPriority w:val="39"/>
    <w:unhideWhenUsed/>
    <w:pPr>
      <w:tabs>
        <w:tab w:val="clear" w:pos="567"/>
      </w:tabs>
      <w:spacing w:before="0" w:after="100" w:line="259" w:lineRule="auto"/>
      <w:ind w:left="1760"/>
    </w:pPr>
    <w:rPr>
      <w:rFonts w:eastAsiaTheme="minorEastAsia" w:cstheme="minorBidi"/>
      <w:lang w:eastAsia="en-AU"/>
    </w:rPr>
  </w:style>
  <w:style w:type="paragraph" w:styleId="ListParagraph">
    <w:name w:val="List Paragraph"/>
    <w:basedOn w:val="Normal"/>
    <w:link w:val="ListParagraphChar"/>
    <w:uiPriority w:val="99"/>
    <w:qFormat/>
    <w:pPr>
      <w:ind w:left="426"/>
      <w:contextualSpacing/>
    </w:pPr>
    <w:rPr>
      <w:lang w:eastAsia="en-AU"/>
    </w:rPr>
  </w:style>
  <w:style w:type="character" w:customStyle="1" w:styleId="pest-scientific-name2">
    <w:name w:val="pest-scientific-name2"/>
    <w:basedOn w:val="DefaultParagraphFont"/>
    <w:rPr>
      <w:b/>
      <w:bCs/>
      <w:i/>
      <w:iCs/>
    </w:rPr>
  </w:style>
  <w:style w:type="table" w:styleId="PlainTable4">
    <w:name w:val="Plain Table 4"/>
    <w:basedOn w:val="TableNormal"/>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e1">
    <w:name w:val="Style1"/>
    <w:basedOn w:val="LightShading1"/>
    <w:uiPriority w:val="99"/>
    <w:rPr>
      <w:sz w:val="22"/>
    </w:rPr>
    <w:tblPr/>
    <w:tcPr>
      <w:shd w:val="clear" w:color="auto" w:fill="auto"/>
    </w:tcPr>
    <w:tblStylePr w:type="firstRow">
      <w:pPr>
        <w:spacing w:before="0" w:after="0" w:line="240" w:lineRule="auto"/>
      </w:pPr>
      <w:rPr>
        <w:b/>
        <w:bCs/>
      </w:rPr>
      <w:tblPr/>
      <w:tcPr>
        <w:tcBorders>
          <w:top w:val="single" w:sz="8" w:space="0" w:color="000000"/>
          <w:left w:val="nil"/>
          <w:bottom w:val="nil"/>
          <w:right w:val="nil"/>
          <w:insideH w:val="nil"/>
          <w:insideV w:val="nil"/>
        </w:tcBorders>
        <w:shd w:val="clear" w:color="auto" w:fill="auto"/>
      </w:tcPr>
    </w:tblStylePr>
    <w:tblStylePr w:type="lastRow">
      <w:pPr>
        <w:spacing w:before="0" w:after="0" w:line="240" w:lineRule="auto"/>
      </w:pPr>
      <w:rPr>
        <w:b w:val="0"/>
        <w:bCs/>
      </w:rPr>
      <w:tblPr/>
      <w:tcPr>
        <w:tcBorders>
          <w:top w:val="nil"/>
          <w:left w:val="nil"/>
          <w:bottom w:val="single" w:sz="8" w:space="0" w:color="000000"/>
          <w:right w:val="nil"/>
          <w:insideH w:val="nil"/>
          <w:insideV w:val="nil"/>
        </w:tcBorders>
        <w:shd w:val="clear" w:color="auto" w:fill="auto"/>
      </w:tcPr>
    </w:tblStylePr>
    <w:tblStylePr w:type="firstCol">
      <w:rPr>
        <w:rFonts w:asciiTheme="minorHAnsi" w:hAnsiTheme="minorHAnsi"/>
        <w:b w:val="0"/>
        <w:bCs/>
      </w:rPr>
      <w:tblPr/>
      <w:tcPr>
        <w:tcBorders>
          <w:top w:val="single" w:sz="4" w:space="0" w:color="auto"/>
          <w:left w:val="nil"/>
          <w:bottom w:val="single" w:sz="4" w:space="0" w:color="auto"/>
          <w:right w:val="nil"/>
          <w:insideH w:val="nil"/>
          <w:insideV w:val="nil"/>
          <w:tl2br w:val="nil"/>
          <w:tr2bl w:val="nil"/>
        </w:tcBorders>
        <w:shd w:val="clear" w:color="auto" w:fill="auto"/>
      </w:tcPr>
    </w:tblStylePr>
    <w:tblStylePr w:type="lastCol">
      <w:rPr>
        <w:b w:val="0"/>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tblStylePr w:type="swCell">
      <w:tblPr/>
      <w:tcPr>
        <w:tcBorders>
          <w:top w:val="nil"/>
          <w:left w:val="nil"/>
          <w:bottom w:val="single" w:sz="4" w:space="0" w:color="auto"/>
          <w:right w:val="nil"/>
          <w:insideH w:val="nil"/>
          <w:insideV w:val="nil"/>
          <w:tl2br w:val="nil"/>
          <w:tr2bl w:val="nil"/>
        </w:tcBorders>
        <w:shd w:val="clear" w:color="auto" w:fill="auto"/>
      </w:tcPr>
    </w:tblStylePr>
  </w:style>
  <w:style w:type="table" w:styleId="PlainTable5">
    <w:name w:val="Plain Table 5"/>
    <w:basedOn w:val="TableNormal"/>
    <w:uiPriority w:val="4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next w:val="TableGridLight"/>
    <w:uiPriority w:val="40"/>
    <w:rPr>
      <w:rFonts w:ascii="Cambria" w:hAnsi="Cambri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aptionChar">
    <w:name w:val="Caption Char"/>
    <w:basedOn w:val="DefaultParagraphFont"/>
    <w:link w:val="Caption"/>
    <w:uiPriority w:val="35"/>
    <w:rsid w:val="0098202A"/>
    <w:rPr>
      <w:rFonts w:cs="Calibri"/>
      <w:b/>
      <w:bCs/>
      <w:color w:val="404040"/>
      <w:sz w:val="22"/>
      <w:szCs w:val="18"/>
      <w:lang w:val="en" w:eastAsia="en-US"/>
    </w:rPr>
  </w:style>
  <w:style w:type="paragraph" w:customStyle="1" w:styleId="EndNoteBibliographyTitle">
    <w:name w:val="EndNote Bibliography Title"/>
    <w:basedOn w:val="Normal"/>
    <w:link w:val="EndNoteBibliographyTitleChar"/>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Pr>
      <w:noProof/>
      <w:sz w:val="24"/>
      <w:szCs w:val="22"/>
      <w:lang w:val="en-US" w:eastAsia="en-US"/>
    </w:rPr>
  </w:style>
  <w:style w:type="paragraph" w:customStyle="1" w:styleId="EndNoteBibliography">
    <w:name w:val="EndNote Bibliography"/>
    <w:basedOn w:val="Normal"/>
    <w:link w:val="EndNoteBibliographyChar"/>
    <w:rPr>
      <w:rFonts w:ascii="Calibri" w:hAnsi="Calibri"/>
      <w:noProof/>
      <w:lang w:val="en-US"/>
    </w:rPr>
  </w:style>
  <w:style w:type="character" w:customStyle="1" w:styleId="EndNoteBibliographyChar">
    <w:name w:val="EndNote Bibliography Char"/>
    <w:basedOn w:val="DefaultParagraphFont"/>
    <w:link w:val="EndNoteBibliography"/>
    <w:rPr>
      <w:noProof/>
      <w:sz w:val="24"/>
      <w:szCs w:val="22"/>
      <w:lang w:val="en-US" w:eastAsia="en-US"/>
    </w:rPr>
  </w:style>
  <w:style w:type="table" w:styleId="PlainTable2">
    <w:name w:val="Plain Table 2"/>
    <w:basedOn w:val="TableNormal"/>
    <w:uiPriority w:val="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ash">
    <w:name w:val="Dash"/>
    <w:basedOn w:val="Normal"/>
    <w:pPr>
      <w:numPr>
        <w:numId w:val="15"/>
      </w:numPr>
      <w:tabs>
        <w:tab w:val="clear" w:pos="567"/>
      </w:tabs>
      <w:spacing w:after="0"/>
    </w:pPr>
    <w:rPr>
      <w:rFonts w:ascii="Times New Roman" w:eastAsia="Times New Roman" w:hAnsi="Times New Roman"/>
      <w:szCs w:val="20"/>
      <w:lang w:val="en-GB"/>
    </w:rPr>
  </w:style>
  <w:style w:type="paragraph" w:styleId="BodyText">
    <w:name w:val="Body Text"/>
    <w:basedOn w:val="Normal"/>
    <w:link w:val="BodyTextChar"/>
    <w:uiPriority w:val="99"/>
    <w:semiHidden/>
    <w:unhideWhenUsed/>
  </w:style>
  <w:style w:type="character" w:customStyle="1" w:styleId="BodyTextChar">
    <w:name w:val="Body Text Char"/>
    <w:basedOn w:val="DefaultParagraphFont"/>
    <w:link w:val="BodyText"/>
    <w:uiPriority w:val="99"/>
    <w:semiHidden/>
    <w:rPr>
      <w:rFonts w:asciiTheme="minorHAnsi" w:hAnsiTheme="minorHAnsi"/>
      <w:sz w:val="24"/>
      <w:szCs w:val="22"/>
      <w:lang w:eastAsia="en-US"/>
    </w:rPr>
  </w:style>
  <w:style w:type="paragraph" w:customStyle="1" w:styleId="Normalsmall">
    <w:name w:val="Normal small"/>
    <w:qFormat/>
    <w:pPr>
      <w:spacing w:after="120" w:line="276" w:lineRule="auto"/>
    </w:pPr>
    <w:rPr>
      <w:rFonts w:ascii="Cambria" w:eastAsiaTheme="minorHAnsi" w:hAnsi="Cambria" w:cstheme="minorBidi"/>
      <w:sz w:val="18"/>
      <w:szCs w:val="18"/>
      <w:lang w:eastAsia="en-US"/>
    </w:rPr>
  </w:style>
  <w:style w:type="numbering" w:customStyle="1" w:styleId="List11">
    <w:name w:val="List11"/>
    <w:basedOn w:val="NoList"/>
    <w:uiPriority w:val="99"/>
  </w:style>
  <w:style w:type="numbering" w:customStyle="1" w:styleId="ListBullets1">
    <w:name w:val="ListBullets1"/>
    <w:uiPriority w:val="99"/>
  </w:style>
  <w:style w:type="paragraph" w:styleId="NormalWeb">
    <w:name w:val="Normal (Web)"/>
    <w:basedOn w:val="Normal"/>
    <w:uiPriority w:val="99"/>
    <w:semiHidden/>
    <w:unhideWhenUsed/>
    <w:rsid w:val="00F21B3D"/>
    <w:pPr>
      <w:tabs>
        <w:tab w:val="clear" w:pos="567"/>
      </w:tabs>
      <w:spacing w:before="100" w:beforeAutospacing="1" w:after="100" w:afterAutospacing="1"/>
    </w:pPr>
    <w:rPr>
      <w:rFonts w:ascii="Times New Roman" w:eastAsiaTheme="minorEastAsia" w:hAnsi="Times New Roman"/>
      <w:szCs w:val="24"/>
      <w:lang w:val="en-US"/>
    </w:rPr>
  </w:style>
  <w:style w:type="character" w:customStyle="1" w:styleId="ListParagraphChar">
    <w:name w:val="List Paragraph Char"/>
    <w:basedOn w:val="DefaultParagraphFont"/>
    <w:link w:val="ListParagraph"/>
    <w:uiPriority w:val="34"/>
    <w:rsid w:val="004E53BA"/>
    <w:rPr>
      <w:rFonts w:asciiTheme="minorHAnsi" w:hAnsiTheme="minorHAnsi"/>
      <w:sz w:val="24"/>
      <w:szCs w:val="22"/>
    </w:rPr>
  </w:style>
  <w:style w:type="paragraph" w:customStyle="1" w:styleId="AppendixCList3">
    <w:name w:val="Appendix C List 3"/>
    <w:rsid w:val="004E53BA"/>
    <w:pPr>
      <w:suppressAutoHyphens/>
      <w:autoSpaceDN w:val="0"/>
      <w:ind w:left="567" w:hanging="567"/>
      <w:textAlignment w:val="baseline"/>
    </w:pPr>
    <w:rPr>
      <w:sz w:val="24"/>
      <w:szCs w:val="22"/>
      <w:lang w:eastAsia="en-US"/>
    </w:rPr>
  </w:style>
  <w:style w:type="numbering" w:customStyle="1" w:styleId="BulletList">
    <w:name w:val="Bullet List"/>
    <w:uiPriority w:val="99"/>
    <w:rsid w:val="003C3A6C"/>
    <w:pPr>
      <w:numPr>
        <w:numId w:val="24"/>
      </w:numPr>
    </w:pPr>
  </w:style>
  <w:style w:type="paragraph" w:styleId="ListBullet5">
    <w:name w:val="List Bullet 5"/>
    <w:basedOn w:val="Normal"/>
    <w:uiPriority w:val="99"/>
    <w:unhideWhenUsed/>
    <w:rsid w:val="003C3A6C"/>
    <w:pPr>
      <w:tabs>
        <w:tab w:val="clear" w:pos="567"/>
      </w:tabs>
      <w:spacing w:before="0" w:after="200"/>
      <w:ind w:left="1800" w:hanging="360"/>
    </w:pPr>
    <w:rPr>
      <w:rFonts w:ascii="Calibri" w:hAnsi="Calibri"/>
    </w:rPr>
  </w:style>
  <w:style w:type="table" w:customStyle="1" w:styleId="TableGrid9">
    <w:name w:val="Table Grid9"/>
    <w:basedOn w:val="TableNormal"/>
    <w:next w:val="TableGrid"/>
    <w:uiPriority w:val="39"/>
    <w:rsid w:val="00C22B58"/>
    <w:pPr>
      <w:spacing w:before="60" w:after="60"/>
    </w:pPr>
    <w:rPr>
      <w:rFonts w:ascii="Cambria" w:eastAsia="Times New Roman" w:hAnsi="Cambr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2">
    <w:name w:val="List12"/>
    <w:basedOn w:val="NoList"/>
    <w:uiPriority w:val="99"/>
    <w:rsid w:val="00193733"/>
  </w:style>
  <w:style w:type="paragraph" w:customStyle="1" w:styleId="Classification">
    <w:name w:val="Classification"/>
    <w:autoRedefine/>
    <w:uiPriority w:val="10"/>
    <w:qFormat/>
    <w:rsid w:val="0045150C"/>
    <w:pPr>
      <w:tabs>
        <w:tab w:val="center" w:pos="4536"/>
        <w:tab w:val="center" w:pos="4819"/>
        <w:tab w:val="right" w:pos="9356"/>
      </w:tabs>
      <w:jc w:val="center"/>
    </w:pPr>
    <w:rPr>
      <w:rFonts w:ascii="Arial" w:eastAsia="Times New Roman" w:hAnsi="Arial" w:cs="Arial"/>
      <w:color w:val="FF0000"/>
      <w:sz w:val="28"/>
      <w:szCs w:val="28"/>
    </w:rPr>
  </w:style>
  <w:style w:type="table" w:customStyle="1" w:styleId="TableGrid100">
    <w:name w:val="Table Grid10"/>
    <w:basedOn w:val="TableNormal"/>
    <w:next w:val="TableGrid"/>
    <w:uiPriority w:val="39"/>
    <w:rsid w:val="000F0AB0"/>
    <w:pPr>
      <w:spacing w:before="60" w:after="60"/>
    </w:pPr>
    <w:rPr>
      <w:rFonts w:ascii="Cambria" w:eastAsia="Times New Roman" w:hAnsi="Cambr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3C33F0"/>
  </w:style>
  <w:style w:type="table" w:customStyle="1" w:styleId="TableGrid11">
    <w:name w:val="Table Grid11"/>
    <w:basedOn w:val="TableNormal"/>
    <w:next w:val="TableGrid"/>
    <w:uiPriority w:val="39"/>
    <w:rsid w:val="004B264F"/>
    <w:pPr>
      <w:spacing w:before="60" w:after="60"/>
    </w:pPr>
    <w:rPr>
      <w:rFonts w:ascii="Cambria" w:eastAsia="Times New Roman" w:hAnsi="Cambr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4940">
      <w:bodyDiv w:val="1"/>
      <w:marLeft w:val="0"/>
      <w:marRight w:val="0"/>
      <w:marTop w:val="0"/>
      <w:marBottom w:val="0"/>
      <w:divBdr>
        <w:top w:val="none" w:sz="0" w:space="0" w:color="auto"/>
        <w:left w:val="none" w:sz="0" w:space="0" w:color="auto"/>
        <w:bottom w:val="none" w:sz="0" w:space="0" w:color="auto"/>
        <w:right w:val="none" w:sz="0" w:space="0" w:color="auto"/>
      </w:divBdr>
    </w:div>
    <w:div w:id="55249229">
      <w:bodyDiv w:val="1"/>
      <w:marLeft w:val="0"/>
      <w:marRight w:val="0"/>
      <w:marTop w:val="0"/>
      <w:marBottom w:val="0"/>
      <w:divBdr>
        <w:top w:val="none" w:sz="0" w:space="0" w:color="auto"/>
        <w:left w:val="none" w:sz="0" w:space="0" w:color="auto"/>
        <w:bottom w:val="none" w:sz="0" w:space="0" w:color="auto"/>
        <w:right w:val="none" w:sz="0" w:space="0" w:color="auto"/>
      </w:divBdr>
    </w:div>
    <w:div w:id="71703173">
      <w:bodyDiv w:val="1"/>
      <w:marLeft w:val="0"/>
      <w:marRight w:val="0"/>
      <w:marTop w:val="0"/>
      <w:marBottom w:val="0"/>
      <w:divBdr>
        <w:top w:val="none" w:sz="0" w:space="0" w:color="auto"/>
        <w:left w:val="none" w:sz="0" w:space="0" w:color="auto"/>
        <w:bottom w:val="none" w:sz="0" w:space="0" w:color="auto"/>
        <w:right w:val="none" w:sz="0" w:space="0" w:color="auto"/>
      </w:divBdr>
      <w:divsChild>
        <w:div w:id="1713842629">
          <w:marLeft w:val="0"/>
          <w:marRight w:val="0"/>
          <w:marTop w:val="0"/>
          <w:marBottom w:val="0"/>
          <w:divBdr>
            <w:top w:val="none" w:sz="0" w:space="0" w:color="auto"/>
            <w:left w:val="none" w:sz="0" w:space="0" w:color="auto"/>
            <w:bottom w:val="none" w:sz="0" w:space="0" w:color="auto"/>
            <w:right w:val="none" w:sz="0" w:space="0" w:color="auto"/>
          </w:divBdr>
          <w:divsChild>
            <w:div w:id="136189179">
              <w:marLeft w:val="0"/>
              <w:marRight w:val="0"/>
              <w:marTop w:val="0"/>
              <w:marBottom w:val="0"/>
              <w:divBdr>
                <w:top w:val="none" w:sz="0" w:space="0" w:color="auto"/>
                <w:left w:val="none" w:sz="0" w:space="0" w:color="auto"/>
                <w:bottom w:val="none" w:sz="0" w:space="0" w:color="auto"/>
                <w:right w:val="none" w:sz="0" w:space="0" w:color="auto"/>
              </w:divBdr>
              <w:divsChild>
                <w:div w:id="783580369">
                  <w:marLeft w:val="0"/>
                  <w:marRight w:val="0"/>
                  <w:marTop w:val="0"/>
                  <w:marBottom w:val="0"/>
                  <w:divBdr>
                    <w:top w:val="none" w:sz="0" w:space="0" w:color="auto"/>
                    <w:left w:val="none" w:sz="0" w:space="0" w:color="auto"/>
                    <w:bottom w:val="none" w:sz="0" w:space="0" w:color="auto"/>
                    <w:right w:val="none" w:sz="0" w:space="0" w:color="auto"/>
                  </w:divBdr>
                  <w:divsChild>
                    <w:div w:id="1324353544">
                      <w:marLeft w:val="0"/>
                      <w:marRight w:val="0"/>
                      <w:marTop w:val="0"/>
                      <w:marBottom w:val="0"/>
                      <w:divBdr>
                        <w:top w:val="none" w:sz="0" w:space="0" w:color="auto"/>
                        <w:left w:val="none" w:sz="0" w:space="0" w:color="auto"/>
                        <w:bottom w:val="none" w:sz="0" w:space="0" w:color="auto"/>
                        <w:right w:val="none" w:sz="0" w:space="0" w:color="auto"/>
                      </w:divBdr>
                      <w:divsChild>
                        <w:div w:id="395205497">
                          <w:marLeft w:val="0"/>
                          <w:marRight w:val="0"/>
                          <w:marTop w:val="0"/>
                          <w:marBottom w:val="0"/>
                          <w:divBdr>
                            <w:top w:val="none" w:sz="0" w:space="0" w:color="auto"/>
                            <w:left w:val="none" w:sz="0" w:space="0" w:color="auto"/>
                            <w:bottom w:val="none" w:sz="0" w:space="0" w:color="auto"/>
                            <w:right w:val="none" w:sz="0" w:space="0" w:color="auto"/>
                          </w:divBdr>
                          <w:divsChild>
                            <w:div w:id="195228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476364">
      <w:bodyDiv w:val="1"/>
      <w:marLeft w:val="0"/>
      <w:marRight w:val="0"/>
      <w:marTop w:val="0"/>
      <w:marBottom w:val="0"/>
      <w:divBdr>
        <w:top w:val="none" w:sz="0" w:space="0" w:color="auto"/>
        <w:left w:val="none" w:sz="0" w:space="0" w:color="auto"/>
        <w:bottom w:val="none" w:sz="0" w:space="0" w:color="auto"/>
        <w:right w:val="none" w:sz="0" w:space="0" w:color="auto"/>
      </w:divBdr>
      <w:divsChild>
        <w:div w:id="1948654551">
          <w:marLeft w:val="0"/>
          <w:marRight w:val="0"/>
          <w:marTop w:val="0"/>
          <w:marBottom w:val="0"/>
          <w:divBdr>
            <w:top w:val="none" w:sz="0" w:space="0" w:color="auto"/>
            <w:left w:val="none" w:sz="0" w:space="0" w:color="auto"/>
            <w:bottom w:val="none" w:sz="0" w:space="0" w:color="auto"/>
            <w:right w:val="none" w:sz="0" w:space="0" w:color="auto"/>
          </w:divBdr>
          <w:divsChild>
            <w:div w:id="397441856">
              <w:marLeft w:val="0"/>
              <w:marRight w:val="0"/>
              <w:marTop w:val="0"/>
              <w:marBottom w:val="0"/>
              <w:divBdr>
                <w:top w:val="none" w:sz="0" w:space="0" w:color="auto"/>
                <w:left w:val="none" w:sz="0" w:space="0" w:color="auto"/>
                <w:bottom w:val="none" w:sz="0" w:space="0" w:color="auto"/>
                <w:right w:val="none" w:sz="0" w:space="0" w:color="auto"/>
              </w:divBdr>
              <w:divsChild>
                <w:div w:id="936792524">
                  <w:marLeft w:val="0"/>
                  <w:marRight w:val="0"/>
                  <w:marTop w:val="0"/>
                  <w:marBottom w:val="0"/>
                  <w:divBdr>
                    <w:top w:val="none" w:sz="0" w:space="0" w:color="auto"/>
                    <w:left w:val="none" w:sz="0" w:space="0" w:color="auto"/>
                    <w:bottom w:val="none" w:sz="0" w:space="0" w:color="auto"/>
                    <w:right w:val="none" w:sz="0" w:space="0" w:color="auto"/>
                  </w:divBdr>
                  <w:divsChild>
                    <w:div w:id="104929336">
                      <w:marLeft w:val="0"/>
                      <w:marRight w:val="0"/>
                      <w:marTop w:val="0"/>
                      <w:marBottom w:val="0"/>
                      <w:divBdr>
                        <w:top w:val="none" w:sz="0" w:space="0" w:color="auto"/>
                        <w:left w:val="none" w:sz="0" w:space="0" w:color="auto"/>
                        <w:bottom w:val="none" w:sz="0" w:space="0" w:color="auto"/>
                        <w:right w:val="none" w:sz="0" w:space="0" w:color="auto"/>
                      </w:divBdr>
                      <w:divsChild>
                        <w:div w:id="2122146196">
                          <w:marLeft w:val="0"/>
                          <w:marRight w:val="0"/>
                          <w:marTop w:val="0"/>
                          <w:marBottom w:val="0"/>
                          <w:divBdr>
                            <w:top w:val="none" w:sz="0" w:space="0" w:color="auto"/>
                            <w:left w:val="none" w:sz="0" w:space="0" w:color="auto"/>
                            <w:bottom w:val="none" w:sz="0" w:space="0" w:color="auto"/>
                            <w:right w:val="none" w:sz="0" w:space="0" w:color="auto"/>
                          </w:divBdr>
                          <w:divsChild>
                            <w:div w:id="841432552">
                              <w:marLeft w:val="2070"/>
                              <w:marRight w:val="3960"/>
                              <w:marTop w:val="0"/>
                              <w:marBottom w:val="0"/>
                              <w:divBdr>
                                <w:top w:val="none" w:sz="0" w:space="0" w:color="auto"/>
                                <w:left w:val="none" w:sz="0" w:space="0" w:color="auto"/>
                                <w:bottom w:val="none" w:sz="0" w:space="0" w:color="auto"/>
                                <w:right w:val="none" w:sz="0" w:space="0" w:color="auto"/>
                              </w:divBdr>
                              <w:divsChild>
                                <w:div w:id="1628851256">
                                  <w:marLeft w:val="0"/>
                                  <w:marRight w:val="0"/>
                                  <w:marTop w:val="0"/>
                                  <w:marBottom w:val="0"/>
                                  <w:divBdr>
                                    <w:top w:val="none" w:sz="0" w:space="0" w:color="auto"/>
                                    <w:left w:val="none" w:sz="0" w:space="0" w:color="auto"/>
                                    <w:bottom w:val="none" w:sz="0" w:space="0" w:color="auto"/>
                                    <w:right w:val="none" w:sz="0" w:space="0" w:color="auto"/>
                                  </w:divBdr>
                                  <w:divsChild>
                                    <w:div w:id="1419059545">
                                      <w:marLeft w:val="0"/>
                                      <w:marRight w:val="0"/>
                                      <w:marTop w:val="0"/>
                                      <w:marBottom w:val="0"/>
                                      <w:divBdr>
                                        <w:top w:val="none" w:sz="0" w:space="0" w:color="auto"/>
                                        <w:left w:val="none" w:sz="0" w:space="0" w:color="auto"/>
                                        <w:bottom w:val="none" w:sz="0" w:space="0" w:color="auto"/>
                                        <w:right w:val="none" w:sz="0" w:space="0" w:color="auto"/>
                                      </w:divBdr>
                                      <w:divsChild>
                                        <w:div w:id="1645230630">
                                          <w:marLeft w:val="0"/>
                                          <w:marRight w:val="0"/>
                                          <w:marTop w:val="0"/>
                                          <w:marBottom w:val="0"/>
                                          <w:divBdr>
                                            <w:top w:val="none" w:sz="0" w:space="0" w:color="auto"/>
                                            <w:left w:val="none" w:sz="0" w:space="0" w:color="auto"/>
                                            <w:bottom w:val="none" w:sz="0" w:space="0" w:color="auto"/>
                                            <w:right w:val="none" w:sz="0" w:space="0" w:color="auto"/>
                                          </w:divBdr>
                                          <w:divsChild>
                                            <w:div w:id="2115787895">
                                              <w:marLeft w:val="0"/>
                                              <w:marRight w:val="0"/>
                                              <w:marTop w:val="90"/>
                                              <w:marBottom w:val="0"/>
                                              <w:divBdr>
                                                <w:top w:val="none" w:sz="0" w:space="0" w:color="auto"/>
                                                <w:left w:val="none" w:sz="0" w:space="0" w:color="auto"/>
                                                <w:bottom w:val="none" w:sz="0" w:space="0" w:color="auto"/>
                                                <w:right w:val="none" w:sz="0" w:space="0" w:color="auto"/>
                                              </w:divBdr>
                                              <w:divsChild>
                                                <w:div w:id="57748640">
                                                  <w:marLeft w:val="0"/>
                                                  <w:marRight w:val="0"/>
                                                  <w:marTop w:val="0"/>
                                                  <w:marBottom w:val="0"/>
                                                  <w:divBdr>
                                                    <w:top w:val="none" w:sz="0" w:space="0" w:color="auto"/>
                                                    <w:left w:val="none" w:sz="0" w:space="0" w:color="auto"/>
                                                    <w:bottom w:val="none" w:sz="0" w:space="0" w:color="auto"/>
                                                    <w:right w:val="none" w:sz="0" w:space="0" w:color="auto"/>
                                                  </w:divBdr>
                                                  <w:divsChild>
                                                    <w:div w:id="1937902876">
                                                      <w:marLeft w:val="0"/>
                                                      <w:marRight w:val="0"/>
                                                      <w:marTop w:val="0"/>
                                                      <w:marBottom w:val="0"/>
                                                      <w:divBdr>
                                                        <w:top w:val="none" w:sz="0" w:space="0" w:color="auto"/>
                                                        <w:left w:val="none" w:sz="0" w:space="0" w:color="auto"/>
                                                        <w:bottom w:val="none" w:sz="0" w:space="0" w:color="auto"/>
                                                        <w:right w:val="none" w:sz="0" w:space="0" w:color="auto"/>
                                                      </w:divBdr>
                                                      <w:divsChild>
                                                        <w:div w:id="1961378580">
                                                          <w:marLeft w:val="0"/>
                                                          <w:marRight w:val="0"/>
                                                          <w:marTop w:val="0"/>
                                                          <w:marBottom w:val="390"/>
                                                          <w:divBdr>
                                                            <w:top w:val="none" w:sz="0" w:space="0" w:color="auto"/>
                                                            <w:left w:val="none" w:sz="0" w:space="0" w:color="auto"/>
                                                            <w:bottom w:val="none" w:sz="0" w:space="0" w:color="auto"/>
                                                            <w:right w:val="none" w:sz="0" w:space="0" w:color="auto"/>
                                                          </w:divBdr>
                                                          <w:divsChild>
                                                            <w:div w:id="1032880076">
                                                              <w:marLeft w:val="0"/>
                                                              <w:marRight w:val="0"/>
                                                              <w:marTop w:val="0"/>
                                                              <w:marBottom w:val="0"/>
                                                              <w:divBdr>
                                                                <w:top w:val="none" w:sz="0" w:space="0" w:color="auto"/>
                                                                <w:left w:val="none" w:sz="0" w:space="0" w:color="auto"/>
                                                                <w:bottom w:val="none" w:sz="0" w:space="0" w:color="auto"/>
                                                                <w:right w:val="none" w:sz="0" w:space="0" w:color="auto"/>
                                                              </w:divBdr>
                                                              <w:divsChild>
                                                                <w:div w:id="1837769639">
                                                                  <w:marLeft w:val="0"/>
                                                                  <w:marRight w:val="0"/>
                                                                  <w:marTop w:val="0"/>
                                                                  <w:marBottom w:val="0"/>
                                                                  <w:divBdr>
                                                                    <w:top w:val="none" w:sz="0" w:space="0" w:color="auto"/>
                                                                    <w:left w:val="none" w:sz="0" w:space="0" w:color="auto"/>
                                                                    <w:bottom w:val="none" w:sz="0" w:space="0" w:color="auto"/>
                                                                    <w:right w:val="none" w:sz="0" w:space="0" w:color="auto"/>
                                                                  </w:divBdr>
                                                                  <w:divsChild>
                                                                    <w:div w:id="194193093">
                                                                      <w:marLeft w:val="0"/>
                                                                      <w:marRight w:val="0"/>
                                                                      <w:marTop w:val="0"/>
                                                                      <w:marBottom w:val="0"/>
                                                                      <w:divBdr>
                                                                        <w:top w:val="none" w:sz="0" w:space="0" w:color="auto"/>
                                                                        <w:left w:val="none" w:sz="0" w:space="0" w:color="auto"/>
                                                                        <w:bottom w:val="none" w:sz="0" w:space="0" w:color="auto"/>
                                                                        <w:right w:val="none" w:sz="0" w:space="0" w:color="auto"/>
                                                                      </w:divBdr>
                                                                      <w:divsChild>
                                                                        <w:div w:id="743719554">
                                                                          <w:marLeft w:val="0"/>
                                                                          <w:marRight w:val="0"/>
                                                                          <w:marTop w:val="0"/>
                                                                          <w:marBottom w:val="0"/>
                                                                          <w:divBdr>
                                                                            <w:top w:val="none" w:sz="0" w:space="0" w:color="auto"/>
                                                                            <w:left w:val="none" w:sz="0" w:space="0" w:color="auto"/>
                                                                            <w:bottom w:val="none" w:sz="0" w:space="0" w:color="auto"/>
                                                                            <w:right w:val="none" w:sz="0" w:space="0" w:color="auto"/>
                                                                          </w:divBdr>
                                                                          <w:divsChild>
                                                                            <w:div w:id="1591818075">
                                                                              <w:marLeft w:val="0"/>
                                                                              <w:marRight w:val="0"/>
                                                                              <w:marTop w:val="0"/>
                                                                              <w:marBottom w:val="0"/>
                                                                              <w:divBdr>
                                                                                <w:top w:val="none" w:sz="0" w:space="0" w:color="auto"/>
                                                                                <w:left w:val="none" w:sz="0" w:space="0" w:color="auto"/>
                                                                                <w:bottom w:val="none" w:sz="0" w:space="0" w:color="auto"/>
                                                                                <w:right w:val="none" w:sz="0" w:space="0" w:color="auto"/>
                                                                              </w:divBdr>
                                                                              <w:divsChild>
                                                                                <w:div w:id="155075354">
                                                                                  <w:marLeft w:val="0"/>
                                                                                  <w:marRight w:val="0"/>
                                                                                  <w:marTop w:val="0"/>
                                                                                  <w:marBottom w:val="0"/>
                                                                                  <w:divBdr>
                                                                                    <w:top w:val="none" w:sz="0" w:space="0" w:color="auto"/>
                                                                                    <w:left w:val="none" w:sz="0" w:space="0" w:color="auto"/>
                                                                                    <w:bottom w:val="none" w:sz="0" w:space="0" w:color="auto"/>
                                                                                    <w:right w:val="none" w:sz="0" w:space="0" w:color="auto"/>
                                                                                  </w:divBdr>
                                                                                  <w:divsChild>
                                                                                    <w:div w:id="774984887">
                                                                                      <w:marLeft w:val="0"/>
                                                                                      <w:marRight w:val="0"/>
                                                                                      <w:marTop w:val="0"/>
                                                                                      <w:marBottom w:val="0"/>
                                                                                      <w:divBdr>
                                                                                        <w:top w:val="none" w:sz="0" w:space="0" w:color="auto"/>
                                                                                        <w:left w:val="none" w:sz="0" w:space="0" w:color="auto"/>
                                                                                        <w:bottom w:val="none" w:sz="0" w:space="0" w:color="auto"/>
                                                                                        <w:right w:val="none" w:sz="0" w:space="0" w:color="auto"/>
                                                                                      </w:divBdr>
                                                                                      <w:divsChild>
                                                                                        <w:div w:id="560292408">
                                                                                          <w:marLeft w:val="0"/>
                                                                                          <w:marRight w:val="0"/>
                                                                                          <w:marTop w:val="0"/>
                                                                                          <w:marBottom w:val="0"/>
                                                                                          <w:divBdr>
                                                                                            <w:top w:val="none" w:sz="0" w:space="0" w:color="auto"/>
                                                                                            <w:left w:val="none" w:sz="0" w:space="0" w:color="auto"/>
                                                                                            <w:bottom w:val="none" w:sz="0" w:space="0" w:color="auto"/>
                                                                                            <w:right w:val="none" w:sz="0" w:space="0" w:color="auto"/>
                                                                                          </w:divBdr>
                                                                                          <w:divsChild>
                                                                                            <w:div w:id="1956788739">
                                                                                              <w:marLeft w:val="0"/>
                                                                                              <w:marRight w:val="0"/>
                                                                                              <w:marTop w:val="0"/>
                                                                                              <w:marBottom w:val="0"/>
                                                                                              <w:divBdr>
                                                                                                <w:top w:val="none" w:sz="0" w:space="0" w:color="auto"/>
                                                                                                <w:left w:val="none" w:sz="0" w:space="0" w:color="auto"/>
                                                                                                <w:bottom w:val="none" w:sz="0" w:space="0" w:color="auto"/>
                                                                                                <w:right w:val="none" w:sz="0" w:space="0" w:color="auto"/>
                                                                                              </w:divBdr>
                                                                                              <w:divsChild>
                                                                                                <w:div w:id="132462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0434187">
      <w:bodyDiv w:val="1"/>
      <w:marLeft w:val="0"/>
      <w:marRight w:val="0"/>
      <w:marTop w:val="0"/>
      <w:marBottom w:val="0"/>
      <w:divBdr>
        <w:top w:val="none" w:sz="0" w:space="0" w:color="auto"/>
        <w:left w:val="none" w:sz="0" w:space="0" w:color="auto"/>
        <w:bottom w:val="none" w:sz="0" w:space="0" w:color="auto"/>
        <w:right w:val="none" w:sz="0" w:space="0" w:color="auto"/>
      </w:divBdr>
    </w:div>
    <w:div w:id="330912246">
      <w:bodyDiv w:val="1"/>
      <w:marLeft w:val="0"/>
      <w:marRight w:val="0"/>
      <w:marTop w:val="0"/>
      <w:marBottom w:val="0"/>
      <w:divBdr>
        <w:top w:val="none" w:sz="0" w:space="0" w:color="auto"/>
        <w:left w:val="none" w:sz="0" w:space="0" w:color="auto"/>
        <w:bottom w:val="none" w:sz="0" w:space="0" w:color="auto"/>
        <w:right w:val="none" w:sz="0" w:space="0" w:color="auto"/>
      </w:divBdr>
      <w:divsChild>
        <w:div w:id="355615439">
          <w:marLeft w:val="0"/>
          <w:marRight w:val="0"/>
          <w:marTop w:val="0"/>
          <w:marBottom w:val="0"/>
          <w:divBdr>
            <w:top w:val="single" w:sz="6" w:space="0" w:color="EBEBEB"/>
            <w:left w:val="none" w:sz="0" w:space="0" w:color="auto"/>
            <w:bottom w:val="none" w:sz="0" w:space="0" w:color="auto"/>
            <w:right w:val="none" w:sz="0" w:space="0" w:color="auto"/>
          </w:divBdr>
          <w:divsChild>
            <w:div w:id="1729959885">
              <w:marLeft w:val="0"/>
              <w:marRight w:val="0"/>
              <w:marTop w:val="0"/>
              <w:marBottom w:val="0"/>
              <w:divBdr>
                <w:top w:val="none" w:sz="0" w:space="0" w:color="auto"/>
                <w:left w:val="none" w:sz="0" w:space="0" w:color="auto"/>
                <w:bottom w:val="none" w:sz="0" w:space="0" w:color="auto"/>
                <w:right w:val="none" w:sz="0" w:space="0" w:color="auto"/>
              </w:divBdr>
              <w:divsChild>
                <w:div w:id="1620452150">
                  <w:marLeft w:val="0"/>
                  <w:marRight w:val="0"/>
                  <w:marTop w:val="0"/>
                  <w:marBottom w:val="0"/>
                  <w:divBdr>
                    <w:top w:val="none" w:sz="0" w:space="0" w:color="auto"/>
                    <w:left w:val="none" w:sz="0" w:space="0" w:color="auto"/>
                    <w:bottom w:val="none" w:sz="0" w:space="0" w:color="auto"/>
                    <w:right w:val="none" w:sz="0" w:space="0" w:color="auto"/>
                  </w:divBdr>
                  <w:divsChild>
                    <w:div w:id="485433549">
                      <w:marLeft w:val="0"/>
                      <w:marRight w:val="0"/>
                      <w:marTop w:val="630"/>
                      <w:marBottom w:val="0"/>
                      <w:divBdr>
                        <w:top w:val="none" w:sz="0" w:space="0" w:color="auto"/>
                        <w:left w:val="none" w:sz="0" w:space="0" w:color="auto"/>
                        <w:bottom w:val="none" w:sz="0" w:space="0" w:color="auto"/>
                        <w:right w:val="none" w:sz="0" w:space="0" w:color="auto"/>
                      </w:divBdr>
                      <w:divsChild>
                        <w:div w:id="1839684718">
                          <w:marLeft w:val="0"/>
                          <w:marRight w:val="0"/>
                          <w:marTop w:val="0"/>
                          <w:marBottom w:val="0"/>
                          <w:divBdr>
                            <w:top w:val="none" w:sz="0" w:space="0" w:color="auto"/>
                            <w:left w:val="none" w:sz="0" w:space="0" w:color="auto"/>
                            <w:bottom w:val="none" w:sz="0" w:space="0" w:color="auto"/>
                            <w:right w:val="none" w:sz="0" w:space="0" w:color="auto"/>
                          </w:divBdr>
                          <w:divsChild>
                            <w:div w:id="1850097695">
                              <w:marLeft w:val="0"/>
                              <w:marRight w:val="150"/>
                              <w:marTop w:val="0"/>
                              <w:marBottom w:val="90"/>
                              <w:divBdr>
                                <w:top w:val="none" w:sz="0" w:space="0" w:color="auto"/>
                                <w:left w:val="none" w:sz="0" w:space="0" w:color="auto"/>
                                <w:bottom w:val="none" w:sz="0" w:space="0" w:color="auto"/>
                                <w:right w:val="none" w:sz="0" w:space="0" w:color="auto"/>
                              </w:divBdr>
                              <w:divsChild>
                                <w:div w:id="161690867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308449">
      <w:bodyDiv w:val="1"/>
      <w:marLeft w:val="0"/>
      <w:marRight w:val="0"/>
      <w:marTop w:val="0"/>
      <w:marBottom w:val="0"/>
      <w:divBdr>
        <w:top w:val="none" w:sz="0" w:space="0" w:color="auto"/>
        <w:left w:val="none" w:sz="0" w:space="0" w:color="auto"/>
        <w:bottom w:val="none" w:sz="0" w:space="0" w:color="auto"/>
        <w:right w:val="none" w:sz="0" w:space="0" w:color="auto"/>
      </w:divBdr>
    </w:div>
    <w:div w:id="345601953">
      <w:bodyDiv w:val="1"/>
      <w:marLeft w:val="0"/>
      <w:marRight w:val="0"/>
      <w:marTop w:val="0"/>
      <w:marBottom w:val="0"/>
      <w:divBdr>
        <w:top w:val="none" w:sz="0" w:space="0" w:color="auto"/>
        <w:left w:val="none" w:sz="0" w:space="0" w:color="auto"/>
        <w:bottom w:val="none" w:sz="0" w:space="0" w:color="auto"/>
        <w:right w:val="none" w:sz="0" w:space="0" w:color="auto"/>
      </w:divBdr>
    </w:div>
    <w:div w:id="349383144">
      <w:bodyDiv w:val="1"/>
      <w:marLeft w:val="0"/>
      <w:marRight w:val="0"/>
      <w:marTop w:val="0"/>
      <w:marBottom w:val="0"/>
      <w:divBdr>
        <w:top w:val="none" w:sz="0" w:space="0" w:color="auto"/>
        <w:left w:val="none" w:sz="0" w:space="0" w:color="auto"/>
        <w:bottom w:val="none" w:sz="0" w:space="0" w:color="auto"/>
        <w:right w:val="none" w:sz="0" w:space="0" w:color="auto"/>
      </w:divBdr>
      <w:divsChild>
        <w:div w:id="1502744644">
          <w:marLeft w:val="0"/>
          <w:marRight w:val="0"/>
          <w:marTop w:val="0"/>
          <w:marBottom w:val="0"/>
          <w:divBdr>
            <w:top w:val="none" w:sz="0" w:space="0" w:color="auto"/>
            <w:left w:val="none" w:sz="0" w:space="0" w:color="auto"/>
            <w:bottom w:val="none" w:sz="0" w:space="0" w:color="auto"/>
            <w:right w:val="none" w:sz="0" w:space="0" w:color="auto"/>
          </w:divBdr>
          <w:divsChild>
            <w:div w:id="1228300030">
              <w:marLeft w:val="0"/>
              <w:marRight w:val="0"/>
              <w:marTop w:val="100"/>
              <w:marBottom w:val="100"/>
              <w:divBdr>
                <w:top w:val="none" w:sz="0" w:space="0" w:color="auto"/>
                <w:left w:val="none" w:sz="0" w:space="0" w:color="auto"/>
                <w:bottom w:val="none" w:sz="0" w:space="0" w:color="auto"/>
                <w:right w:val="none" w:sz="0" w:space="0" w:color="auto"/>
              </w:divBdr>
              <w:divsChild>
                <w:div w:id="1108741546">
                  <w:marLeft w:val="0"/>
                  <w:marRight w:val="0"/>
                  <w:marTop w:val="0"/>
                  <w:marBottom w:val="0"/>
                  <w:divBdr>
                    <w:top w:val="none" w:sz="0" w:space="0" w:color="auto"/>
                    <w:left w:val="none" w:sz="0" w:space="0" w:color="auto"/>
                    <w:bottom w:val="none" w:sz="0" w:space="0" w:color="auto"/>
                    <w:right w:val="none" w:sz="0" w:space="0" w:color="auto"/>
                  </w:divBdr>
                  <w:divsChild>
                    <w:div w:id="1485705299">
                      <w:marLeft w:val="0"/>
                      <w:marRight w:val="0"/>
                      <w:marTop w:val="0"/>
                      <w:marBottom w:val="0"/>
                      <w:divBdr>
                        <w:top w:val="none" w:sz="0" w:space="0" w:color="auto"/>
                        <w:left w:val="none" w:sz="0" w:space="0" w:color="auto"/>
                        <w:bottom w:val="none" w:sz="0" w:space="0" w:color="auto"/>
                        <w:right w:val="none" w:sz="0" w:space="0" w:color="auto"/>
                      </w:divBdr>
                      <w:divsChild>
                        <w:div w:id="1101953432">
                          <w:marLeft w:val="0"/>
                          <w:marRight w:val="0"/>
                          <w:marTop w:val="0"/>
                          <w:marBottom w:val="0"/>
                          <w:divBdr>
                            <w:top w:val="none" w:sz="0" w:space="0" w:color="auto"/>
                            <w:left w:val="none" w:sz="0" w:space="0" w:color="auto"/>
                            <w:bottom w:val="none" w:sz="0" w:space="0" w:color="auto"/>
                            <w:right w:val="none" w:sz="0" w:space="0" w:color="auto"/>
                          </w:divBdr>
                          <w:divsChild>
                            <w:div w:id="314652257">
                              <w:marLeft w:val="0"/>
                              <w:marRight w:val="0"/>
                              <w:marTop w:val="0"/>
                              <w:marBottom w:val="0"/>
                              <w:divBdr>
                                <w:top w:val="none" w:sz="0" w:space="0" w:color="auto"/>
                                <w:left w:val="none" w:sz="0" w:space="0" w:color="auto"/>
                                <w:bottom w:val="none" w:sz="0" w:space="0" w:color="auto"/>
                                <w:right w:val="none" w:sz="0" w:space="0" w:color="auto"/>
                              </w:divBdr>
                              <w:divsChild>
                                <w:div w:id="90057004">
                                  <w:marLeft w:val="0"/>
                                  <w:marRight w:val="0"/>
                                  <w:marTop w:val="0"/>
                                  <w:marBottom w:val="0"/>
                                  <w:divBdr>
                                    <w:top w:val="none" w:sz="0" w:space="0" w:color="auto"/>
                                    <w:left w:val="none" w:sz="0" w:space="0" w:color="auto"/>
                                    <w:bottom w:val="none" w:sz="0" w:space="0" w:color="auto"/>
                                    <w:right w:val="none" w:sz="0" w:space="0" w:color="auto"/>
                                  </w:divBdr>
                                  <w:divsChild>
                                    <w:div w:id="452405244">
                                      <w:marLeft w:val="0"/>
                                      <w:marRight w:val="0"/>
                                      <w:marTop w:val="0"/>
                                      <w:marBottom w:val="0"/>
                                      <w:divBdr>
                                        <w:top w:val="none" w:sz="0" w:space="0" w:color="auto"/>
                                        <w:left w:val="none" w:sz="0" w:space="0" w:color="auto"/>
                                        <w:bottom w:val="none" w:sz="0" w:space="0" w:color="auto"/>
                                        <w:right w:val="none" w:sz="0" w:space="0" w:color="auto"/>
                                      </w:divBdr>
                                      <w:divsChild>
                                        <w:div w:id="1341735131">
                                          <w:marLeft w:val="0"/>
                                          <w:marRight w:val="0"/>
                                          <w:marTop w:val="0"/>
                                          <w:marBottom w:val="0"/>
                                          <w:divBdr>
                                            <w:top w:val="none" w:sz="0" w:space="0" w:color="auto"/>
                                            <w:left w:val="none" w:sz="0" w:space="0" w:color="auto"/>
                                            <w:bottom w:val="none" w:sz="0" w:space="0" w:color="auto"/>
                                            <w:right w:val="none" w:sz="0" w:space="0" w:color="auto"/>
                                          </w:divBdr>
                                          <w:divsChild>
                                            <w:div w:id="1112020041">
                                              <w:marLeft w:val="165"/>
                                              <w:marRight w:val="165"/>
                                              <w:marTop w:val="0"/>
                                              <w:marBottom w:val="0"/>
                                              <w:divBdr>
                                                <w:top w:val="none" w:sz="0" w:space="0" w:color="auto"/>
                                                <w:left w:val="none" w:sz="0" w:space="0" w:color="auto"/>
                                                <w:bottom w:val="none" w:sz="0" w:space="0" w:color="auto"/>
                                                <w:right w:val="none" w:sz="0" w:space="0" w:color="auto"/>
                                              </w:divBdr>
                                              <w:divsChild>
                                                <w:div w:id="828324350">
                                                  <w:marLeft w:val="0"/>
                                                  <w:marRight w:val="0"/>
                                                  <w:marTop w:val="0"/>
                                                  <w:marBottom w:val="0"/>
                                                  <w:divBdr>
                                                    <w:top w:val="none" w:sz="0" w:space="0" w:color="auto"/>
                                                    <w:left w:val="none" w:sz="0" w:space="0" w:color="auto"/>
                                                    <w:bottom w:val="none" w:sz="0" w:space="0" w:color="auto"/>
                                                    <w:right w:val="none" w:sz="0" w:space="0" w:color="auto"/>
                                                  </w:divBdr>
                                                </w:div>
                                                <w:div w:id="166423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0768889">
      <w:bodyDiv w:val="1"/>
      <w:marLeft w:val="0"/>
      <w:marRight w:val="0"/>
      <w:marTop w:val="0"/>
      <w:marBottom w:val="0"/>
      <w:divBdr>
        <w:top w:val="none" w:sz="0" w:space="0" w:color="auto"/>
        <w:left w:val="none" w:sz="0" w:space="0" w:color="auto"/>
        <w:bottom w:val="none" w:sz="0" w:space="0" w:color="auto"/>
        <w:right w:val="none" w:sz="0" w:space="0" w:color="auto"/>
      </w:divBdr>
      <w:divsChild>
        <w:div w:id="1757552996">
          <w:marLeft w:val="0"/>
          <w:marRight w:val="0"/>
          <w:marTop w:val="0"/>
          <w:marBottom w:val="0"/>
          <w:divBdr>
            <w:top w:val="none" w:sz="0" w:space="0" w:color="auto"/>
            <w:left w:val="none" w:sz="0" w:space="0" w:color="auto"/>
            <w:bottom w:val="none" w:sz="0" w:space="0" w:color="auto"/>
            <w:right w:val="none" w:sz="0" w:space="0" w:color="auto"/>
          </w:divBdr>
          <w:divsChild>
            <w:div w:id="1703482909">
              <w:marLeft w:val="0"/>
              <w:marRight w:val="0"/>
              <w:marTop w:val="0"/>
              <w:marBottom w:val="0"/>
              <w:divBdr>
                <w:top w:val="none" w:sz="0" w:space="0" w:color="auto"/>
                <w:left w:val="none" w:sz="0" w:space="0" w:color="auto"/>
                <w:bottom w:val="none" w:sz="0" w:space="0" w:color="auto"/>
                <w:right w:val="none" w:sz="0" w:space="0" w:color="auto"/>
              </w:divBdr>
              <w:divsChild>
                <w:div w:id="277683355">
                  <w:marLeft w:val="0"/>
                  <w:marRight w:val="0"/>
                  <w:marTop w:val="0"/>
                  <w:marBottom w:val="0"/>
                  <w:divBdr>
                    <w:top w:val="none" w:sz="0" w:space="0" w:color="auto"/>
                    <w:left w:val="none" w:sz="0" w:space="0" w:color="auto"/>
                    <w:bottom w:val="none" w:sz="0" w:space="0" w:color="auto"/>
                    <w:right w:val="none" w:sz="0" w:space="0" w:color="auto"/>
                  </w:divBdr>
                  <w:divsChild>
                    <w:div w:id="270548740">
                      <w:marLeft w:val="0"/>
                      <w:marRight w:val="0"/>
                      <w:marTop w:val="0"/>
                      <w:marBottom w:val="0"/>
                      <w:divBdr>
                        <w:top w:val="none" w:sz="0" w:space="0" w:color="auto"/>
                        <w:left w:val="none" w:sz="0" w:space="0" w:color="auto"/>
                        <w:bottom w:val="none" w:sz="0" w:space="0" w:color="auto"/>
                        <w:right w:val="none" w:sz="0" w:space="0" w:color="auto"/>
                      </w:divBdr>
                      <w:divsChild>
                        <w:div w:id="156925584">
                          <w:marLeft w:val="0"/>
                          <w:marRight w:val="0"/>
                          <w:marTop w:val="0"/>
                          <w:marBottom w:val="0"/>
                          <w:divBdr>
                            <w:top w:val="none" w:sz="0" w:space="0" w:color="auto"/>
                            <w:left w:val="none" w:sz="0" w:space="0" w:color="auto"/>
                            <w:bottom w:val="none" w:sz="0" w:space="0" w:color="auto"/>
                            <w:right w:val="none" w:sz="0" w:space="0" w:color="auto"/>
                          </w:divBdr>
                          <w:divsChild>
                            <w:div w:id="271788018">
                              <w:marLeft w:val="2070"/>
                              <w:marRight w:val="3960"/>
                              <w:marTop w:val="0"/>
                              <w:marBottom w:val="0"/>
                              <w:divBdr>
                                <w:top w:val="none" w:sz="0" w:space="0" w:color="auto"/>
                                <w:left w:val="none" w:sz="0" w:space="0" w:color="auto"/>
                                <w:bottom w:val="none" w:sz="0" w:space="0" w:color="auto"/>
                                <w:right w:val="none" w:sz="0" w:space="0" w:color="auto"/>
                              </w:divBdr>
                              <w:divsChild>
                                <w:div w:id="483088564">
                                  <w:marLeft w:val="0"/>
                                  <w:marRight w:val="0"/>
                                  <w:marTop w:val="0"/>
                                  <w:marBottom w:val="0"/>
                                  <w:divBdr>
                                    <w:top w:val="none" w:sz="0" w:space="0" w:color="auto"/>
                                    <w:left w:val="none" w:sz="0" w:space="0" w:color="auto"/>
                                    <w:bottom w:val="none" w:sz="0" w:space="0" w:color="auto"/>
                                    <w:right w:val="none" w:sz="0" w:space="0" w:color="auto"/>
                                  </w:divBdr>
                                  <w:divsChild>
                                    <w:div w:id="1547525958">
                                      <w:marLeft w:val="0"/>
                                      <w:marRight w:val="0"/>
                                      <w:marTop w:val="0"/>
                                      <w:marBottom w:val="0"/>
                                      <w:divBdr>
                                        <w:top w:val="none" w:sz="0" w:space="0" w:color="auto"/>
                                        <w:left w:val="none" w:sz="0" w:space="0" w:color="auto"/>
                                        <w:bottom w:val="none" w:sz="0" w:space="0" w:color="auto"/>
                                        <w:right w:val="none" w:sz="0" w:space="0" w:color="auto"/>
                                      </w:divBdr>
                                      <w:divsChild>
                                        <w:div w:id="898975651">
                                          <w:marLeft w:val="0"/>
                                          <w:marRight w:val="0"/>
                                          <w:marTop w:val="0"/>
                                          <w:marBottom w:val="0"/>
                                          <w:divBdr>
                                            <w:top w:val="none" w:sz="0" w:space="0" w:color="auto"/>
                                            <w:left w:val="none" w:sz="0" w:space="0" w:color="auto"/>
                                            <w:bottom w:val="none" w:sz="0" w:space="0" w:color="auto"/>
                                            <w:right w:val="none" w:sz="0" w:space="0" w:color="auto"/>
                                          </w:divBdr>
                                          <w:divsChild>
                                            <w:div w:id="1467164035">
                                              <w:marLeft w:val="0"/>
                                              <w:marRight w:val="0"/>
                                              <w:marTop w:val="90"/>
                                              <w:marBottom w:val="0"/>
                                              <w:divBdr>
                                                <w:top w:val="none" w:sz="0" w:space="0" w:color="auto"/>
                                                <w:left w:val="none" w:sz="0" w:space="0" w:color="auto"/>
                                                <w:bottom w:val="none" w:sz="0" w:space="0" w:color="auto"/>
                                                <w:right w:val="none" w:sz="0" w:space="0" w:color="auto"/>
                                              </w:divBdr>
                                              <w:divsChild>
                                                <w:div w:id="1371032887">
                                                  <w:marLeft w:val="0"/>
                                                  <w:marRight w:val="0"/>
                                                  <w:marTop w:val="0"/>
                                                  <w:marBottom w:val="0"/>
                                                  <w:divBdr>
                                                    <w:top w:val="none" w:sz="0" w:space="0" w:color="auto"/>
                                                    <w:left w:val="none" w:sz="0" w:space="0" w:color="auto"/>
                                                    <w:bottom w:val="none" w:sz="0" w:space="0" w:color="auto"/>
                                                    <w:right w:val="none" w:sz="0" w:space="0" w:color="auto"/>
                                                  </w:divBdr>
                                                  <w:divsChild>
                                                    <w:div w:id="575170186">
                                                      <w:marLeft w:val="0"/>
                                                      <w:marRight w:val="0"/>
                                                      <w:marTop w:val="0"/>
                                                      <w:marBottom w:val="0"/>
                                                      <w:divBdr>
                                                        <w:top w:val="none" w:sz="0" w:space="0" w:color="auto"/>
                                                        <w:left w:val="none" w:sz="0" w:space="0" w:color="auto"/>
                                                        <w:bottom w:val="none" w:sz="0" w:space="0" w:color="auto"/>
                                                        <w:right w:val="none" w:sz="0" w:space="0" w:color="auto"/>
                                                      </w:divBdr>
                                                      <w:divsChild>
                                                        <w:div w:id="435827026">
                                                          <w:marLeft w:val="0"/>
                                                          <w:marRight w:val="0"/>
                                                          <w:marTop w:val="0"/>
                                                          <w:marBottom w:val="390"/>
                                                          <w:divBdr>
                                                            <w:top w:val="none" w:sz="0" w:space="0" w:color="auto"/>
                                                            <w:left w:val="none" w:sz="0" w:space="0" w:color="auto"/>
                                                            <w:bottom w:val="none" w:sz="0" w:space="0" w:color="auto"/>
                                                            <w:right w:val="none" w:sz="0" w:space="0" w:color="auto"/>
                                                          </w:divBdr>
                                                          <w:divsChild>
                                                            <w:div w:id="672877557">
                                                              <w:marLeft w:val="0"/>
                                                              <w:marRight w:val="0"/>
                                                              <w:marTop w:val="0"/>
                                                              <w:marBottom w:val="0"/>
                                                              <w:divBdr>
                                                                <w:top w:val="none" w:sz="0" w:space="0" w:color="auto"/>
                                                                <w:left w:val="none" w:sz="0" w:space="0" w:color="auto"/>
                                                                <w:bottom w:val="none" w:sz="0" w:space="0" w:color="auto"/>
                                                                <w:right w:val="none" w:sz="0" w:space="0" w:color="auto"/>
                                                              </w:divBdr>
                                                              <w:divsChild>
                                                                <w:div w:id="680279736">
                                                                  <w:marLeft w:val="0"/>
                                                                  <w:marRight w:val="0"/>
                                                                  <w:marTop w:val="0"/>
                                                                  <w:marBottom w:val="0"/>
                                                                  <w:divBdr>
                                                                    <w:top w:val="none" w:sz="0" w:space="0" w:color="auto"/>
                                                                    <w:left w:val="none" w:sz="0" w:space="0" w:color="auto"/>
                                                                    <w:bottom w:val="none" w:sz="0" w:space="0" w:color="auto"/>
                                                                    <w:right w:val="none" w:sz="0" w:space="0" w:color="auto"/>
                                                                  </w:divBdr>
                                                                  <w:divsChild>
                                                                    <w:div w:id="1259945652">
                                                                      <w:marLeft w:val="0"/>
                                                                      <w:marRight w:val="0"/>
                                                                      <w:marTop w:val="0"/>
                                                                      <w:marBottom w:val="0"/>
                                                                      <w:divBdr>
                                                                        <w:top w:val="none" w:sz="0" w:space="0" w:color="auto"/>
                                                                        <w:left w:val="none" w:sz="0" w:space="0" w:color="auto"/>
                                                                        <w:bottom w:val="none" w:sz="0" w:space="0" w:color="auto"/>
                                                                        <w:right w:val="none" w:sz="0" w:space="0" w:color="auto"/>
                                                                      </w:divBdr>
                                                                      <w:divsChild>
                                                                        <w:div w:id="1184781406">
                                                                          <w:marLeft w:val="0"/>
                                                                          <w:marRight w:val="0"/>
                                                                          <w:marTop w:val="0"/>
                                                                          <w:marBottom w:val="0"/>
                                                                          <w:divBdr>
                                                                            <w:top w:val="none" w:sz="0" w:space="0" w:color="auto"/>
                                                                            <w:left w:val="none" w:sz="0" w:space="0" w:color="auto"/>
                                                                            <w:bottom w:val="none" w:sz="0" w:space="0" w:color="auto"/>
                                                                            <w:right w:val="none" w:sz="0" w:space="0" w:color="auto"/>
                                                                          </w:divBdr>
                                                                          <w:divsChild>
                                                                            <w:div w:id="805586964">
                                                                              <w:marLeft w:val="0"/>
                                                                              <w:marRight w:val="0"/>
                                                                              <w:marTop w:val="0"/>
                                                                              <w:marBottom w:val="0"/>
                                                                              <w:divBdr>
                                                                                <w:top w:val="none" w:sz="0" w:space="0" w:color="auto"/>
                                                                                <w:left w:val="none" w:sz="0" w:space="0" w:color="auto"/>
                                                                                <w:bottom w:val="none" w:sz="0" w:space="0" w:color="auto"/>
                                                                                <w:right w:val="none" w:sz="0" w:space="0" w:color="auto"/>
                                                                              </w:divBdr>
                                                                              <w:divsChild>
                                                                                <w:div w:id="999389574">
                                                                                  <w:marLeft w:val="0"/>
                                                                                  <w:marRight w:val="0"/>
                                                                                  <w:marTop w:val="0"/>
                                                                                  <w:marBottom w:val="0"/>
                                                                                  <w:divBdr>
                                                                                    <w:top w:val="none" w:sz="0" w:space="0" w:color="auto"/>
                                                                                    <w:left w:val="none" w:sz="0" w:space="0" w:color="auto"/>
                                                                                    <w:bottom w:val="none" w:sz="0" w:space="0" w:color="auto"/>
                                                                                    <w:right w:val="none" w:sz="0" w:space="0" w:color="auto"/>
                                                                                  </w:divBdr>
                                                                                  <w:divsChild>
                                                                                    <w:div w:id="2055038114">
                                                                                      <w:marLeft w:val="0"/>
                                                                                      <w:marRight w:val="0"/>
                                                                                      <w:marTop w:val="0"/>
                                                                                      <w:marBottom w:val="0"/>
                                                                                      <w:divBdr>
                                                                                        <w:top w:val="none" w:sz="0" w:space="0" w:color="auto"/>
                                                                                        <w:left w:val="none" w:sz="0" w:space="0" w:color="auto"/>
                                                                                        <w:bottom w:val="none" w:sz="0" w:space="0" w:color="auto"/>
                                                                                        <w:right w:val="none" w:sz="0" w:space="0" w:color="auto"/>
                                                                                      </w:divBdr>
                                                                                      <w:divsChild>
                                                                                        <w:div w:id="900020865">
                                                                                          <w:marLeft w:val="0"/>
                                                                                          <w:marRight w:val="0"/>
                                                                                          <w:marTop w:val="0"/>
                                                                                          <w:marBottom w:val="0"/>
                                                                                          <w:divBdr>
                                                                                            <w:top w:val="none" w:sz="0" w:space="0" w:color="auto"/>
                                                                                            <w:left w:val="none" w:sz="0" w:space="0" w:color="auto"/>
                                                                                            <w:bottom w:val="none" w:sz="0" w:space="0" w:color="auto"/>
                                                                                            <w:right w:val="none" w:sz="0" w:space="0" w:color="auto"/>
                                                                                          </w:divBdr>
                                                                                          <w:divsChild>
                                                                                            <w:div w:id="205064664">
                                                                                              <w:marLeft w:val="0"/>
                                                                                              <w:marRight w:val="0"/>
                                                                                              <w:marTop w:val="0"/>
                                                                                              <w:marBottom w:val="0"/>
                                                                                              <w:divBdr>
                                                                                                <w:top w:val="none" w:sz="0" w:space="0" w:color="auto"/>
                                                                                                <w:left w:val="none" w:sz="0" w:space="0" w:color="auto"/>
                                                                                                <w:bottom w:val="none" w:sz="0" w:space="0" w:color="auto"/>
                                                                                                <w:right w:val="none" w:sz="0" w:space="0" w:color="auto"/>
                                                                                              </w:divBdr>
                                                                                              <w:divsChild>
                                                                                                <w:div w:id="82531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6784148">
      <w:bodyDiv w:val="1"/>
      <w:marLeft w:val="0"/>
      <w:marRight w:val="0"/>
      <w:marTop w:val="0"/>
      <w:marBottom w:val="0"/>
      <w:divBdr>
        <w:top w:val="none" w:sz="0" w:space="0" w:color="auto"/>
        <w:left w:val="none" w:sz="0" w:space="0" w:color="auto"/>
        <w:bottom w:val="none" w:sz="0" w:space="0" w:color="auto"/>
        <w:right w:val="none" w:sz="0" w:space="0" w:color="auto"/>
      </w:divBdr>
    </w:div>
    <w:div w:id="358817525">
      <w:bodyDiv w:val="1"/>
      <w:marLeft w:val="0"/>
      <w:marRight w:val="0"/>
      <w:marTop w:val="0"/>
      <w:marBottom w:val="0"/>
      <w:divBdr>
        <w:top w:val="none" w:sz="0" w:space="0" w:color="auto"/>
        <w:left w:val="none" w:sz="0" w:space="0" w:color="auto"/>
        <w:bottom w:val="none" w:sz="0" w:space="0" w:color="auto"/>
        <w:right w:val="none" w:sz="0" w:space="0" w:color="auto"/>
      </w:divBdr>
      <w:divsChild>
        <w:div w:id="826746423">
          <w:marLeft w:val="0"/>
          <w:marRight w:val="0"/>
          <w:marTop w:val="0"/>
          <w:marBottom w:val="0"/>
          <w:divBdr>
            <w:top w:val="none" w:sz="0" w:space="0" w:color="auto"/>
            <w:left w:val="none" w:sz="0" w:space="0" w:color="auto"/>
            <w:bottom w:val="none" w:sz="0" w:space="0" w:color="auto"/>
            <w:right w:val="none" w:sz="0" w:space="0" w:color="auto"/>
          </w:divBdr>
          <w:divsChild>
            <w:div w:id="2054109526">
              <w:marLeft w:val="0"/>
              <w:marRight w:val="0"/>
              <w:marTop w:val="0"/>
              <w:marBottom w:val="0"/>
              <w:divBdr>
                <w:top w:val="none" w:sz="0" w:space="0" w:color="auto"/>
                <w:left w:val="none" w:sz="0" w:space="0" w:color="auto"/>
                <w:bottom w:val="none" w:sz="0" w:space="0" w:color="auto"/>
                <w:right w:val="none" w:sz="0" w:space="0" w:color="auto"/>
              </w:divBdr>
              <w:divsChild>
                <w:div w:id="1968582923">
                  <w:marLeft w:val="0"/>
                  <w:marRight w:val="0"/>
                  <w:marTop w:val="0"/>
                  <w:marBottom w:val="0"/>
                  <w:divBdr>
                    <w:top w:val="none" w:sz="0" w:space="0" w:color="auto"/>
                    <w:left w:val="none" w:sz="0" w:space="0" w:color="auto"/>
                    <w:bottom w:val="none" w:sz="0" w:space="0" w:color="auto"/>
                    <w:right w:val="none" w:sz="0" w:space="0" w:color="auto"/>
                  </w:divBdr>
                  <w:divsChild>
                    <w:div w:id="1205101294">
                      <w:marLeft w:val="0"/>
                      <w:marRight w:val="0"/>
                      <w:marTop w:val="0"/>
                      <w:marBottom w:val="0"/>
                      <w:divBdr>
                        <w:top w:val="none" w:sz="0" w:space="0" w:color="auto"/>
                        <w:left w:val="none" w:sz="0" w:space="0" w:color="auto"/>
                        <w:bottom w:val="none" w:sz="0" w:space="0" w:color="auto"/>
                        <w:right w:val="none" w:sz="0" w:space="0" w:color="auto"/>
                      </w:divBdr>
                      <w:divsChild>
                        <w:div w:id="79556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280116">
      <w:bodyDiv w:val="1"/>
      <w:marLeft w:val="0"/>
      <w:marRight w:val="0"/>
      <w:marTop w:val="0"/>
      <w:marBottom w:val="0"/>
      <w:divBdr>
        <w:top w:val="none" w:sz="0" w:space="0" w:color="auto"/>
        <w:left w:val="none" w:sz="0" w:space="0" w:color="auto"/>
        <w:bottom w:val="none" w:sz="0" w:space="0" w:color="auto"/>
        <w:right w:val="none" w:sz="0" w:space="0" w:color="auto"/>
      </w:divBdr>
    </w:div>
    <w:div w:id="423038403">
      <w:bodyDiv w:val="1"/>
      <w:marLeft w:val="0"/>
      <w:marRight w:val="0"/>
      <w:marTop w:val="0"/>
      <w:marBottom w:val="0"/>
      <w:divBdr>
        <w:top w:val="none" w:sz="0" w:space="0" w:color="auto"/>
        <w:left w:val="none" w:sz="0" w:space="0" w:color="auto"/>
        <w:bottom w:val="none" w:sz="0" w:space="0" w:color="auto"/>
        <w:right w:val="none" w:sz="0" w:space="0" w:color="auto"/>
      </w:divBdr>
    </w:div>
    <w:div w:id="452409612">
      <w:bodyDiv w:val="1"/>
      <w:marLeft w:val="0"/>
      <w:marRight w:val="0"/>
      <w:marTop w:val="0"/>
      <w:marBottom w:val="0"/>
      <w:divBdr>
        <w:top w:val="none" w:sz="0" w:space="0" w:color="auto"/>
        <w:left w:val="none" w:sz="0" w:space="0" w:color="auto"/>
        <w:bottom w:val="none" w:sz="0" w:space="0" w:color="auto"/>
        <w:right w:val="none" w:sz="0" w:space="0" w:color="auto"/>
      </w:divBdr>
    </w:div>
    <w:div w:id="505946778">
      <w:bodyDiv w:val="1"/>
      <w:marLeft w:val="0"/>
      <w:marRight w:val="0"/>
      <w:marTop w:val="0"/>
      <w:marBottom w:val="0"/>
      <w:divBdr>
        <w:top w:val="none" w:sz="0" w:space="0" w:color="auto"/>
        <w:left w:val="none" w:sz="0" w:space="0" w:color="auto"/>
        <w:bottom w:val="none" w:sz="0" w:space="0" w:color="auto"/>
        <w:right w:val="none" w:sz="0" w:space="0" w:color="auto"/>
      </w:divBdr>
    </w:div>
    <w:div w:id="541022182">
      <w:bodyDiv w:val="1"/>
      <w:marLeft w:val="0"/>
      <w:marRight w:val="0"/>
      <w:marTop w:val="0"/>
      <w:marBottom w:val="0"/>
      <w:divBdr>
        <w:top w:val="none" w:sz="0" w:space="0" w:color="auto"/>
        <w:left w:val="none" w:sz="0" w:space="0" w:color="auto"/>
        <w:bottom w:val="none" w:sz="0" w:space="0" w:color="auto"/>
        <w:right w:val="none" w:sz="0" w:space="0" w:color="auto"/>
      </w:divBdr>
    </w:div>
    <w:div w:id="542670772">
      <w:bodyDiv w:val="1"/>
      <w:marLeft w:val="0"/>
      <w:marRight w:val="0"/>
      <w:marTop w:val="0"/>
      <w:marBottom w:val="0"/>
      <w:divBdr>
        <w:top w:val="none" w:sz="0" w:space="0" w:color="auto"/>
        <w:left w:val="none" w:sz="0" w:space="0" w:color="auto"/>
        <w:bottom w:val="none" w:sz="0" w:space="0" w:color="auto"/>
        <w:right w:val="none" w:sz="0" w:space="0" w:color="auto"/>
      </w:divBdr>
      <w:divsChild>
        <w:div w:id="967785544">
          <w:marLeft w:val="0"/>
          <w:marRight w:val="0"/>
          <w:marTop w:val="0"/>
          <w:marBottom w:val="0"/>
          <w:divBdr>
            <w:top w:val="single" w:sz="2" w:space="0" w:color="2E2E2E"/>
            <w:left w:val="single" w:sz="2" w:space="0" w:color="2E2E2E"/>
            <w:bottom w:val="single" w:sz="2" w:space="0" w:color="2E2E2E"/>
            <w:right w:val="single" w:sz="2" w:space="0" w:color="2E2E2E"/>
          </w:divBdr>
          <w:divsChild>
            <w:div w:id="27609922">
              <w:marLeft w:val="0"/>
              <w:marRight w:val="0"/>
              <w:marTop w:val="0"/>
              <w:marBottom w:val="0"/>
              <w:divBdr>
                <w:top w:val="single" w:sz="6" w:space="0" w:color="C9C9C9"/>
                <w:left w:val="none" w:sz="0" w:space="0" w:color="auto"/>
                <w:bottom w:val="none" w:sz="0" w:space="0" w:color="auto"/>
                <w:right w:val="none" w:sz="0" w:space="0" w:color="auto"/>
              </w:divBdr>
              <w:divsChild>
                <w:div w:id="1431777030">
                  <w:marLeft w:val="0"/>
                  <w:marRight w:val="0"/>
                  <w:marTop w:val="0"/>
                  <w:marBottom w:val="0"/>
                  <w:divBdr>
                    <w:top w:val="none" w:sz="0" w:space="0" w:color="auto"/>
                    <w:left w:val="none" w:sz="0" w:space="0" w:color="auto"/>
                    <w:bottom w:val="none" w:sz="0" w:space="0" w:color="auto"/>
                    <w:right w:val="none" w:sz="0" w:space="0" w:color="auto"/>
                  </w:divBdr>
                  <w:divsChild>
                    <w:div w:id="1175924791">
                      <w:marLeft w:val="0"/>
                      <w:marRight w:val="0"/>
                      <w:marTop w:val="0"/>
                      <w:marBottom w:val="0"/>
                      <w:divBdr>
                        <w:top w:val="none" w:sz="0" w:space="0" w:color="auto"/>
                        <w:left w:val="none" w:sz="0" w:space="0" w:color="auto"/>
                        <w:bottom w:val="none" w:sz="0" w:space="0" w:color="auto"/>
                        <w:right w:val="none" w:sz="0" w:space="0" w:color="auto"/>
                      </w:divBdr>
                      <w:divsChild>
                        <w:div w:id="128129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295936">
      <w:bodyDiv w:val="1"/>
      <w:marLeft w:val="0"/>
      <w:marRight w:val="0"/>
      <w:marTop w:val="0"/>
      <w:marBottom w:val="0"/>
      <w:divBdr>
        <w:top w:val="none" w:sz="0" w:space="0" w:color="auto"/>
        <w:left w:val="none" w:sz="0" w:space="0" w:color="auto"/>
        <w:bottom w:val="none" w:sz="0" w:space="0" w:color="auto"/>
        <w:right w:val="none" w:sz="0" w:space="0" w:color="auto"/>
      </w:divBdr>
    </w:div>
    <w:div w:id="587422436">
      <w:bodyDiv w:val="1"/>
      <w:marLeft w:val="0"/>
      <w:marRight w:val="0"/>
      <w:marTop w:val="0"/>
      <w:marBottom w:val="0"/>
      <w:divBdr>
        <w:top w:val="none" w:sz="0" w:space="0" w:color="auto"/>
        <w:left w:val="none" w:sz="0" w:space="0" w:color="auto"/>
        <w:bottom w:val="none" w:sz="0" w:space="0" w:color="auto"/>
        <w:right w:val="none" w:sz="0" w:space="0" w:color="auto"/>
      </w:divBdr>
    </w:div>
    <w:div w:id="658727023">
      <w:bodyDiv w:val="1"/>
      <w:marLeft w:val="0"/>
      <w:marRight w:val="0"/>
      <w:marTop w:val="0"/>
      <w:marBottom w:val="0"/>
      <w:divBdr>
        <w:top w:val="none" w:sz="0" w:space="0" w:color="auto"/>
        <w:left w:val="none" w:sz="0" w:space="0" w:color="auto"/>
        <w:bottom w:val="none" w:sz="0" w:space="0" w:color="auto"/>
        <w:right w:val="none" w:sz="0" w:space="0" w:color="auto"/>
      </w:divBdr>
    </w:div>
    <w:div w:id="705103121">
      <w:bodyDiv w:val="1"/>
      <w:marLeft w:val="0"/>
      <w:marRight w:val="0"/>
      <w:marTop w:val="0"/>
      <w:marBottom w:val="0"/>
      <w:divBdr>
        <w:top w:val="none" w:sz="0" w:space="0" w:color="auto"/>
        <w:left w:val="none" w:sz="0" w:space="0" w:color="auto"/>
        <w:bottom w:val="none" w:sz="0" w:space="0" w:color="auto"/>
        <w:right w:val="none" w:sz="0" w:space="0" w:color="auto"/>
      </w:divBdr>
      <w:divsChild>
        <w:div w:id="1632248445">
          <w:marLeft w:val="0"/>
          <w:marRight w:val="0"/>
          <w:marTop w:val="0"/>
          <w:marBottom w:val="0"/>
          <w:divBdr>
            <w:top w:val="none" w:sz="0" w:space="0" w:color="auto"/>
            <w:left w:val="none" w:sz="0" w:space="0" w:color="auto"/>
            <w:bottom w:val="none" w:sz="0" w:space="0" w:color="auto"/>
            <w:right w:val="none" w:sz="0" w:space="0" w:color="auto"/>
          </w:divBdr>
          <w:divsChild>
            <w:div w:id="1991864911">
              <w:marLeft w:val="300"/>
              <w:marRight w:val="300"/>
              <w:marTop w:val="300"/>
              <w:marBottom w:val="300"/>
              <w:divBdr>
                <w:top w:val="none" w:sz="0" w:space="0" w:color="auto"/>
                <w:left w:val="none" w:sz="0" w:space="0" w:color="auto"/>
                <w:bottom w:val="none" w:sz="0" w:space="0" w:color="auto"/>
                <w:right w:val="none" w:sz="0" w:space="0" w:color="auto"/>
              </w:divBdr>
              <w:divsChild>
                <w:div w:id="2071536992">
                  <w:marLeft w:val="0"/>
                  <w:marRight w:val="0"/>
                  <w:marTop w:val="0"/>
                  <w:marBottom w:val="0"/>
                  <w:divBdr>
                    <w:top w:val="none" w:sz="0" w:space="0" w:color="auto"/>
                    <w:left w:val="none" w:sz="0" w:space="0" w:color="auto"/>
                    <w:bottom w:val="none" w:sz="0" w:space="0" w:color="auto"/>
                    <w:right w:val="none" w:sz="0" w:space="0" w:color="auto"/>
                  </w:divBdr>
                  <w:divsChild>
                    <w:div w:id="114720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269225">
      <w:bodyDiv w:val="1"/>
      <w:marLeft w:val="0"/>
      <w:marRight w:val="0"/>
      <w:marTop w:val="0"/>
      <w:marBottom w:val="0"/>
      <w:divBdr>
        <w:top w:val="none" w:sz="0" w:space="0" w:color="auto"/>
        <w:left w:val="none" w:sz="0" w:space="0" w:color="auto"/>
        <w:bottom w:val="none" w:sz="0" w:space="0" w:color="auto"/>
        <w:right w:val="none" w:sz="0" w:space="0" w:color="auto"/>
      </w:divBdr>
    </w:div>
    <w:div w:id="717122494">
      <w:bodyDiv w:val="1"/>
      <w:marLeft w:val="0"/>
      <w:marRight w:val="0"/>
      <w:marTop w:val="0"/>
      <w:marBottom w:val="0"/>
      <w:divBdr>
        <w:top w:val="none" w:sz="0" w:space="0" w:color="auto"/>
        <w:left w:val="none" w:sz="0" w:space="0" w:color="auto"/>
        <w:bottom w:val="none" w:sz="0" w:space="0" w:color="auto"/>
        <w:right w:val="none" w:sz="0" w:space="0" w:color="auto"/>
      </w:divBdr>
    </w:div>
    <w:div w:id="718432122">
      <w:bodyDiv w:val="1"/>
      <w:marLeft w:val="0"/>
      <w:marRight w:val="0"/>
      <w:marTop w:val="0"/>
      <w:marBottom w:val="0"/>
      <w:divBdr>
        <w:top w:val="none" w:sz="0" w:space="0" w:color="auto"/>
        <w:left w:val="none" w:sz="0" w:space="0" w:color="auto"/>
        <w:bottom w:val="none" w:sz="0" w:space="0" w:color="auto"/>
        <w:right w:val="none" w:sz="0" w:space="0" w:color="auto"/>
      </w:divBdr>
    </w:div>
    <w:div w:id="740057296">
      <w:bodyDiv w:val="1"/>
      <w:marLeft w:val="0"/>
      <w:marRight w:val="0"/>
      <w:marTop w:val="0"/>
      <w:marBottom w:val="0"/>
      <w:divBdr>
        <w:top w:val="none" w:sz="0" w:space="0" w:color="auto"/>
        <w:left w:val="none" w:sz="0" w:space="0" w:color="auto"/>
        <w:bottom w:val="none" w:sz="0" w:space="0" w:color="auto"/>
        <w:right w:val="none" w:sz="0" w:space="0" w:color="auto"/>
      </w:divBdr>
      <w:divsChild>
        <w:div w:id="1083141028">
          <w:marLeft w:val="0"/>
          <w:marRight w:val="0"/>
          <w:marTop w:val="0"/>
          <w:marBottom w:val="0"/>
          <w:divBdr>
            <w:top w:val="none" w:sz="0" w:space="0" w:color="auto"/>
            <w:left w:val="none" w:sz="0" w:space="0" w:color="auto"/>
            <w:bottom w:val="none" w:sz="0" w:space="0" w:color="auto"/>
            <w:right w:val="none" w:sz="0" w:space="0" w:color="auto"/>
          </w:divBdr>
          <w:divsChild>
            <w:div w:id="1271203408">
              <w:marLeft w:val="0"/>
              <w:marRight w:val="0"/>
              <w:marTop w:val="0"/>
              <w:marBottom w:val="0"/>
              <w:divBdr>
                <w:top w:val="single" w:sz="6" w:space="20" w:color="F7F7F7"/>
                <w:left w:val="none" w:sz="0" w:space="0" w:color="auto"/>
                <w:bottom w:val="none" w:sz="0" w:space="0" w:color="auto"/>
                <w:right w:val="none" w:sz="0" w:space="0" w:color="auto"/>
              </w:divBdr>
              <w:divsChild>
                <w:div w:id="1188712519">
                  <w:marLeft w:val="0"/>
                  <w:marRight w:val="0"/>
                  <w:marTop w:val="0"/>
                  <w:marBottom w:val="0"/>
                  <w:divBdr>
                    <w:top w:val="none" w:sz="0" w:space="0" w:color="auto"/>
                    <w:left w:val="none" w:sz="0" w:space="0" w:color="auto"/>
                    <w:bottom w:val="none" w:sz="0" w:space="0" w:color="auto"/>
                    <w:right w:val="none" w:sz="0" w:space="0" w:color="auto"/>
                  </w:divBdr>
                  <w:divsChild>
                    <w:div w:id="12107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073574">
      <w:bodyDiv w:val="1"/>
      <w:marLeft w:val="0"/>
      <w:marRight w:val="0"/>
      <w:marTop w:val="0"/>
      <w:marBottom w:val="0"/>
      <w:divBdr>
        <w:top w:val="none" w:sz="0" w:space="0" w:color="auto"/>
        <w:left w:val="none" w:sz="0" w:space="0" w:color="auto"/>
        <w:bottom w:val="none" w:sz="0" w:space="0" w:color="auto"/>
        <w:right w:val="none" w:sz="0" w:space="0" w:color="auto"/>
      </w:divBdr>
      <w:divsChild>
        <w:div w:id="569461239">
          <w:marLeft w:val="0"/>
          <w:marRight w:val="0"/>
          <w:marTop w:val="0"/>
          <w:marBottom w:val="0"/>
          <w:divBdr>
            <w:top w:val="none" w:sz="0" w:space="0" w:color="auto"/>
            <w:left w:val="none" w:sz="0" w:space="0" w:color="auto"/>
            <w:bottom w:val="none" w:sz="0" w:space="0" w:color="auto"/>
            <w:right w:val="none" w:sz="0" w:space="0" w:color="auto"/>
          </w:divBdr>
          <w:divsChild>
            <w:div w:id="365298752">
              <w:marLeft w:val="0"/>
              <w:marRight w:val="0"/>
              <w:marTop w:val="0"/>
              <w:marBottom w:val="0"/>
              <w:divBdr>
                <w:top w:val="none" w:sz="0" w:space="0" w:color="auto"/>
                <w:left w:val="none" w:sz="0" w:space="0" w:color="auto"/>
                <w:bottom w:val="none" w:sz="0" w:space="0" w:color="auto"/>
                <w:right w:val="none" w:sz="0" w:space="0" w:color="auto"/>
              </w:divBdr>
              <w:divsChild>
                <w:div w:id="1059015549">
                  <w:marLeft w:val="0"/>
                  <w:marRight w:val="0"/>
                  <w:marTop w:val="0"/>
                  <w:marBottom w:val="0"/>
                  <w:divBdr>
                    <w:top w:val="none" w:sz="0" w:space="0" w:color="auto"/>
                    <w:left w:val="none" w:sz="0" w:space="0" w:color="auto"/>
                    <w:bottom w:val="none" w:sz="0" w:space="0" w:color="auto"/>
                    <w:right w:val="none" w:sz="0" w:space="0" w:color="auto"/>
                  </w:divBdr>
                  <w:divsChild>
                    <w:div w:id="561598581">
                      <w:marLeft w:val="0"/>
                      <w:marRight w:val="0"/>
                      <w:marTop w:val="0"/>
                      <w:marBottom w:val="0"/>
                      <w:divBdr>
                        <w:top w:val="none" w:sz="0" w:space="0" w:color="auto"/>
                        <w:left w:val="none" w:sz="0" w:space="0" w:color="auto"/>
                        <w:bottom w:val="none" w:sz="0" w:space="0" w:color="auto"/>
                        <w:right w:val="none" w:sz="0" w:space="0" w:color="auto"/>
                      </w:divBdr>
                      <w:divsChild>
                        <w:div w:id="1659990462">
                          <w:marLeft w:val="0"/>
                          <w:marRight w:val="0"/>
                          <w:marTop w:val="0"/>
                          <w:marBottom w:val="0"/>
                          <w:divBdr>
                            <w:top w:val="none" w:sz="0" w:space="0" w:color="auto"/>
                            <w:left w:val="none" w:sz="0" w:space="0" w:color="auto"/>
                            <w:bottom w:val="none" w:sz="0" w:space="0" w:color="auto"/>
                            <w:right w:val="none" w:sz="0" w:space="0" w:color="auto"/>
                          </w:divBdr>
                          <w:divsChild>
                            <w:div w:id="2119982516">
                              <w:marLeft w:val="0"/>
                              <w:marRight w:val="0"/>
                              <w:marTop w:val="0"/>
                              <w:marBottom w:val="0"/>
                              <w:divBdr>
                                <w:top w:val="none" w:sz="0" w:space="0" w:color="auto"/>
                                <w:left w:val="none" w:sz="0" w:space="0" w:color="auto"/>
                                <w:bottom w:val="none" w:sz="0" w:space="0" w:color="auto"/>
                                <w:right w:val="none" w:sz="0" w:space="0" w:color="auto"/>
                              </w:divBdr>
                              <w:divsChild>
                                <w:div w:id="926419848">
                                  <w:marLeft w:val="0"/>
                                  <w:marRight w:val="0"/>
                                  <w:marTop w:val="0"/>
                                  <w:marBottom w:val="0"/>
                                  <w:divBdr>
                                    <w:top w:val="none" w:sz="0" w:space="0" w:color="auto"/>
                                    <w:left w:val="none" w:sz="0" w:space="0" w:color="auto"/>
                                    <w:bottom w:val="none" w:sz="0" w:space="0" w:color="auto"/>
                                    <w:right w:val="none" w:sz="0" w:space="0" w:color="auto"/>
                                  </w:divBdr>
                                  <w:divsChild>
                                    <w:div w:id="1720058004">
                                      <w:marLeft w:val="0"/>
                                      <w:marRight w:val="0"/>
                                      <w:marTop w:val="0"/>
                                      <w:marBottom w:val="0"/>
                                      <w:divBdr>
                                        <w:top w:val="none" w:sz="0" w:space="0" w:color="auto"/>
                                        <w:left w:val="none" w:sz="0" w:space="0" w:color="auto"/>
                                        <w:bottom w:val="none" w:sz="0" w:space="0" w:color="auto"/>
                                        <w:right w:val="none" w:sz="0" w:space="0" w:color="auto"/>
                                      </w:divBdr>
                                      <w:divsChild>
                                        <w:div w:id="506361340">
                                          <w:marLeft w:val="0"/>
                                          <w:marRight w:val="0"/>
                                          <w:marTop w:val="0"/>
                                          <w:marBottom w:val="0"/>
                                          <w:divBdr>
                                            <w:top w:val="none" w:sz="0" w:space="0" w:color="auto"/>
                                            <w:left w:val="none" w:sz="0" w:space="0" w:color="auto"/>
                                            <w:bottom w:val="none" w:sz="0" w:space="0" w:color="auto"/>
                                            <w:right w:val="none" w:sz="0" w:space="0" w:color="auto"/>
                                          </w:divBdr>
                                          <w:divsChild>
                                            <w:div w:id="1591311132">
                                              <w:marLeft w:val="0"/>
                                              <w:marRight w:val="0"/>
                                              <w:marTop w:val="0"/>
                                              <w:marBottom w:val="0"/>
                                              <w:divBdr>
                                                <w:top w:val="none" w:sz="0" w:space="0" w:color="auto"/>
                                                <w:left w:val="none" w:sz="0" w:space="0" w:color="auto"/>
                                                <w:bottom w:val="none" w:sz="0" w:space="0" w:color="auto"/>
                                                <w:right w:val="none" w:sz="0" w:space="0" w:color="auto"/>
                                              </w:divBdr>
                                              <w:divsChild>
                                                <w:div w:id="436608735">
                                                  <w:marLeft w:val="0"/>
                                                  <w:marRight w:val="0"/>
                                                  <w:marTop w:val="0"/>
                                                  <w:marBottom w:val="0"/>
                                                  <w:divBdr>
                                                    <w:top w:val="none" w:sz="0" w:space="0" w:color="auto"/>
                                                    <w:left w:val="none" w:sz="0" w:space="0" w:color="auto"/>
                                                    <w:bottom w:val="none" w:sz="0" w:space="0" w:color="auto"/>
                                                    <w:right w:val="none" w:sz="0" w:space="0" w:color="auto"/>
                                                  </w:divBdr>
                                                  <w:divsChild>
                                                    <w:div w:id="1302231446">
                                                      <w:marLeft w:val="0"/>
                                                      <w:marRight w:val="0"/>
                                                      <w:marTop w:val="0"/>
                                                      <w:marBottom w:val="0"/>
                                                      <w:divBdr>
                                                        <w:top w:val="none" w:sz="0" w:space="0" w:color="auto"/>
                                                        <w:left w:val="none" w:sz="0" w:space="0" w:color="auto"/>
                                                        <w:bottom w:val="none" w:sz="0" w:space="0" w:color="auto"/>
                                                        <w:right w:val="none" w:sz="0" w:space="0" w:color="auto"/>
                                                      </w:divBdr>
                                                      <w:divsChild>
                                                        <w:div w:id="1953854934">
                                                          <w:marLeft w:val="0"/>
                                                          <w:marRight w:val="0"/>
                                                          <w:marTop w:val="0"/>
                                                          <w:marBottom w:val="0"/>
                                                          <w:divBdr>
                                                            <w:top w:val="none" w:sz="0" w:space="0" w:color="auto"/>
                                                            <w:left w:val="none" w:sz="0" w:space="0" w:color="auto"/>
                                                            <w:bottom w:val="none" w:sz="0" w:space="0" w:color="auto"/>
                                                            <w:right w:val="none" w:sz="0" w:space="0" w:color="auto"/>
                                                          </w:divBdr>
                                                          <w:divsChild>
                                                            <w:div w:id="808405674">
                                                              <w:marLeft w:val="0"/>
                                                              <w:marRight w:val="0"/>
                                                              <w:marTop w:val="0"/>
                                                              <w:marBottom w:val="0"/>
                                                              <w:divBdr>
                                                                <w:top w:val="none" w:sz="0" w:space="0" w:color="auto"/>
                                                                <w:left w:val="none" w:sz="0" w:space="0" w:color="auto"/>
                                                                <w:bottom w:val="none" w:sz="0" w:space="0" w:color="auto"/>
                                                                <w:right w:val="none" w:sz="0" w:space="0" w:color="auto"/>
                                                              </w:divBdr>
                                                              <w:divsChild>
                                                                <w:div w:id="1911967067">
                                                                  <w:marLeft w:val="0"/>
                                                                  <w:marRight w:val="0"/>
                                                                  <w:marTop w:val="0"/>
                                                                  <w:marBottom w:val="0"/>
                                                                  <w:divBdr>
                                                                    <w:top w:val="none" w:sz="0" w:space="0" w:color="auto"/>
                                                                    <w:left w:val="none" w:sz="0" w:space="0" w:color="auto"/>
                                                                    <w:bottom w:val="none" w:sz="0" w:space="0" w:color="auto"/>
                                                                    <w:right w:val="none" w:sz="0" w:space="0" w:color="auto"/>
                                                                  </w:divBdr>
                                                                  <w:divsChild>
                                                                    <w:div w:id="340935115">
                                                                      <w:marLeft w:val="0"/>
                                                                      <w:marRight w:val="0"/>
                                                                      <w:marTop w:val="0"/>
                                                                      <w:marBottom w:val="0"/>
                                                                      <w:divBdr>
                                                                        <w:top w:val="none" w:sz="0" w:space="0" w:color="auto"/>
                                                                        <w:left w:val="none" w:sz="0" w:space="0" w:color="auto"/>
                                                                        <w:bottom w:val="none" w:sz="0" w:space="0" w:color="auto"/>
                                                                        <w:right w:val="none" w:sz="0" w:space="0" w:color="auto"/>
                                                                      </w:divBdr>
                                                                    </w:div>
                                                                    <w:div w:id="81010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01465031">
      <w:bodyDiv w:val="1"/>
      <w:marLeft w:val="0"/>
      <w:marRight w:val="0"/>
      <w:marTop w:val="0"/>
      <w:marBottom w:val="0"/>
      <w:divBdr>
        <w:top w:val="none" w:sz="0" w:space="0" w:color="auto"/>
        <w:left w:val="none" w:sz="0" w:space="0" w:color="auto"/>
        <w:bottom w:val="none" w:sz="0" w:space="0" w:color="auto"/>
        <w:right w:val="none" w:sz="0" w:space="0" w:color="auto"/>
      </w:divBdr>
    </w:div>
    <w:div w:id="813717368">
      <w:bodyDiv w:val="1"/>
      <w:marLeft w:val="0"/>
      <w:marRight w:val="0"/>
      <w:marTop w:val="0"/>
      <w:marBottom w:val="0"/>
      <w:divBdr>
        <w:top w:val="none" w:sz="0" w:space="0" w:color="auto"/>
        <w:left w:val="none" w:sz="0" w:space="0" w:color="auto"/>
        <w:bottom w:val="none" w:sz="0" w:space="0" w:color="auto"/>
        <w:right w:val="none" w:sz="0" w:space="0" w:color="auto"/>
      </w:divBdr>
    </w:div>
    <w:div w:id="920602986">
      <w:bodyDiv w:val="1"/>
      <w:marLeft w:val="0"/>
      <w:marRight w:val="0"/>
      <w:marTop w:val="0"/>
      <w:marBottom w:val="0"/>
      <w:divBdr>
        <w:top w:val="none" w:sz="0" w:space="0" w:color="auto"/>
        <w:left w:val="none" w:sz="0" w:space="0" w:color="auto"/>
        <w:bottom w:val="none" w:sz="0" w:space="0" w:color="auto"/>
        <w:right w:val="none" w:sz="0" w:space="0" w:color="auto"/>
      </w:divBdr>
      <w:divsChild>
        <w:div w:id="1668483654">
          <w:marLeft w:val="0"/>
          <w:marRight w:val="0"/>
          <w:marTop w:val="0"/>
          <w:marBottom w:val="0"/>
          <w:divBdr>
            <w:top w:val="none" w:sz="0" w:space="0" w:color="auto"/>
            <w:left w:val="none" w:sz="0" w:space="0" w:color="auto"/>
            <w:bottom w:val="none" w:sz="0" w:space="0" w:color="auto"/>
            <w:right w:val="none" w:sz="0" w:space="0" w:color="auto"/>
          </w:divBdr>
          <w:divsChild>
            <w:div w:id="627053348">
              <w:marLeft w:val="300"/>
              <w:marRight w:val="300"/>
              <w:marTop w:val="300"/>
              <w:marBottom w:val="300"/>
              <w:divBdr>
                <w:top w:val="none" w:sz="0" w:space="0" w:color="auto"/>
                <w:left w:val="none" w:sz="0" w:space="0" w:color="auto"/>
                <w:bottom w:val="none" w:sz="0" w:space="0" w:color="auto"/>
                <w:right w:val="none" w:sz="0" w:space="0" w:color="auto"/>
              </w:divBdr>
              <w:divsChild>
                <w:div w:id="1356230765">
                  <w:marLeft w:val="0"/>
                  <w:marRight w:val="0"/>
                  <w:marTop w:val="0"/>
                  <w:marBottom w:val="0"/>
                  <w:divBdr>
                    <w:top w:val="none" w:sz="0" w:space="0" w:color="auto"/>
                    <w:left w:val="none" w:sz="0" w:space="0" w:color="auto"/>
                    <w:bottom w:val="none" w:sz="0" w:space="0" w:color="auto"/>
                    <w:right w:val="none" w:sz="0" w:space="0" w:color="auto"/>
                  </w:divBdr>
                  <w:divsChild>
                    <w:div w:id="10388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119830">
      <w:bodyDiv w:val="1"/>
      <w:marLeft w:val="0"/>
      <w:marRight w:val="0"/>
      <w:marTop w:val="0"/>
      <w:marBottom w:val="0"/>
      <w:divBdr>
        <w:top w:val="none" w:sz="0" w:space="0" w:color="auto"/>
        <w:left w:val="none" w:sz="0" w:space="0" w:color="auto"/>
        <w:bottom w:val="none" w:sz="0" w:space="0" w:color="auto"/>
        <w:right w:val="none" w:sz="0" w:space="0" w:color="auto"/>
      </w:divBdr>
    </w:div>
    <w:div w:id="980500432">
      <w:bodyDiv w:val="1"/>
      <w:marLeft w:val="0"/>
      <w:marRight w:val="0"/>
      <w:marTop w:val="0"/>
      <w:marBottom w:val="0"/>
      <w:divBdr>
        <w:top w:val="none" w:sz="0" w:space="0" w:color="auto"/>
        <w:left w:val="none" w:sz="0" w:space="0" w:color="auto"/>
        <w:bottom w:val="none" w:sz="0" w:space="0" w:color="auto"/>
        <w:right w:val="none" w:sz="0" w:space="0" w:color="auto"/>
      </w:divBdr>
      <w:divsChild>
        <w:div w:id="422607108">
          <w:marLeft w:val="0"/>
          <w:marRight w:val="0"/>
          <w:marTop w:val="0"/>
          <w:marBottom w:val="0"/>
          <w:divBdr>
            <w:top w:val="none" w:sz="0" w:space="0" w:color="auto"/>
            <w:left w:val="none" w:sz="0" w:space="0" w:color="auto"/>
            <w:bottom w:val="none" w:sz="0" w:space="0" w:color="auto"/>
            <w:right w:val="none" w:sz="0" w:space="0" w:color="auto"/>
          </w:divBdr>
          <w:divsChild>
            <w:div w:id="916092003">
              <w:marLeft w:val="0"/>
              <w:marRight w:val="0"/>
              <w:marTop w:val="0"/>
              <w:marBottom w:val="0"/>
              <w:divBdr>
                <w:top w:val="none" w:sz="0" w:space="0" w:color="auto"/>
                <w:left w:val="none" w:sz="0" w:space="0" w:color="auto"/>
                <w:bottom w:val="none" w:sz="0" w:space="0" w:color="auto"/>
                <w:right w:val="none" w:sz="0" w:space="0" w:color="auto"/>
              </w:divBdr>
              <w:divsChild>
                <w:div w:id="2079672223">
                  <w:marLeft w:val="0"/>
                  <w:marRight w:val="0"/>
                  <w:marTop w:val="0"/>
                  <w:marBottom w:val="0"/>
                  <w:divBdr>
                    <w:top w:val="none" w:sz="0" w:space="0" w:color="auto"/>
                    <w:left w:val="none" w:sz="0" w:space="0" w:color="auto"/>
                    <w:bottom w:val="none" w:sz="0" w:space="0" w:color="auto"/>
                    <w:right w:val="none" w:sz="0" w:space="0" w:color="auto"/>
                  </w:divBdr>
                  <w:divsChild>
                    <w:div w:id="1315180031">
                      <w:marLeft w:val="0"/>
                      <w:marRight w:val="0"/>
                      <w:marTop w:val="0"/>
                      <w:marBottom w:val="0"/>
                      <w:divBdr>
                        <w:top w:val="none" w:sz="0" w:space="0" w:color="auto"/>
                        <w:left w:val="none" w:sz="0" w:space="0" w:color="auto"/>
                        <w:bottom w:val="none" w:sz="0" w:space="0" w:color="auto"/>
                        <w:right w:val="none" w:sz="0" w:space="0" w:color="auto"/>
                      </w:divBdr>
                      <w:divsChild>
                        <w:div w:id="184597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76478">
      <w:bodyDiv w:val="1"/>
      <w:marLeft w:val="0"/>
      <w:marRight w:val="0"/>
      <w:marTop w:val="0"/>
      <w:marBottom w:val="0"/>
      <w:divBdr>
        <w:top w:val="none" w:sz="0" w:space="0" w:color="auto"/>
        <w:left w:val="none" w:sz="0" w:space="0" w:color="auto"/>
        <w:bottom w:val="none" w:sz="0" w:space="0" w:color="auto"/>
        <w:right w:val="none" w:sz="0" w:space="0" w:color="auto"/>
      </w:divBdr>
      <w:divsChild>
        <w:div w:id="969895795">
          <w:marLeft w:val="0"/>
          <w:marRight w:val="0"/>
          <w:marTop w:val="0"/>
          <w:marBottom w:val="0"/>
          <w:divBdr>
            <w:top w:val="none" w:sz="0" w:space="0" w:color="auto"/>
            <w:left w:val="none" w:sz="0" w:space="0" w:color="auto"/>
            <w:bottom w:val="none" w:sz="0" w:space="0" w:color="auto"/>
            <w:right w:val="none" w:sz="0" w:space="0" w:color="auto"/>
          </w:divBdr>
          <w:divsChild>
            <w:div w:id="1253201587">
              <w:marLeft w:val="0"/>
              <w:marRight w:val="0"/>
              <w:marTop w:val="0"/>
              <w:marBottom w:val="0"/>
              <w:divBdr>
                <w:top w:val="none" w:sz="0" w:space="0" w:color="auto"/>
                <w:left w:val="none" w:sz="0" w:space="0" w:color="auto"/>
                <w:bottom w:val="none" w:sz="0" w:space="0" w:color="auto"/>
                <w:right w:val="none" w:sz="0" w:space="0" w:color="auto"/>
              </w:divBdr>
              <w:divsChild>
                <w:div w:id="1616711122">
                  <w:marLeft w:val="0"/>
                  <w:marRight w:val="0"/>
                  <w:marTop w:val="0"/>
                  <w:marBottom w:val="0"/>
                  <w:divBdr>
                    <w:top w:val="none" w:sz="0" w:space="0" w:color="auto"/>
                    <w:left w:val="none" w:sz="0" w:space="0" w:color="auto"/>
                    <w:bottom w:val="none" w:sz="0" w:space="0" w:color="auto"/>
                    <w:right w:val="none" w:sz="0" w:space="0" w:color="auto"/>
                  </w:divBdr>
                  <w:divsChild>
                    <w:div w:id="721711995">
                      <w:marLeft w:val="0"/>
                      <w:marRight w:val="0"/>
                      <w:marTop w:val="0"/>
                      <w:marBottom w:val="0"/>
                      <w:divBdr>
                        <w:top w:val="none" w:sz="0" w:space="0" w:color="auto"/>
                        <w:left w:val="none" w:sz="0" w:space="0" w:color="auto"/>
                        <w:bottom w:val="none" w:sz="0" w:space="0" w:color="auto"/>
                        <w:right w:val="none" w:sz="0" w:space="0" w:color="auto"/>
                      </w:divBdr>
                      <w:divsChild>
                        <w:div w:id="580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867004">
      <w:bodyDiv w:val="1"/>
      <w:marLeft w:val="0"/>
      <w:marRight w:val="0"/>
      <w:marTop w:val="0"/>
      <w:marBottom w:val="0"/>
      <w:divBdr>
        <w:top w:val="none" w:sz="0" w:space="0" w:color="auto"/>
        <w:left w:val="none" w:sz="0" w:space="0" w:color="auto"/>
        <w:bottom w:val="none" w:sz="0" w:space="0" w:color="auto"/>
        <w:right w:val="none" w:sz="0" w:space="0" w:color="auto"/>
      </w:divBdr>
    </w:div>
    <w:div w:id="1042168066">
      <w:bodyDiv w:val="1"/>
      <w:marLeft w:val="0"/>
      <w:marRight w:val="0"/>
      <w:marTop w:val="0"/>
      <w:marBottom w:val="0"/>
      <w:divBdr>
        <w:top w:val="none" w:sz="0" w:space="0" w:color="auto"/>
        <w:left w:val="none" w:sz="0" w:space="0" w:color="auto"/>
        <w:bottom w:val="none" w:sz="0" w:space="0" w:color="auto"/>
        <w:right w:val="none" w:sz="0" w:space="0" w:color="auto"/>
      </w:divBdr>
    </w:div>
    <w:div w:id="1057507432">
      <w:bodyDiv w:val="1"/>
      <w:marLeft w:val="0"/>
      <w:marRight w:val="0"/>
      <w:marTop w:val="0"/>
      <w:marBottom w:val="0"/>
      <w:divBdr>
        <w:top w:val="none" w:sz="0" w:space="0" w:color="auto"/>
        <w:left w:val="none" w:sz="0" w:space="0" w:color="auto"/>
        <w:bottom w:val="none" w:sz="0" w:space="0" w:color="auto"/>
        <w:right w:val="none" w:sz="0" w:space="0" w:color="auto"/>
      </w:divBdr>
    </w:div>
    <w:div w:id="1119028713">
      <w:bodyDiv w:val="1"/>
      <w:marLeft w:val="0"/>
      <w:marRight w:val="0"/>
      <w:marTop w:val="0"/>
      <w:marBottom w:val="0"/>
      <w:divBdr>
        <w:top w:val="none" w:sz="0" w:space="0" w:color="auto"/>
        <w:left w:val="none" w:sz="0" w:space="0" w:color="auto"/>
        <w:bottom w:val="none" w:sz="0" w:space="0" w:color="auto"/>
        <w:right w:val="none" w:sz="0" w:space="0" w:color="auto"/>
      </w:divBdr>
      <w:divsChild>
        <w:div w:id="375861537">
          <w:marLeft w:val="0"/>
          <w:marRight w:val="0"/>
          <w:marTop w:val="0"/>
          <w:marBottom w:val="0"/>
          <w:divBdr>
            <w:top w:val="none" w:sz="0" w:space="0" w:color="auto"/>
            <w:left w:val="none" w:sz="0" w:space="0" w:color="auto"/>
            <w:bottom w:val="none" w:sz="0" w:space="0" w:color="auto"/>
            <w:right w:val="none" w:sz="0" w:space="0" w:color="auto"/>
          </w:divBdr>
          <w:divsChild>
            <w:div w:id="511727699">
              <w:marLeft w:val="0"/>
              <w:marRight w:val="0"/>
              <w:marTop w:val="0"/>
              <w:marBottom w:val="0"/>
              <w:divBdr>
                <w:top w:val="none" w:sz="0" w:space="0" w:color="auto"/>
                <w:left w:val="none" w:sz="0" w:space="0" w:color="auto"/>
                <w:bottom w:val="none" w:sz="0" w:space="0" w:color="auto"/>
                <w:right w:val="none" w:sz="0" w:space="0" w:color="auto"/>
              </w:divBdr>
              <w:divsChild>
                <w:div w:id="1377780918">
                  <w:marLeft w:val="0"/>
                  <w:marRight w:val="0"/>
                  <w:marTop w:val="0"/>
                  <w:marBottom w:val="0"/>
                  <w:divBdr>
                    <w:top w:val="none" w:sz="0" w:space="0" w:color="auto"/>
                    <w:left w:val="none" w:sz="0" w:space="0" w:color="auto"/>
                    <w:bottom w:val="none" w:sz="0" w:space="0" w:color="auto"/>
                    <w:right w:val="none" w:sz="0" w:space="0" w:color="auto"/>
                  </w:divBdr>
                  <w:divsChild>
                    <w:div w:id="1181625166">
                      <w:marLeft w:val="0"/>
                      <w:marRight w:val="0"/>
                      <w:marTop w:val="0"/>
                      <w:marBottom w:val="0"/>
                      <w:divBdr>
                        <w:top w:val="none" w:sz="0" w:space="0" w:color="auto"/>
                        <w:left w:val="none" w:sz="0" w:space="0" w:color="auto"/>
                        <w:bottom w:val="none" w:sz="0" w:space="0" w:color="auto"/>
                        <w:right w:val="none" w:sz="0" w:space="0" w:color="auto"/>
                      </w:divBdr>
                      <w:divsChild>
                        <w:div w:id="85657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546671">
      <w:bodyDiv w:val="1"/>
      <w:marLeft w:val="0"/>
      <w:marRight w:val="0"/>
      <w:marTop w:val="0"/>
      <w:marBottom w:val="0"/>
      <w:divBdr>
        <w:top w:val="none" w:sz="0" w:space="0" w:color="auto"/>
        <w:left w:val="none" w:sz="0" w:space="0" w:color="auto"/>
        <w:bottom w:val="none" w:sz="0" w:space="0" w:color="auto"/>
        <w:right w:val="none" w:sz="0" w:space="0" w:color="auto"/>
      </w:divBdr>
      <w:divsChild>
        <w:div w:id="28535360">
          <w:marLeft w:val="0"/>
          <w:marRight w:val="0"/>
          <w:marTop w:val="0"/>
          <w:marBottom w:val="0"/>
          <w:divBdr>
            <w:top w:val="none" w:sz="0" w:space="0" w:color="auto"/>
            <w:left w:val="none" w:sz="0" w:space="0" w:color="auto"/>
            <w:bottom w:val="none" w:sz="0" w:space="0" w:color="auto"/>
            <w:right w:val="none" w:sz="0" w:space="0" w:color="auto"/>
          </w:divBdr>
          <w:divsChild>
            <w:div w:id="636643422">
              <w:marLeft w:val="0"/>
              <w:marRight w:val="0"/>
              <w:marTop w:val="0"/>
              <w:marBottom w:val="0"/>
              <w:divBdr>
                <w:top w:val="none" w:sz="0" w:space="0" w:color="auto"/>
                <w:left w:val="none" w:sz="0" w:space="0" w:color="auto"/>
                <w:bottom w:val="none" w:sz="0" w:space="0" w:color="auto"/>
                <w:right w:val="none" w:sz="0" w:space="0" w:color="auto"/>
              </w:divBdr>
              <w:divsChild>
                <w:div w:id="34278892">
                  <w:marLeft w:val="0"/>
                  <w:marRight w:val="0"/>
                  <w:marTop w:val="0"/>
                  <w:marBottom w:val="0"/>
                  <w:divBdr>
                    <w:top w:val="none" w:sz="0" w:space="0" w:color="auto"/>
                    <w:left w:val="none" w:sz="0" w:space="0" w:color="auto"/>
                    <w:bottom w:val="none" w:sz="0" w:space="0" w:color="auto"/>
                    <w:right w:val="none" w:sz="0" w:space="0" w:color="auto"/>
                  </w:divBdr>
                  <w:divsChild>
                    <w:div w:id="94524252">
                      <w:marLeft w:val="0"/>
                      <w:marRight w:val="0"/>
                      <w:marTop w:val="0"/>
                      <w:marBottom w:val="0"/>
                      <w:divBdr>
                        <w:top w:val="none" w:sz="0" w:space="0" w:color="auto"/>
                        <w:left w:val="none" w:sz="0" w:space="0" w:color="auto"/>
                        <w:bottom w:val="none" w:sz="0" w:space="0" w:color="auto"/>
                        <w:right w:val="none" w:sz="0" w:space="0" w:color="auto"/>
                      </w:divBdr>
                      <w:divsChild>
                        <w:div w:id="179058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014114">
      <w:bodyDiv w:val="1"/>
      <w:marLeft w:val="0"/>
      <w:marRight w:val="0"/>
      <w:marTop w:val="0"/>
      <w:marBottom w:val="0"/>
      <w:divBdr>
        <w:top w:val="none" w:sz="0" w:space="0" w:color="auto"/>
        <w:left w:val="none" w:sz="0" w:space="0" w:color="auto"/>
        <w:bottom w:val="none" w:sz="0" w:space="0" w:color="auto"/>
        <w:right w:val="none" w:sz="0" w:space="0" w:color="auto"/>
      </w:divBdr>
      <w:divsChild>
        <w:div w:id="916935674">
          <w:marLeft w:val="0"/>
          <w:marRight w:val="0"/>
          <w:marTop w:val="0"/>
          <w:marBottom w:val="0"/>
          <w:divBdr>
            <w:top w:val="none" w:sz="0" w:space="0" w:color="auto"/>
            <w:left w:val="none" w:sz="0" w:space="0" w:color="auto"/>
            <w:bottom w:val="none" w:sz="0" w:space="0" w:color="auto"/>
            <w:right w:val="none" w:sz="0" w:space="0" w:color="auto"/>
          </w:divBdr>
          <w:divsChild>
            <w:div w:id="1960647833">
              <w:marLeft w:val="0"/>
              <w:marRight w:val="0"/>
              <w:marTop w:val="0"/>
              <w:marBottom w:val="0"/>
              <w:divBdr>
                <w:top w:val="none" w:sz="0" w:space="0" w:color="auto"/>
                <w:left w:val="none" w:sz="0" w:space="0" w:color="auto"/>
                <w:bottom w:val="none" w:sz="0" w:space="0" w:color="auto"/>
                <w:right w:val="none" w:sz="0" w:space="0" w:color="auto"/>
              </w:divBdr>
              <w:divsChild>
                <w:div w:id="663701459">
                  <w:marLeft w:val="0"/>
                  <w:marRight w:val="0"/>
                  <w:marTop w:val="0"/>
                  <w:marBottom w:val="0"/>
                  <w:divBdr>
                    <w:top w:val="none" w:sz="0" w:space="0" w:color="auto"/>
                    <w:left w:val="none" w:sz="0" w:space="0" w:color="auto"/>
                    <w:bottom w:val="none" w:sz="0" w:space="0" w:color="auto"/>
                    <w:right w:val="none" w:sz="0" w:space="0" w:color="auto"/>
                  </w:divBdr>
                  <w:divsChild>
                    <w:div w:id="565914051">
                      <w:marLeft w:val="0"/>
                      <w:marRight w:val="0"/>
                      <w:marTop w:val="0"/>
                      <w:marBottom w:val="0"/>
                      <w:divBdr>
                        <w:top w:val="none" w:sz="0" w:space="0" w:color="auto"/>
                        <w:left w:val="none" w:sz="0" w:space="0" w:color="auto"/>
                        <w:bottom w:val="none" w:sz="0" w:space="0" w:color="auto"/>
                        <w:right w:val="none" w:sz="0" w:space="0" w:color="auto"/>
                      </w:divBdr>
                      <w:divsChild>
                        <w:div w:id="1366715590">
                          <w:marLeft w:val="0"/>
                          <w:marRight w:val="0"/>
                          <w:marTop w:val="0"/>
                          <w:marBottom w:val="0"/>
                          <w:divBdr>
                            <w:top w:val="none" w:sz="0" w:space="0" w:color="auto"/>
                            <w:left w:val="none" w:sz="0" w:space="0" w:color="auto"/>
                            <w:bottom w:val="none" w:sz="0" w:space="0" w:color="auto"/>
                            <w:right w:val="none" w:sz="0" w:space="0" w:color="auto"/>
                          </w:divBdr>
                          <w:divsChild>
                            <w:div w:id="837378601">
                              <w:marLeft w:val="0"/>
                              <w:marRight w:val="0"/>
                              <w:marTop w:val="0"/>
                              <w:marBottom w:val="0"/>
                              <w:divBdr>
                                <w:top w:val="none" w:sz="0" w:space="0" w:color="auto"/>
                                <w:left w:val="none" w:sz="0" w:space="0" w:color="auto"/>
                                <w:bottom w:val="none" w:sz="0" w:space="0" w:color="auto"/>
                                <w:right w:val="none" w:sz="0" w:space="0" w:color="auto"/>
                              </w:divBdr>
                              <w:divsChild>
                                <w:div w:id="212474012">
                                  <w:marLeft w:val="0"/>
                                  <w:marRight w:val="0"/>
                                  <w:marTop w:val="0"/>
                                  <w:marBottom w:val="0"/>
                                  <w:divBdr>
                                    <w:top w:val="none" w:sz="0" w:space="0" w:color="auto"/>
                                    <w:left w:val="none" w:sz="0" w:space="0" w:color="auto"/>
                                    <w:bottom w:val="none" w:sz="0" w:space="0" w:color="auto"/>
                                    <w:right w:val="none" w:sz="0" w:space="0" w:color="auto"/>
                                  </w:divBdr>
                                  <w:divsChild>
                                    <w:div w:id="1027684713">
                                      <w:marLeft w:val="0"/>
                                      <w:marRight w:val="0"/>
                                      <w:marTop w:val="0"/>
                                      <w:marBottom w:val="0"/>
                                      <w:divBdr>
                                        <w:top w:val="none" w:sz="0" w:space="0" w:color="auto"/>
                                        <w:left w:val="none" w:sz="0" w:space="0" w:color="auto"/>
                                        <w:bottom w:val="none" w:sz="0" w:space="0" w:color="auto"/>
                                        <w:right w:val="none" w:sz="0" w:space="0" w:color="auto"/>
                                      </w:divBdr>
                                      <w:divsChild>
                                        <w:div w:id="354813417">
                                          <w:marLeft w:val="0"/>
                                          <w:marRight w:val="0"/>
                                          <w:marTop w:val="0"/>
                                          <w:marBottom w:val="0"/>
                                          <w:divBdr>
                                            <w:top w:val="none" w:sz="0" w:space="0" w:color="auto"/>
                                            <w:left w:val="none" w:sz="0" w:space="0" w:color="auto"/>
                                            <w:bottom w:val="none" w:sz="0" w:space="0" w:color="auto"/>
                                            <w:right w:val="none" w:sz="0" w:space="0" w:color="auto"/>
                                          </w:divBdr>
                                          <w:divsChild>
                                            <w:div w:id="2107649278">
                                              <w:marLeft w:val="0"/>
                                              <w:marRight w:val="0"/>
                                              <w:marTop w:val="0"/>
                                              <w:marBottom w:val="0"/>
                                              <w:divBdr>
                                                <w:top w:val="none" w:sz="0" w:space="0" w:color="auto"/>
                                                <w:left w:val="none" w:sz="0" w:space="0" w:color="auto"/>
                                                <w:bottom w:val="none" w:sz="0" w:space="0" w:color="auto"/>
                                                <w:right w:val="none" w:sz="0" w:space="0" w:color="auto"/>
                                              </w:divBdr>
                                              <w:divsChild>
                                                <w:div w:id="1288466403">
                                                  <w:marLeft w:val="0"/>
                                                  <w:marRight w:val="0"/>
                                                  <w:marTop w:val="0"/>
                                                  <w:marBottom w:val="0"/>
                                                  <w:divBdr>
                                                    <w:top w:val="none" w:sz="0" w:space="0" w:color="auto"/>
                                                    <w:left w:val="none" w:sz="0" w:space="0" w:color="auto"/>
                                                    <w:bottom w:val="none" w:sz="0" w:space="0" w:color="auto"/>
                                                    <w:right w:val="none" w:sz="0" w:space="0" w:color="auto"/>
                                                  </w:divBdr>
                                                  <w:divsChild>
                                                    <w:div w:id="359668516">
                                                      <w:marLeft w:val="0"/>
                                                      <w:marRight w:val="0"/>
                                                      <w:marTop w:val="0"/>
                                                      <w:marBottom w:val="0"/>
                                                      <w:divBdr>
                                                        <w:top w:val="none" w:sz="0" w:space="0" w:color="auto"/>
                                                        <w:left w:val="none" w:sz="0" w:space="0" w:color="auto"/>
                                                        <w:bottom w:val="none" w:sz="0" w:space="0" w:color="auto"/>
                                                        <w:right w:val="none" w:sz="0" w:space="0" w:color="auto"/>
                                                      </w:divBdr>
                                                      <w:divsChild>
                                                        <w:div w:id="2061905023">
                                                          <w:marLeft w:val="0"/>
                                                          <w:marRight w:val="0"/>
                                                          <w:marTop w:val="0"/>
                                                          <w:marBottom w:val="0"/>
                                                          <w:divBdr>
                                                            <w:top w:val="none" w:sz="0" w:space="0" w:color="auto"/>
                                                            <w:left w:val="none" w:sz="0" w:space="0" w:color="auto"/>
                                                            <w:bottom w:val="none" w:sz="0" w:space="0" w:color="auto"/>
                                                            <w:right w:val="none" w:sz="0" w:space="0" w:color="auto"/>
                                                          </w:divBdr>
                                                          <w:divsChild>
                                                            <w:div w:id="942029474">
                                                              <w:marLeft w:val="0"/>
                                                              <w:marRight w:val="0"/>
                                                              <w:marTop w:val="0"/>
                                                              <w:marBottom w:val="0"/>
                                                              <w:divBdr>
                                                                <w:top w:val="none" w:sz="0" w:space="0" w:color="auto"/>
                                                                <w:left w:val="none" w:sz="0" w:space="0" w:color="auto"/>
                                                                <w:bottom w:val="none" w:sz="0" w:space="0" w:color="auto"/>
                                                                <w:right w:val="none" w:sz="0" w:space="0" w:color="auto"/>
                                                              </w:divBdr>
                                                              <w:divsChild>
                                                                <w:div w:id="321204159">
                                                                  <w:marLeft w:val="0"/>
                                                                  <w:marRight w:val="0"/>
                                                                  <w:marTop w:val="0"/>
                                                                  <w:marBottom w:val="0"/>
                                                                  <w:divBdr>
                                                                    <w:top w:val="none" w:sz="0" w:space="0" w:color="auto"/>
                                                                    <w:left w:val="none" w:sz="0" w:space="0" w:color="auto"/>
                                                                    <w:bottom w:val="none" w:sz="0" w:space="0" w:color="auto"/>
                                                                    <w:right w:val="none" w:sz="0" w:space="0" w:color="auto"/>
                                                                  </w:divBdr>
                                                                  <w:divsChild>
                                                                    <w:div w:id="1304385369">
                                                                      <w:marLeft w:val="0"/>
                                                                      <w:marRight w:val="0"/>
                                                                      <w:marTop w:val="0"/>
                                                                      <w:marBottom w:val="0"/>
                                                                      <w:divBdr>
                                                                        <w:top w:val="none" w:sz="0" w:space="0" w:color="auto"/>
                                                                        <w:left w:val="none" w:sz="0" w:space="0" w:color="auto"/>
                                                                        <w:bottom w:val="none" w:sz="0" w:space="0" w:color="auto"/>
                                                                        <w:right w:val="none" w:sz="0" w:space="0" w:color="auto"/>
                                                                      </w:divBdr>
                                                                    </w:div>
                                                                    <w:div w:id="60649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00778080">
      <w:bodyDiv w:val="1"/>
      <w:marLeft w:val="0"/>
      <w:marRight w:val="0"/>
      <w:marTop w:val="0"/>
      <w:marBottom w:val="0"/>
      <w:divBdr>
        <w:top w:val="none" w:sz="0" w:space="0" w:color="auto"/>
        <w:left w:val="none" w:sz="0" w:space="0" w:color="auto"/>
        <w:bottom w:val="none" w:sz="0" w:space="0" w:color="auto"/>
        <w:right w:val="none" w:sz="0" w:space="0" w:color="auto"/>
      </w:divBdr>
    </w:div>
    <w:div w:id="1219363071">
      <w:bodyDiv w:val="1"/>
      <w:marLeft w:val="0"/>
      <w:marRight w:val="0"/>
      <w:marTop w:val="0"/>
      <w:marBottom w:val="0"/>
      <w:divBdr>
        <w:top w:val="none" w:sz="0" w:space="0" w:color="auto"/>
        <w:left w:val="none" w:sz="0" w:space="0" w:color="auto"/>
        <w:bottom w:val="none" w:sz="0" w:space="0" w:color="auto"/>
        <w:right w:val="none" w:sz="0" w:space="0" w:color="auto"/>
      </w:divBdr>
    </w:div>
    <w:div w:id="1272279343">
      <w:bodyDiv w:val="1"/>
      <w:marLeft w:val="0"/>
      <w:marRight w:val="0"/>
      <w:marTop w:val="0"/>
      <w:marBottom w:val="0"/>
      <w:divBdr>
        <w:top w:val="none" w:sz="0" w:space="0" w:color="auto"/>
        <w:left w:val="none" w:sz="0" w:space="0" w:color="auto"/>
        <w:bottom w:val="none" w:sz="0" w:space="0" w:color="auto"/>
        <w:right w:val="none" w:sz="0" w:space="0" w:color="auto"/>
      </w:divBdr>
    </w:div>
    <w:div w:id="1275360887">
      <w:bodyDiv w:val="1"/>
      <w:marLeft w:val="0"/>
      <w:marRight w:val="0"/>
      <w:marTop w:val="0"/>
      <w:marBottom w:val="0"/>
      <w:divBdr>
        <w:top w:val="none" w:sz="0" w:space="0" w:color="auto"/>
        <w:left w:val="none" w:sz="0" w:space="0" w:color="auto"/>
        <w:bottom w:val="none" w:sz="0" w:space="0" w:color="auto"/>
        <w:right w:val="none" w:sz="0" w:space="0" w:color="auto"/>
      </w:divBdr>
    </w:div>
    <w:div w:id="1308632345">
      <w:bodyDiv w:val="1"/>
      <w:marLeft w:val="0"/>
      <w:marRight w:val="0"/>
      <w:marTop w:val="0"/>
      <w:marBottom w:val="0"/>
      <w:divBdr>
        <w:top w:val="none" w:sz="0" w:space="0" w:color="auto"/>
        <w:left w:val="none" w:sz="0" w:space="0" w:color="auto"/>
        <w:bottom w:val="none" w:sz="0" w:space="0" w:color="auto"/>
        <w:right w:val="none" w:sz="0" w:space="0" w:color="auto"/>
      </w:divBdr>
    </w:div>
    <w:div w:id="1314330014">
      <w:bodyDiv w:val="1"/>
      <w:marLeft w:val="0"/>
      <w:marRight w:val="0"/>
      <w:marTop w:val="0"/>
      <w:marBottom w:val="0"/>
      <w:divBdr>
        <w:top w:val="none" w:sz="0" w:space="0" w:color="auto"/>
        <w:left w:val="none" w:sz="0" w:space="0" w:color="auto"/>
        <w:bottom w:val="none" w:sz="0" w:space="0" w:color="auto"/>
        <w:right w:val="none" w:sz="0" w:space="0" w:color="auto"/>
      </w:divBdr>
    </w:div>
    <w:div w:id="1358895449">
      <w:bodyDiv w:val="1"/>
      <w:marLeft w:val="0"/>
      <w:marRight w:val="0"/>
      <w:marTop w:val="0"/>
      <w:marBottom w:val="0"/>
      <w:divBdr>
        <w:top w:val="none" w:sz="0" w:space="0" w:color="auto"/>
        <w:left w:val="none" w:sz="0" w:space="0" w:color="auto"/>
        <w:bottom w:val="none" w:sz="0" w:space="0" w:color="auto"/>
        <w:right w:val="none" w:sz="0" w:space="0" w:color="auto"/>
      </w:divBdr>
    </w:div>
    <w:div w:id="1380008553">
      <w:bodyDiv w:val="1"/>
      <w:marLeft w:val="0"/>
      <w:marRight w:val="0"/>
      <w:marTop w:val="0"/>
      <w:marBottom w:val="0"/>
      <w:divBdr>
        <w:top w:val="none" w:sz="0" w:space="0" w:color="auto"/>
        <w:left w:val="none" w:sz="0" w:space="0" w:color="auto"/>
        <w:bottom w:val="none" w:sz="0" w:space="0" w:color="auto"/>
        <w:right w:val="none" w:sz="0" w:space="0" w:color="auto"/>
      </w:divBdr>
    </w:div>
    <w:div w:id="1409420554">
      <w:bodyDiv w:val="1"/>
      <w:marLeft w:val="0"/>
      <w:marRight w:val="0"/>
      <w:marTop w:val="0"/>
      <w:marBottom w:val="0"/>
      <w:divBdr>
        <w:top w:val="none" w:sz="0" w:space="0" w:color="auto"/>
        <w:left w:val="none" w:sz="0" w:space="0" w:color="auto"/>
        <w:bottom w:val="none" w:sz="0" w:space="0" w:color="auto"/>
        <w:right w:val="none" w:sz="0" w:space="0" w:color="auto"/>
      </w:divBdr>
      <w:divsChild>
        <w:div w:id="350187403">
          <w:marLeft w:val="0"/>
          <w:marRight w:val="0"/>
          <w:marTop w:val="0"/>
          <w:marBottom w:val="0"/>
          <w:divBdr>
            <w:top w:val="none" w:sz="0" w:space="0" w:color="auto"/>
            <w:left w:val="none" w:sz="0" w:space="0" w:color="auto"/>
            <w:bottom w:val="none" w:sz="0" w:space="0" w:color="auto"/>
            <w:right w:val="none" w:sz="0" w:space="0" w:color="auto"/>
          </w:divBdr>
          <w:divsChild>
            <w:div w:id="985203342">
              <w:marLeft w:val="0"/>
              <w:marRight w:val="0"/>
              <w:marTop w:val="0"/>
              <w:marBottom w:val="0"/>
              <w:divBdr>
                <w:top w:val="single" w:sz="6" w:space="20" w:color="F7F7F7"/>
                <w:left w:val="none" w:sz="0" w:space="0" w:color="auto"/>
                <w:bottom w:val="none" w:sz="0" w:space="0" w:color="auto"/>
                <w:right w:val="none" w:sz="0" w:space="0" w:color="auto"/>
              </w:divBdr>
              <w:divsChild>
                <w:div w:id="1351180960">
                  <w:marLeft w:val="0"/>
                  <w:marRight w:val="0"/>
                  <w:marTop w:val="0"/>
                  <w:marBottom w:val="0"/>
                  <w:divBdr>
                    <w:top w:val="none" w:sz="0" w:space="0" w:color="auto"/>
                    <w:left w:val="none" w:sz="0" w:space="0" w:color="auto"/>
                    <w:bottom w:val="none" w:sz="0" w:space="0" w:color="auto"/>
                    <w:right w:val="none" w:sz="0" w:space="0" w:color="auto"/>
                  </w:divBdr>
                  <w:divsChild>
                    <w:div w:id="209774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897904">
      <w:bodyDiv w:val="1"/>
      <w:marLeft w:val="0"/>
      <w:marRight w:val="0"/>
      <w:marTop w:val="0"/>
      <w:marBottom w:val="0"/>
      <w:divBdr>
        <w:top w:val="none" w:sz="0" w:space="0" w:color="auto"/>
        <w:left w:val="none" w:sz="0" w:space="0" w:color="auto"/>
        <w:bottom w:val="none" w:sz="0" w:space="0" w:color="auto"/>
        <w:right w:val="none" w:sz="0" w:space="0" w:color="auto"/>
      </w:divBdr>
      <w:divsChild>
        <w:div w:id="358819381">
          <w:marLeft w:val="0"/>
          <w:marRight w:val="0"/>
          <w:marTop w:val="0"/>
          <w:marBottom w:val="0"/>
          <w:divBdr>
            <w:top w:val="none" w:sz="0" w:space="0" w:color="auto"/>
            <w:left w:val="none" w:sz="0" w:space="0" w:color="auto"/>
            <w:bottom w:val="none" w:sz="0" w:space="0" w:color="auto"/>
            <w:right w:val="none" w:sz="0" w:space="0" w:color="auto"/>
          </w:divBdr>
          <w:divsChild>
            <w:div w:id="1449742572">
              <w:marLeft w:val="0"/>
              <w:marRight w:val="0"/>
              <w:marTop w:val="0"/>
              <w:marBottom w:val="0"/>
              <w:divBdr>
                <w:top w:val="none" w:sz="0" w:space="0" w:color="auto"/>
                <w:left w:val="none" w:sz="0" w:space="0" w:color="auto"/>
                <w:bottom w:val="none" w:sz="0" w:space="0" w:color="auto"/>
                <w:right w:val="none" w:sz="0" w:space="0" w:color="auto"/>
              </w:divBdr>
              <w:divsChild>
                <w:div w:id="965937196">
                  <w:marLeft w:val="0"/>
                  <w:marRight w:val="0"/>
                  <w:marTop w:val="0"/>
                  <w:marBottom w:val="0"/>
                  <w:divBdr>
                    <w:top w:val="none" w:sz="0" w:space="0" w:color="auto"/>
                    <w:left w:val="none" w:sz="0" w:space="0" w:color="auto"/>
                    <w:bottom w:val="none" w:sz="0" w:space="0" w:color="auto"/>
                    <w:right w:val="none" w:sz="0" w:space="0" w:color="auto"/>
                  </w:divBdr>
                  <w:divsChild>
                    <w:div w:id="27224697">
                      <w:marLeft w:val="540"/>
                      <w:marRight w:val="0"/>
                      <w:marTop w:val="90"/>
                      <w:marBottom w:val="0"/>
                      <w:divBdr>
                        <w:top w:val="none" w:sz="0" w:space="0" w:color="auto"/>
                        <w:left w:val="none" w:sz="0" w:space="0" w:color="auto"/>
                        <w:bottom w:val="none" w:sz="0" w:space="0" w:color="auto"/>
                        <w:right w:val="none" w:sz="0" w:space="0" w:color="auto"/>
                      </w:divBdr>
                    </w:div>
                    <w:div w:id="1714765531">
                      <w:marLeft w:val="54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38548161">
          <w:marLeft w:val="0"/>
          <w:marRight w:val="0"/>
          <w:marTop w:val="0"/>
          <w:marBottom w:val="0"/>
          <w:divBdr>
            <w:top w:val="none" w:sz="0" w:space="0" w:color="auto"/>
            <w:left w:val="none" w:sz="0" w:space="0" w:color="auto"/>
            <w:bottom w:val="none" w:sz="0" w:space="0" w:color="auto"/>
            <w:right w:val="none" w:sz="0" w:space="0" w:color="auto"/>
          </w:divBdr>
          <w:divsChild>
            <w:div w:id="602691872">
              <w:marLeft w:val="540"/>
              <w:marRight w:val="0"/>
              <w:marTop w:val="90"/>
              <w:marBottom w:val="0"/>
              <w:divBdr>
                <w:top w:val="none" w:sz="0" w:space="0" w:color="auto"/>
                <w:left w:val="none" w:sz="0" w:space="0" w:color="auto"/>
                <w:bottom w:val="none" w:sz="0" w:space="0" w:color="auto"/>
                <w:right w:val="none" w:sz="0" w:space="0" w:color="auto"/>
              </w:divBdr>
            </w:div>
            <w:div w:id="1312978027">
              <w:marLeft w:val="540"/>
              <w:marRight w:val="0"/>
              <w:marTop w:val="90"/>
              <w:marBottom w:val="0"/>
              <w:divBdr>
                <w:top w:val="none" w:sz="0" w:space="0" w:color="auto"/>
                <w:left w:val="none" w:sz="0" w:space="0" w:color="auto"/>
                <w:bottom w:val="none" w:sz="0" w:space="0" w:color="auto"/>
                <w:right w:val="none" w:sz="0" w:space="0" w:color="auto"/>
              </w:divBdr>
            </w:div>
            <w:div w:id="1841461431">
              <w:marLeft w:val="540"/>
              <w:marRight w:val="0"/>
              <w:marTop w:val="90"/>
              <w:marBottom w:val="0"/>
              <w:divBdr>
                <w:top w:val="none" w:sz="0" w:space="0" w:color="auto"/>
                <w:left w:val="none" w:sz="0" w:space="0" w:color="auto"/>
                <w:bottom w:val="none" w:sz="0" w:space="0" w:color="auto"/>
                <w:right w:val="none" w:sz="0" w:space="0" w:color="auto"/>
              </w:divBdr>
              <w:divsChild>
                <w:div w:id="98882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82569">
      <w:bodyDiv w:val="1"/>
      <w:marLeft w:val="0"/>
      <w:marRight w:val="0"/>
      <w:marTop w:val="0"/>
      <w:marBottom w:val="0"/>
      <w:divBdr>
        <w:top w:val="none" w:sz="0" w:space="0" w:color="auto"/>
        <w:left w:val="none" w:sz="0" w:space="0" w:color="auto"/>
        <w:bottom w:val="none" w:sz="0" w:space="0" w:color="auto"/>
        <w:right w:val="none" w:sz="0" w:space="0" w:color="auto"/>
      </w:divBdr>
    </w:div>
    <w:div w:id="1517118042">
      <w:bodyDiv w:val="1"/>
      <w:marLeft w:val="0"/>
      <w:marRight w:val="0"/>
      <w:marTop w:val="0"/>
      <w:marBottom w:val="0"/>
      <w:divBdr>
        <w:top w:val="none" w:sz="0" w:space="0" w:color="auto"/>
        <w:left w:val="none" w:sz="0" w:space="0" w:color="auto"/>
        <w:bottom w:val="none" w:sz="0" w:space="0" w:color="auto"/>
        <w:right w:val="none" w:sz="0" w:space="0" w:color="auto"/>
      </w:divBdr>
    </w:div>
    <w:div w:id="1529610440">
      <w:bodyDiv w:val="1"/>
      <w:marLeft w:val="0"/>
      <w:marRight w:val="0"/>
      <w:marTop w:val="0"/>
      <w:marBottom w:val="0"/>
      <w:divBdr>
        <w:top w:val="none" w:sz="0" w:space="0" w:color="auto"/>
        <w:left w:val="none" w:sz="0" w:space="0" w:color="auto"/>
        <w:bottom w:val="none" w:sz="0" w:space="0" w:color="auto"/>
        <w:right w:val="none" w:sz="0" w:space="0" w:color="auto"/>
      </w:divBdr>
    </w:div>
    <w:div w:id="1566915534">
      <w:bodyDiv w:val="1"/>
      <w:marLeft w:val="0"/>
      <w:marRight w:val="0"/>
      <w:marTop w:val="0"/>
      <w:marBottom w:val="0"/>
      <w:divBdr>
        <w:top w:val="none" w:sz="0" w:space="0" w:color="auto"/>
        <w:left w:val="none" w:sz="0" w:space="0" w:color="auto"/>
        <w:bottom w:val="none" w:sz="0" w:space="0" w:color="auto"/>
        <w:right w:val="none" w:sz="0" w:space="0" w:color="auto"/>
      </w:divBdr>
    </w:div>
    <w:div w:id="1587810981">
      <w:bodyDiv w:val="1"/>
      <w:marLeft w:val="0"/>
      <w:marRight w:val="0"/>
      <w:marTop w:val="0"/>
      <w:marBottom w:val="0"/>
      <w:divBdr>
        <w:top w:val="none" w:sz="0" w:space="0" w:color="auto"/>
        <w:left w:val="none" w:sz="0" w:space="0" w:color="auto"/>
        <w:bottom w:val="none" w:sz="0" w:space="0" w:color="auto"/>
        <w:right w:val="none" w:sz="0" w:space="0" w:color="auto"/>
      </w:divBdr>
      <w:divsChild>
        <w:div w:id="2099252951">
          <w:marLeft w:val="0"/>
          <w:marRight w:val="0"/>
          <w:marTop w:val="0"/>
          <w:marBottom w:val="0"/>
          <w:divBdr>
            <w:top w:val="none" w:sz="0" w:space="0" w:color="auto"/>
            <w:left w:val="none" w:sz="0" w:space="0" w:color="auto"/>
            <w:bottom w:val="none" w:sz="0" w:space="0" w:color="auto"/>
            <w:right w:val="none" w:sz="0" w:space="0" w:color="auto"/>
          </w:divBdr>
          <w:divsChild>
            <w:div w:id="1981693272">
              <w:marLeft w:val="0"/>
              <w:marRight w:val="0"/>
              <w:marTop w:val="100"/>
              <w:marBottom w:val="100"/>
              <w:divBdr>
                <w:top w:val="none" w:sz="0" w:space="0" w:color="auto"/>
                <w:left w:val="none" w:sz="0" w:space="0" w:color="auto"/>
                <w:bottom w:val="none" w:sz="0" w:space="0" w:color="auto"/>
                <w:right w:val="none" w:sz="0" w:space="0" w:color="auto"/>
              </w:divBdr>
              <w:divsChild>
                <w:div w:id="1653175974">
                  <w:marLeft w:val="0"/>
                  <w:marRight w:val="0"/>
                  <w:marTop w:val="0"/>
                  <w:marBottom w:val="0"/>
                  <w:divBdr>
                    <w:top w:val="none" w:sz="0" w:space="0" w:color="auto"/>
                    <w:left w:val="none" w:sz="0" w:space="0" w:color="auto"/>
                    <w:bottom w:val="none" w:sz="0" w:space="0" w:color="auto"/>
                    <w:right w:val="none" w:sz="0" w:space="0" w:color="auto"/>
                  </w:divBdr>
                  <w:divsChild>
                    <w:div w:id="744182709">
                      <w:marLeft w:val="0"/>
                      <w:marRight w:val="0"/>
                      <w:marTop w:val="0"/>
                      <w:marBottom w:val="0"/>
                      <w:divBdr>
                        <w:top w:val="none" w:sz="0" w:space="0" w:color="auto"/>
                        <w:left w:val="none" w:sz="0" w:space="0" w:color="auto"/>
                        <w:bottom w:val="none" w:sz="0" w:space="0" w:color="auto"/>
                        <w:right w:val="none" w:sz="0" w:space="0" w:color="auto"/>
                      </w:divBdr>
                      <w:divsChild>
                        <w:div w:id="190922507">
                          <w:marLeft w:val="0"/>
                          <w:marRight w:val="0"/>
                          <w:marTop w:val="0"/>
                          <w:marBottom w:val="0"/>
                          <w:divBdr>
                            <w:top w:val="none" w:sz="0" w:space="0" w:color="auto"/>
                            <w:left w:val="none" w:sz="0" w:space="0" w:color="auto"/>
                            <w:bottom w:val="none" w:sz="0" w:space="0" w:color="auto"/>
                            <w:right w:val="none" w:sz="0" w:space="0" w:color="auto"/>
                          </w:divBdr>
                          <w:divsChild>
                            <w:div w:id="1837960346">
                              <w:marLeft w:val="0"/>
                              <w:marRight w:val="0"/>
                              <w:marTop w:val="0"/>
                              <w:marBottom w:val="0"/>
                              <w:divBdr>
                                <w:top w:val="none" w:sz="0" w:space="0" w:color="auto"/>
                                <w:left w:val="none" w:sz="0" w:space="0" w:color="auto"/>
                                <w:bottom w:val="none" w:sz="0" w:space="0" w:color="auto"/>
                                <w:right w:val="none" w:sz="0" w:space="0" w:color="auto"/>
                              </w:divBdr>
                              <w:divsChild>
                                <w:div w:id="2123838480">
                                  <w:marLeft w:val="0"/>
                                  <w:marRight w:val="0"/>
                                  <w:marTop w:val="0"/>
                                  <w:marBottom w:val="0"/>
                                  <w:divBdr>
                                    <w:top w:val="none" w:sz="0" w:space="0" w:color="auto"/>
                                    <w:left w:val="none" w:sz="0" w:space="0" w:color="auto"/>
                                    <w:bottom w:val="none" w:sz="0" w:space="0" w:color="auto"/>
                                    <w:right w:val="none" w:sz="0" w:space="0" w:color="auto"/>
                                  </w:divBdr>
                                  <w:divsChild>
                                    <w:div w:id="559512785">
                                      <w:marLeft w:val="0"/>
                                      <w:marRight w:val="0"/>
                                      <w:marTop w:val="0"/>
                                      <w:marBottom w:val="0"/>
                                      <w:divBdr>
                                        <w:top w:val="none" w:sz="0" w:space="0" w:color="auto"/>
                                        <w:left w:val="none" w:sz="0" w:space="0" w:color="auto"/>
                                        <w:bottom w:val="none" w:sz="0" w:space="0" w:color="auto"/>
                                        <w:right w:val="none" w:sz="0" w:space="0" w:color="auto"/>
                                      </w:divBdr>
                                      <w:divsChild>
                                        <w:div w:id="1603105541">
                                          <w:marLeft w:val="0"/>
                                          <w:marRight w:val="0"/>
                                          <w:marTop w:val="0"/>
                                          <w:marBottom w:val="0"/>
                                          <w:divBdr>
                                            <w:top w:val="none" w:sz="0" w:space="0" w:color="auto"/>
                                            <w:left w:val="none" w:sz="0" w:space="0" w:color="auto"/>
                                            <w:bottom w:val="none" w:sz="0" w:space="0" w:color="auto"/>
                                            <w:right w:val="none" w:sz="0" w:space="0" w:color="auto"/>
                                          </w:divBdr>
                                          <w:divsChild>
                                            <w:div w:id="1126779044">
                                              <w:marLeft w:val="165"/>
                                              <w:marRight w:val="165"/>
                                              <w:marTop w:val="0"/>
                                              <w:marBottom w:val="0"/>
                                              <w:divBdr>
                                                <w:top w:val="none" w:sz="0" w:space="0" w:color="auto"/>
                                                <w:left w:val="none" w:sz="0" w:space="0" w:color="auto"/>
                                                <w:bottom w:val="none" w:sz="0" w:space="0" w:color="auto"/>
                                                <w:right w:val="none" w:sz="0" w:space="0" w:color="auto"/>
                                              </w:divBdr>
                                              <w:divsChild>
                                                <w:div w:id="1072392121">
                                                  <w:marLeft w:val="0"/>
                                                  <w:marRight w:val="0"/>
                                                  <w:marTop w:val="0"/>
                                                  <w:marBottom w:val="0"/>
                                                  <w:divBdr>
                                                    <w:top w:val="none" w:sz="0" w:space="0" w:color="auto"/>
                                                    <w:left w:val="none" w:sz="0" w:space="0" w:color="auto"/>
                                                    <w:bottom w:val="none" w:sz="0" w:space="0" w:color="auto"/>
                                                    <w:right w:val="none" w:sz="0" w:space="0" w:color="auto"/>
                                                  </w:divBdr>
                                                </w:div>
                                                <w:div w:id="168940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584926">
      <w:bodyDiv w:val="1"/>
      <w:marLeft w:val="0"/>
      <w:marRight w:val="0"/>
      <w:marTop w:val="0"/>
      <w:marBottom w:val="0"/>
      <w:divBdr>
        <w:top w:val="none" w:sz="0" w:space="0" w:color="auto"/>
        <w:left w:val="none" w:sz="0" w:space="0" w:color="auto"/>
        <w:bottom w:val="none" w:sz="0" w:space="0" w:color="auto"/>
        <w:right w:val="none" w:sz="0" w:space="0" w:color="auto"/>
      </w:divBdr>
    </w:div>
    <w:div w:id="1636914717">
      <w:bodyDiv w:val="1"/>
      <w:marLeft w:val="0"/>
      <w:marRight w:val="0"/>
      <w:marTop w:val="0"/>
      <w:marBottom w:val="0"/>
      <w:divBdr>
        <w:top w:val="none" w:sz="0" w:space="0" w:color="auto"/>
        <w:left w:val="none" w:sz="0" w:space="0" w:color="auto"/>
        <w:bottom w:val="none" w:sz="0" w:space="0" w:color="auto"/>
        <w:right w:val="none" w:sz="0" w:space="0" w:color="auto"/>
      </w:divBdr>
    </w:div>
    <w:div w:id="1644777686">
      <w:bodyDiv w:val="1"/>
      <w:marLeft w:val="0"/>
      <w:marRight w:val="0"/>
      <w:marTop w:val="0"/>
      <w:marBottom w:val="0"/>
      <w:divBdr>
        <w:top w:val="none" w:sz="0" w:space="0" w:color="auto"/>
        <w:left w:val="none" w:sz="0" w:space="0" w:color="auto"/>
        <w:bottom w:val="none" w:sz="0" w:space="0" w:color="auto"/>
        <w:right w:val="none" w:sz="0" w:space="0" w:color="auto"/>
      </w:divBdr>
    </w:div>
    <w:div w:id="1670711242">
      <w:bodyDiv w:val="1"/>
      <w:marLeft w:val="0"/>
      <w:marRight w:val="0"/>
      <w:marTop w:val="0"/>
      <w:marBottom w:val="0"/>
      <w:divBdr>
        <w:top w:val="none" w:sz="0" w:space="0" w:color="auto"/>
        <w:left w:val="none" w:sz="0" w:space="0" w:color="auto"/>
        <w:bottom w:val="none" w:sz="0" w:space="0" w:color="auto"/>
        <w:right w:val="none" w:sz="0" w:space="0" w:color="auto"/>
      </w:divBdr>
      <w:divsChild>
        <w:div w:id="1870215815">
          <w:marLeft w:val="0"/>
          <w:marRight w:val="0"/>
          <w:marTop w:val="0"/>
          <w:marBottom w:val="0"/>
          <w:divBdr>
            <w:top w:val="none" w:sz="0" w:space="0" w:color="auto"/>
            <w:left w:val="none" w:sz="0" w:space="0" w:color="auto"/>
            <w:bottom w:val="none" w:sz="0" w:space="0" w:color="auto"/>
            <w:right w:val="none" w:sz="0" w:space="0" w:color="auto"/>
          </w:divBdr>
        </w:div>
      </w:divsChild>
    </w:div>
    <w:div w:id="1697658987">
      <w:bodyDiv w:val="1"/>
      <w:marLeft w:val="0"/>
      <w:marRight w:val="0"/>
      <w:marTop w:val="0"/>
      <w:marBottom w:val="0"/>
      <w:divBdr>
        <w:top w:val="none" w:sz="0" w:space="0" w:color="auto"/>
        <w:left w:val="none" w:sz="0" w:space="0" w:color="auto"/>
        <w:bottom w:val="none" w:sz="0" w:space="0" w:color="auto"/>
        <w:right w:val="none" w:sz="0" w:space="0" w:color="auto"/>
      </w:divBdr>
      <w:divsChild>
        <w:div w:id="868495376">
          <w:marLeft w:val="0"/>
          <w:marRight w:val="0"/>
          <w:marTop w:val="0"/>
          <w:marBottom w:val="0"/>
          <w:divBdr>
            <w:top w:val="none" w:sz="0" w:space="0" w:color="auto"/>
            <w:left w:val="none" w:sz="0" w:space="0" w:color="auto"/>
            <w:bottom w:val="none" w:sz="0" w:space="0" w:color="auto"/>
            <w:right w:val="none" w:sz="0" w:space="0" w:color="auto"/>
          </w:divBdr>
          <w:divsChild>
            <w:div w:id="1546218725">
              <w:marLeft w:val="0"/>
              <w:marRight w:val="0"/>
              <w:marTop w:val="0"/>
              <w:marBottom w:val="0"/>
              <w:divBdr>
                <w:top w:val="none" w:sz="0" w:space="0" w:color="auto"/>
                <w:left w:val="none" w:sz="0" w:space="0" w:color="auto"/>
                <w:bottom w:val="none" w:sz="0" w:space="0" w:color="auto"/>
                <w:right w:val="none" w:sz="0" w:space="0" w:color="auto"/>
              </w:divBdr>
              <w:divsChild>
                <w:div w:id="393548927">
                  <w:marLeft w:val="0"/>
                  <w:marRight w:val="0"/>
                  <w:marTop w:val="0"/>
                  <w:marBottom w:val="0"/>
                  <w:divBdr>
                    <w:top w:val="none" w:sz="0" w:space="0" w:color="auto"/>
                    <w:left w:val="none" w:sz="0" w:space="0" w:color="auto"/>
                    <w:bottom w:val="none" w:sz="0" w:space="0" w:color="auto"/>
                    <w:right w:val="none" w:sz="0" w:space="0" w:color="auto"/>
                  </w:divBdr>
                  <w:divsChild>
                    <w:div w:id="1578054627">
                      <w:marLeft w:val="0"/>
                      <w:marRight w:val="0"/>
                      <w:marTop w:val="0"/>
                      <w:marBottom w:val="0"/>
                      <w:divBdr>
                        <w:top w:val="none" w:sz="0" w:space="0" w:color="auto"/>
                        <w:left w:val="none" w:sz="0" w:space="0" w:color="auto"/>
                        <w:bottom w:val="none" w:sz="0" w:space="0" w:color="auto"/>
                        <w:right w:val="none" w:sz="0" w:space="0" w:color="auto"/>
                      </w:divBdr>
                      <w:divsChild>
                        <w:div w:id="1684088290">
                          <w:marLeft w:val="0"/>
                          <w:marRight w:val="0"/>
                          <w:marTop w:val="0"/>
                          <w:marBottom w:val="0"/>
                          <w:divBdr>
                            <w:top w:val="none" w:sz="0" w:space="0" w:color="auto"/>
                            <w:left w:val="none" w:sz="0" w:space="0" w:color="auto"/>
                            <w:bottom w:val="none" w:sz="0" w:space="0" w:color="auto"/>
                            <w:right w:val="none" w:sz="0" w:space="0" w:color="auto"/>
                          </w:divBdr>
                          <w:divsChild>
                            <w:div w:id="351959158">
                              <w:marLeft w:val="0"/>
                              <w:marRight w:val="0"/>
                              <w:marTop w:val="0"/>
                              <w:marBottom w:val="0"/>
                              <w:divBdr>
                                <w:top w:val="none" w:sz="0" w:space="0" w:color="auto"/>
                                <w:left w:val="none" w:sz="0" w:space="0" w:color="auto"/>
                                <w:bottom w:val="none" w:sz="0" w:space="0" w:color="auto"/>
                                <w:right w:val="none" w:sz="0" w:space="0" w:color="auto"/>
                              </w:divBdr>
                              <w:divsChild>
                                <w:div w:id="733547818">
                                  <w:marLeft w:val="0"/>
                                  <w:marRight w:val="0"/>
                                  <w:marTop w:val="0"/>
                                  <w:marBottom w:val="0"/>
                                  <w:divBdr>
                                    <w:top w:val="none" w:sz="0" w:space="0" w:color="auto"/>
                                    <w:left w:val="none" w:sz="0" w:space="0" w:color="auto"/>
                                    <w:bottom w:val="none" w:sz="0" w:space="0" w:color="auto"/>
                                    <w:right w:val="none" w:sz="0" w:space="0" w:color="auto"/>
                                  </w:divBdr>
                                  <w:divsChild>
                                    <w:div w:id="973414106">
                                      <w:marLeft w:val="0"/>
                                      <w:marRight w:val="0"/>
                                      <w:marTop w:val="0"/>
                                      <w:marBottom w:val="0"/>
                                      <w:divBdr>
                                        <w:top w:val="none" w:sz="0" w:space="0" w:color="auto"/>
                                        <w:left w:val="none" w:sz="0" w:space="0" w:color="auto"/>
                                        <w:bottom w:val="none" w:sz="0" w:space="0" w:color="auto"/>
                                        <w:right w:val="none" w:sz="0" w:space="0" w:color="auto"/>
                                      </w:divBdr>
                                      <w:divsChild>
                                        <w:div w:id="1307390197">
                                          <w:marLeft w:val="0"/>
                                          <w:marRight w:val="0"/>
                                          <w:marTop w:val="0"/>
                                          <w:marBottom w:val="0"/>
                                          <w:divBdr>
                                            <w:top w:val="none" w:sz="0" w:space="0" w:color="auto"/>
                                            <w:left w:val="none" w:sz="0" w:space="0" w:color="auto"/>
                                            <w:bottom w:val="none" w:sz="0" w:space="0" w:color="auto"/>
                                            <w:right w:val="none" w:sz="0" w:space="0" w:color="auto"/>
                                          </w:divBdr>
                                          <w:divsChild>
                                            <w:div w:id="1624775233">
                                              <w:marLeft w:val="0"/>
                                              <w:marRight w:val="0"/>
                                              <w:marTop w:val="0"/>
                                              <w:marBottom w:val="0"/>
                                              <w:divBdr>
                                                <w:top w:val="none" w:sz="0" w:space="0" w:color="auto"/>
                                                <w:left w:val="none" w:sz="0" w:space="0" w:color="auto"/>
                                                <w:bottom w:val="none" w:sz="0" w:space="0" w:color="auto"/>
                                                <w:right w:val="none" w:sz="0" w:space="0" w:color="auto"/>
                                              </w:divBdr>
                                              <w:divsChild>
                                                <w:div w:id="953945375">
                                                  <w:marLeft w:val="0"/>
                                                  <w:marRight w:val="0"/>
                                                  <w:marTop w:val="0"/>
                                                  <w:marBottom w:val="0"/>
                                                  <w:divBdr>
                                                    <w:top w:val="none" w:sz="0" w:space="0" w:color="auto"/>
                                                    <w:left w:val="none" w:sz="0" w:space="0" w:color="auto"/>
                                                    <w:bottom w:val="none" w:sz="0" w:space="0" w:color="auto"/>
                                                    <w:right w:val="none" w:sz="0" w:space="0" w:color="auto"/>
                                                  </w:divBdr>
                                                  <w:divsChild>
                                                    <w:div w:id="1825780671">
                                                      <w:marLeft w:val="0"/>
                                                      <w:marRight w:val="0"/>
                                                      <w:marTop w:val="0"/>
                                                      <w:marBottom w:val="0"/>
                                                      <w:divBdr>
                                                        <w:top w:val="none" w:sz="0" w:space="0" w:color="auto"/>
                                                        <w:left w:val="none" w:sz="0" w:space="0" w:color="auto"/>
                                                        <w:bottom w:val="none" w:sz="0" w:space="0" w:color="auto"/>
                                                        <w:right w:val="none" w:sz="0" w:space="0" w:color="auto"/>
                                                      </w:divBdr>
                                                      <w:divsChild>
                                                        <w:div w:id="1689601659">
                                                          <w:marLeft w:val="0"/>
                                                          <w:marRight w:val="0"/>
                                                          <w:marTop w:val="0"/>
                                                          <w:marBottom w:val="0"/>
                                                          <w:divBdr>
                                                            <w:top w:val="none" w:sz="0" w:space="0" w:color="auto"/>
                                                            <w:left w:val="none" w:sz="0" w:space="0" w:color="auto"/>
                                                            <w:bottom w:val="none" w:sz="0" w:space="0" w:color="auto"/>
                                                            <w:right w:val="none" w:sz="0" w:space="0" w:color="auto"/>
                                                          </w:divBdr>
                                                          <w:divsChild>
                                                            <w:div w:id="1864784491">
                                                              <w:marLeft w:val="0"/>
                                                              <w:marRight w:val="0"/>
                                                              <w:marTop w:val="0"/>
                                                              <w:marBottom w:val="0"/>
                                                              <w:divBdr>
                                                                <w:top w:val="none" w:sz="0" w:space="0" w:color="auto"/>
                                                                <w:left w:val="none" w:sz="0" w:space="0" w:color="auto"/>
                                                                <w:bottom w:val="none" w:sz="0" w:space="0" w:color="auto"/>
                                                                <w:right w:val="none" w:sz="0" w:space="0" w:color="auto"/>
                                                              </w:divBdr>
                                                              <w:divsChild>
                                                                <w:div w:id="309678108">
                                                                  <w:marLeft w:val="0"/>
                                                                  <w:marRight w:val="0"/>
                                                                  <w:marTop w:val="0"/>
                                                                  <w:marBottom w:val="0"/>
                                                                  <w:divBdr>
                                                                    <w:top w:val="none" w:sz="0" w:space="0" w:color="auto"/>
                                                                    <w:left w:val="none" w:sz="0" w:space="0" w:color="auto"/>
                                                                    <w:bottom w:val="none" w:sz="0" w:space="0" w:color="auto"/>
                                                                    <w:right w:val="none" w:sz="0" w:space="0" w:color="auto"/>
                                                                  </w:divBdr>
                                                                  <w:divsChild>
                                                                    <w:div w:id="549540553">
                                                                      <w:marLeft w:val="0"/>
                                                                      <w:marRight w:val="0"/>
                                                                      <w:marTop w:val="0"/>
                                                                      <w:marBottom w:val="0"/>
                                                                      <w:divBdr>
                                                                        <w:top w:val="none" w:sz="0" w:space="0" w:color="auto"/>
                                                                        <w:left w:val="none" w:sz="0" w:space="0" w:color="auto"/>
                                                                        <w:bottom w:val="none" w:sz="0" w:space="0" w:color="auto"/>
                                                                        <w:right w:val="none" w:sz="0" w:space="0" w:color="auto"/>
                                                                      </w:divBdr>
                                                                      <w:divsChild>
                                                                        <w:div w:id="34739592">
                                                                          <w:marLeft w:val="0"/>
                                                                          <w:marRight w:val="0"/>
                                                                          <w:marTop w:val="0"/>
                                                                          <w:marBottom w:val="0"/>
                                                                          <w:divBdr>
                                                                            <w:top w:val="none" w:sz="0" w:space="0" w:color="auto"/>
                                                                            <w:left w:val="none" w:sz="0" w:space="0" w:color="auto"/>
                                                                            <w:bottom w:val="none" w:sz="0" w:space="0" w:color="auto"/>
                                                                            <w:right w:val="none" w:sz="0" w:space="0" w:color="auto"/>
                                                                          </w:divBdr>
                                                                          <w:divsChild>
                                                                            <w:div w:id="5889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2680275">
      <w:bodyDiv w:val="1"/>
      <w:marLeft w:val="0"/>
      <w:marRight w:val="0"/>
      <w:marTop w:val="0"/>
      <w:marBottom w:val="0"/>
      <w:divBdr>
        <w:top w:val="none" w:sz="0" w:space="0" w:color="auto"/>
        <w:left w:val="none" w:sz="0" w:space="0" w:color="auto"/>
        <w:bottom w:val="none" w:sz="0" w:space="0" w:color="auto"/>
        <w:right w:val="none" w:sz="0" w:space="0" w:color="auto"/>
      </w:divBdr>
    </w:div>
    <w:div w:id="1768771362">
      <w:bodyDiv w:val="1"/>
      <w:marLeft w:val="0"/>
      <w:marRight w:val="0"/>
      <w:marTop w:val="0"/>
      <w:marBottom w:val="0"/>
      <w:divBdr>
        <w:top w:val="none" w:sz="0" w:space="0" w:color="auto"/>
        <w:left w:val="none" w:sz="0" w:space="0" w:color="auto"/>
        <w:bottom w:val="none" w:sz="0" w:space="0" w:color="auto"/>
        <w:right w:val="none" w:sz="0" w:space="0" w:color="auto"/>
      </w:divBdr>
    </w:div>
    <w:div w:id="1790079658">
      <w:bodyDiv w:val="1"/>
      <w:marLeft w:val="0"/>
      <w:marRight w:val="0"/>
      <w:marTop w:val="0"/>
      <w:marBottom w:val="0"/>
      <w:divBdr>
        <w:top w:val="none" w:sz="0" w:space="0" w:color="auto"/>
        <w:left w:val="none" w:sz="0" w:space="0" w:color="auto"/>
        <w:bottom w:val="none" w:sz="0" w:space="0" w:color="auto"/>
        <w:right w:val="none" w:sz="0" w:space="0" w:color="auto"/>
      </w:divBdr>
    </w:div>
    <w:div w:id="1840077008">
      <w:bodyDiv w:val="1"/>
      <w:marLeft w:val="0"/>
      <w:marRight w:val="0"/>
      <w:marTop w:val="0"/>
      <w:marBottom w:val="0"/>
      <w:divBdr>
        <w:top w:val="none" w:sz="0" w:space="0" w:color="auto"/>
        <w:left w:val="none" w:sz="0" w:space="0" w:color="auto"/>
        <w:bottom w:val="none" w:sz="0" w:space="0" w:color="auto"/>
        <w:right w:val="none" w:sz="0" w:space="0" w:color="auto"/>
      </w:divBdr>
      <w:divsChild>
        <w:div w:id="5520658">
          <w:marLeft w:val="0"/>
          <w:marRight w:val="0"/>
          <w:marTop w:val="0"/>
          <w:marBottom w:val="0"/>
          <w:divBdr>
            <w:top w:val="single" w:sz="2" w:space="0" w:color="2E2E2E"/>
            <w:left w:val="single" w:sz="2" w:space="0" w:color="2E2E2E"/>
            <w:bottom w:val="single" w:sz="2" w:space="0" w:color="2E2E2E"/>
            <w:right w:val="single" w:sz="2" w:space="0" w:color="2E2E2E"/>
          </w:divBdr>
          <w:divsChild>
            <w:div w:id="1663579573">
              <w:marLeft w:val="0"/>
              <w:marRight w:val="0"/>
              <w:marTop w:val="0"/>
              <w:marBottom w:val="0"/>
              <w:divBdr>
                <w:top w:val="single" w:sz="6" w:space="0" w:color="C9C9C9"/>
                <w:left w:val="none" w:sz="0" w:space="0" w:color="auto"/>
                <w:bottom w:val="none" w:sz="0" w:space="0" w:color="auto"/>
                <w:right w:val="none" w:sz="0" w:space="0" w:color="auto"/>
              </w:divBdr>
              <w:divsChild>
                <w:div w:id="352608339">
                  <w:marLeft w:val="0"/>
                  <w:marRight w:val="0"/>
                  <w:marTop w:val="0"/>
                  <w:marBottom w:val="0"/>
                  <w:divBdr>
                    <w:top w:val="none" w:sz="0" w:space="0" w:color="auto"/>
                    <w:left w:val="none" w:sz="0" w:space="0" w:color="auto"/>
                    <w:bottom w:val="none" w:sz="0" w:space="0" w:color="auto"/>
                    <w:right w:val="none" w:sz="0" w:space="0" w:color="auto"/>
                  </w:divBdr>
                  <w:divsChild>
                    <w:div w:id="619604803">
                      <w:marLeft w:val="0"/>
                      <w:marRight w:val="0"/>
                      <w:marTop w:val="0"/>
                      <w:marBottom w:val="0"/>
                      <w:divBdr>
                        <w:top w:val="none" w:sz="0" w:space="0" w:color="auto"/>
                        <w:left w:val="none" w:sz="0" w:space="0" w:color="auto"/>
                        <w:bottom w:val="none" w:sz="0" w:space="0" w:color="auto"/>
                        <w:right w:val="none" w:sz="0" w:space="0" w:color="auto"/>
                      </w:divBdr>
                      <w:divsChild>
                        <w:div w:id="149094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173485">
      <w:bodyDiv w:val="1"/>
      <w:marLeft w:val="0"/>
      <w:marRight w:val="0"/>
      <w:marTop w:val="0"/>
      <w:marBottom w:val="0"/>
      <w:divBdr>
        <w:top w:val="none" w:sz="0" w:space="0" w:color="auto"/>
        <w:left w:val="none" w:sz="0" w:space="0" w:color="auto"/>
        <w:bottom w:val="none" w:sz="0" w:space="0" w:color="auto"/>
        <w:right w:val="none" w:sz="0" w:space="0" w:color="auto"/>
      </w:divBdr>
    </w:div>
    <w:div w:id="1962567745">
      <w:bodyDiv w:val="1"/>
      <w:marLeft w:val="0"/>
      <w:marRight w:val="0"/>
      <w:marTop w:val="0"/>
      <w:marBottom w:val="0"/>
      <w:divBdr>
        <w:top w:val="none" w:sz="0" w:space="0" w:color="auto"/>
        <w:left w:val="none" w:sz="0" w:space="0" w:color="auto"/>
        <w:bottom w:val="none" w:sz="0" w:space="0" w:color="auto"/>
        <w:right w:val="none" w:sz="0" w:space="0" w:color="auto"/>
      </w:divBdr>
    </w:div>
    <w:div w:id="2048211276">
      <w:bodyDiv w:val="1"/>
      <w:marLeft w:val="0"/>
      <w:marRight w:val="0"/>
      <w:marTop w:val="0"/>
      <w:marBottom w:val="0"/>
      <w:divBdr>
        <w:top w:val="none" w:sz="0" w:space="0" w:color="auto"/>
        <w:left w:val="none" w:sz="0" w:space="0" w:color="auto"/>
        <w:bottom w:val="none" w:sz="0" w:space="0" w:color="auto"/>
        <w:right w:val="none" w:sz="0" w:space="0" w:color="auto"/>
      </w:divBdr>
    </w:div>
    <w:div w:id="2050835606">
      <w:bodyDiv w:val="1"/>
      <w:marLeft w:val="0"/>
      <w:marRight w:val="0"/>
      <w:marTop w:val="0"/>
      <w:marBottom w:val="0"/>
      <w:divBdr>
        <w:top w:val="none" w:sz="0" w:space="0" w:color="auto"/>
        <w:left w:val="none" w:sz="0" w:space="0" w:color="auto"/>
        <w:bottom w:val="none" w:sz="0" w:space="0" w:color="auto"/>
        <w:right w:val="none" w:sz="0" w:space="0" w:color="auto"/>
      </w:divBdr>
      <w:divsChild>
        <w:div w:id="712079488">
          <w:marLeft w:val="0"/>
          <w:marRight w:val="0"/>
          <w:marTop w:val="0"/>
          <w:marBottom w:val="0"/>
          <w:divBdr>
            <w:top w:val="none" w:sz="0" w:space="0" w:color="auto"/>
            <w:left w:val="none" w:sz="0" w:space="0" w:color="auto"/>
            <w:bottom w:val="none" w:sz="0" w:space="0" w:color="auto"/>
            <w:right w:val="none" w:sz="0" w:space="0" w:color="auto"/>
          </w:divBdr>
          <w:divsChild>
            <w:div w:id="34963109">
              <w:marLeft w:val="0"/>
              <w:marRight w:val="0"/>
              <w:marTop w:val="0"/>
              <w:marBottom w:val="0"/>
              <w:divBdr>
                <w:top w:val="none" w:sz="0" w:space="0" w:color="auto"/>
                <w:left w:val="none" w:sz="0" w:space="0" w:color="auto"/>
                <w:bottom w:val="none" w:sz="0" w:space="0" w:color="auto"/>
                <w:right w:val="none" w:sz="0" w:space="0" w:color="auto"/>
              </w:divBdr>
              <w:divsChild>
                <w:div w:id="121654874">
                  <w:marLeft w:val="0"/>
                  <w:marRight w:val="0"/>
                  <w:marTop w:val="0"/>
                  <w:marBottom w:val="0"/>
                  <w:divBdr>
                    <w:top w:val="none" w:sz="0" w:space="0" w:color="auto"/>
                    <w:left w:val="none" w:sz="0" w:space="0" w:color="auto"/>
                    <w:bottom w:val="none" w:sz="0" w:space="0" w:color="auto"/>
                    <w:right w:val="none" w:sz="0" w:space="0" w:color="auto"/>
                  </w:divBdr>
                  <w:divsChild>
                    <w:div w:id="266542342">
                      <w:marLeft w:val="0"/>
                      <w:marRight w:val="0"/>
                      <w:marTop w:val="0"/>
                      <w:marBottom w:val="0"/>
                      <w:divBdr>
                        <w:top w:val="none" w:sz="0" w:space="0" w:color="auto"/>
                        <w:left w:val="none" w:sz="0" w:space="0" w:color="auto"/>
                        <w:bottom w:val="none" w:sz="0" w:space="0" w:color="auto"/>
                        <w:right w:val="none" w:sz="0" w:space="0" w:color="auto"/>
                      </w:divBdr>
                      <w:divsChild>
                        <w:div w:id="141512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681206">
      <w:bodyDiv w:val="1"/>
      <w:marLeft w:val="0"/>
      <w:marRight w:val="0"/>
      <w:marTop w:val="0"/>
      <w:marBottom w:val="0"/>
      <w:divBdr>
        <w:top w:val="none" w:sz="0" w:space="0" w:color="auto"/>
        <w:left w:val="none" w:sz="0" w:space="0" w:color="auto"/>
        <w:bottom w:val="none" w:sz="0" w:space="0" w:color="auto"/>
        <w:right w:val="none" w:sz="0" w:space="0" w:color="auto"/>
      </w:divBdr>
    </w:div>
    <w:div w:id="2107341909">
      <w:bodyDiv w:val="1"/>
      <w:marLeft w:val="0"/>
      <w:marRight w:val="0"/>
      <w:marTop w:val="0"/>
      <w:marBottom w:val="0"/>
      <w:divBdr>
        <w:top w:val="none" w:sz="0" w:space="0" w:color="auto"/>
        <w:left w:val="none" w:sz="0" w:space="0" w:color="auto"/>
        <w:bottom w:val="none" w:sz="0" w:space="0" w:color="auto"/>
        <w:right w:val="none" w:sz="0" w:space="0" w:color="auto"/>
      </w:divBdr>
    </w:div>
    <w:div w:id="2126918944">
      <w:bodyDiv w:val="1"/>
      <w:marLeft w:val="0"/>
      <w:marRight w:val="0"/>
      <w:marTop w:val="0"/>
      <w:marBottom w:val="0"/>
      <w:divBdr>
        <w:top w:val="none" w:sz="0" w:space="0" w:color="auto"/>
        <w:left w:val="none" w:sz="0" w:space="0" w:color="auto"/>
        <w:bottom w:val="none" w:sz="0" w:space="0" w:color="auto"/>
        <w:right w:val="none" w:sz="0" w:space="0" w:color="auto"/>
      </w:divBdr>
      <w:divsChild>
        <w:div w:id="1439830738">
          <w:marLeft w:val="0"/>
          <w:marRight w:val="0"/>
          <w:marTop w:val="0"/>
          <w:marBottom w:val="0"/>
          <w:divBdr>
            <w:top w:val="none" w:sz="0" w:space="0" w:color="auto"/>
            <w:left w:val="none" w:sz="0" w:space="0" w:color="auto"/>
            <w:bottom w:val="none" w:sz="0" w:space="0" w:color="auto"/>
            <w:right w:val="none" w:sz="0" w:space="0" w:color="auto"/>
          </w:divBdr>
          <w:divsChild>
            <w:div w:id="169637441">
              <w:marLeft w:val="0"/>
              <w:marRight w:val="0"/>
              <w:marTop w:val="0"/>
              <w:marBottom w:val="0"/>
              <w:divBdr>
                <w:top w:val="none" w:sz="0" w:space="0" w:color="auto"/>
                <w:left w:val="none" w:sz="0" w:space="0" w:color="auto"/>
                <w:bottom w:val="none" w:sz="0" w:space="0" w:color="auto"/>
                <w:right w:val="none" w:sz="0" w:space="0" w:color="auto"/>
              </w:divBdr>
              <w:divsChild>
                <w:div w:id="461966177">
                  <w:marLeft w:val="0"/>
                  <w:marRight w:val="0"/>
                  <w:marTop w:val="0"/>
                  <w:marBottom w:val="0"/>
                  <w:divBdr>
                    <w:top w:val="none" w:sz="0" w:space="0" w:color="auto"/>
                    <w:left w:val="none" w:sz="0" w:space="0" w:color="auto"/>
                    <w:bottom w:val="none" w:sz="0" w:space="0" w:color="auto"/>
                    <w:right w:val="none" w:sz="0" w:space="0" w:color="auto"/>
                  </w:divBdr>
                  <w:divsChild>
                    <w:div w:id="674649712">
                      <w:marLeft w:val="0"/>
                      <w:marRight w:val="0"/>
                      <w:marTop w:val="0"/>
                      <w:marBottom w:val="0"/>
                      <w:divBdr>
                        <w:top w:val="none" w:sz="0" w:space="0" w:color="auto"/>
                        <w:left w:val="none" w:sz="0" w:space="0" w:color="auto"/>
                        <w:bottom w:val="none" w:sz="0" w:space="0" w:color="auto"/>
                        <w:right w:val="none" w:sz="0" w:space="0" w:color="auto"/>
                      </w:divBdr>
                      <w:divsChild>
                        <w:div w:id="210121399">
                          <w:marLeft w:val="0"/>
                          <w:marRight w:val="0"/>
                          <w:marTop w:val="0"/>
                          <w:marBottom w:val="0"/>
                          <w:divBdr>
                            <w:top w:val="none" w:sz="0" w:space="0" w:color="auto"/>
                            <w:left w:val="none" w:sz="0" w:space="0" w:color="auto"/>
                            <w:bottom w:val="none" w:sz="0" w:space="0" w:color="auto"/>
                            <w:right w:val="none" w:sz="0" w:space="0" w:color="auto"/>
                          </w:divBdr>
                          <w:divsChild>
                            <w:div w:id="18740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3023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1.xml"/><Relationship Id="rId42" Type="http://schemas.openxmlformats.org/officeDocument/2006/relationships/hyperlink" Target="http://www.agriculture.gov.au/import/industry-advice/2017/76-2017" TargetMode="External"/><Relationship Id="rId47" Type="http://schemas.openxmlformats.org/officeDocument/2006/relationships/hyperlink" Target="http://www.agriculture.gov.au/import/industry-advice/2018/10-2018" TargetMode="External"/><Relationship Id="rId63" Type="http://schemas.openxmlformats.org/officeDocument/2006/relationships/hyperlink" Target="http://www.agriculture.gov.au/import/industry-advice/2018/145-2018" TargetMode="External"/><Relationship Id="rId68" Type="http://schemas.openxmlformats.org/officeDocument/2006/relationships/hyperlink" Target="http://www.agriculture.gov.au/import/industry-advice/2018/159-2018" TargetMode="External"/><Relationship Id="rId84" Type="http://schemas.openxmlformats.org/officeDocument/2006/relationships/hyperlink" Target="http://www.agriculture.gov.au/import/industry-advice/2019/22-2019" TargetMode="External"/><Relationship Id="rId89" Type="http://schemas.openxmlformats.org/officeDocument/2006/relationships/hyperlink" Target="http://www.agriculture.gov.au/import/before/brown-marmorated-stink-bugs/offshore-treatment-providers" TargetMode="External"/><Relationship Id="rId7" Type="http://schemas.openxmlformats.org/officeDocument/2006/relationships/settings" Target="settings.xml"/><Relationship Id="rId71" Type="http://schemas.openxmlformats.org/officeDocument/2006/relationships/hyperlink" Target="http://www.agriculture.gov.au/import/industry-advice/2018/169-2018" TargetMode="External"/><Relationship Id="rId92" Type="http://schemas.openxmlformats.org/officeDocument/2006/relationships/hyperlink" Target="http://www.igb.gov.au/Pages/uncooked-prawn-imports-effectiveness-biosecurity-controls.aspx" TargetMode="External"/><Relationship Id="rId2" Type="http://schemas.openxmlformats.org/officeDocument/2006/relationships/customXml" Target="../customXml/item2.xml"/><Relationship Id="rId16" Type="http://schemas.openxmlformats.org/officeDocument/2006/relationships/hyperlink" Target="mailto:copyright@agriculture.gov.au" TargetMode="External"/><Relationship Id="rId29" Type="http://schemas.openxmlformats.org/officeDocument/2006/relationships/image" Target="media/image10.emf"/><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2.emf"/><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www.agriculture.gov.au/import/industry-advice/2017/123-2017" TargetMode="External"/><Relationship Id="rId53" Type="http://schemas.openxmlformats.org/officeDocument/2006/relationships/hyperlink" Target="http://www.agriculture.gov.au/import/industry-advice/2018/57-2018" TargetMode="External"/><Relationship Id="rId58" Type="http://schemas.openxmlformats.org/officeDocument/2006/relationships/hyperlink" Target="http://www.agriculture.gov.au/import/industry-advice/2018/131-2018" TargetMode="External"/><Relationship Id="rId66" Type="http://schemas.openxmlformats.org/officeDocument/2006/relationships/hyperlink" Target="http://www.agriculture.gov.au/import/industry-advice/2018/155-2018" TargetMode="External"/><Relationship Id="rId74" Type="http://schemas.openxmlformats.org/officeDocument/2006/relationships/hyperlink" Target="http://www.agriculture.gov.au/import/industry-advice/2018/186-2018" TargetMode="External"/><Relationship Id="rId79" Type="http://schemas.openxmlformats.org/officeDocument/2006/relationships/hyperlink" Target="http://www.agriculture.gov.au/import/industry-advice/2019/09-2019" TargetMode="External"/><Relationship Id="rId87" Type="http://schemas.openxmlformats.org/officeDocument/2006/relationships/hyperlink" Target="http://www.agriculture.gov.au/fees/cost-recovery/biosecurity-cris" TargetMode="External"/><Relationship Id="rId102" Type="http://schemas.openxmlformats.org/officeDocument/2006/relationships/hyperlink" Target="https://treaties.un.org/doc/Publication/UNTS/Volume%201522/volume-1522-I-26369-English.pdf" TargetMode="External"/><Relationship Id="rId5" Type="http://schemas.openxmlformats.org/officeDocument/2006/relationships/numbering" Target="numbering.xml"/><Relationship Id="rId61" Type="http://schemas.openxmlformats.org/officeDocument/2006/relationships/hyperlink" Target="http://www.agriculture.gov.au/import/industry-advice/2018/142-2018" TargetMode="External"/><Relationship Id="rId82" Type="http://schemas.openxmlformats.org/officeDocument/2006/relationships/hyperlink" Target="http://www.agriculture.gov.au/import/industry-advice/2019/17-2019" TargetMode="External"/><Relationship Id="rId90" Type="http://schemas.openxmlformats.org/officeDocument/2006/relationships/hyperlink" Target="http://www.agriculture.gov.au/import/before/brown-marmorated-stink-bugs" TargetMode="External"/><Relationship Id="rId95" Type="http://schemas.openxmlformats.org/officeDocument/2006/relationships/hyperlink" Target="https://www.ippc.int/static/media/files/publication/en/2016/06/ISPM_15_2013_En_2016-06-07.pdf" TargetMode="External"/><Relationship Id="rId19" Type="http://schemas.openxmlformats.org/officeDocument/2006/relationships/hyperlink" Target="mailto:inspgenbiosecurity@agriculture.gov.au" TargetMode="Externa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chart" Target="charts/chart1.xml"/><Relationship Id="rId30" Type="http://schemas.openxmlformats.org/officeDocument/2006/relationships/package" Target="embeddings/Microsoft_Visio_Drawing.vsdx"/><Relationship Id="rId35" Type="http://schemas.openxmlformats.org/officeDocument/2006/relationships/image" Target="media/image15.png"/><Relationship Id="rId43" Type="http://schemas.openxmlformats.org/officeDocument/2006/relationships/hyperlink" Target="http://www.agriculture.gov.au/import/industry-advice/2017/91-2017" TargetMode="External"/><Relationship Id="rId48" Type="http://schemas.openxmlformats.org/officeDocument/2006/relationships/hyperlink" Target="http://www.agriculture.gov.au/import/industry-advice/2018/16-2018" TargetMode="External"/><Relationship Id="rId56" Type="http://schemas.openxmlformats.org/officeDocument/2006/relationships/hyperlink" Target="http://www.agriculture.gov.au/import/industry-advice/2018/99-2018" TargetMode="External"/><Relationship Id="rId64" Type="http://schemas.openxmlformats.org/officeDocument/2006/relationships/hyperlink" Target="http://www.agriculture.gov.au/import/industry-advice/2018/146-2018" TargetMode="External"/><Relationship Id="rId69" Type="http://schemas.openxmlformats.org/officeDocument/2006/relationships/hyperlink" Target="http://www.agriculture.gov.au/import/industry-advice/2018/160-2018" TargetMode="External"/><Relationship Id="rId77" Type="http://schemas.openxmlformats.org/officeDocument/2006/relationships/hyperlink" Target="http://www.agriculture.gov.au/import/industry-advice/2018/195-2018" TargetMode="External"/><Relationship Id="rId100" Type="http://schemas.openxmlformats.org/officeDocument/2006/relationships/hyperlink" Target="http://www.planthealthaustralia.com.au/wp-content/uploads/2018/08/EPPRD-22-August-2018.pdf"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agriculture.gov.au/import/industry-advice/2018/25-2018" TargetMode="External"/><Relationship Id="rId72" Type="http://schemas.openxmlformats.org/officeDocument/2006/relationships/hyperlink" Target="http://www.agriculture.gov.au/import/industry-advice/2018/172-2018" TargetMode="External"/><Relationship Id="rId80" Type="http://schemas.openxmlformats.org/officeDocument/2006/relationships/hyperlink" Target="http://www.agriculture.gov.au/import/industry-advice/2019/15-2019" TargetMode="External"/><Relationship Id="rId85" Type="http://schemas.openxmlformats.org/officeDocument/2006/relationships/hyperlink" Target="http://www.agriculture.gov.au/import/industry-advice/2019/24-2019" TargetMode="External"/><Relationship Id="rId93" Type="http://schemas.openxmlformats.org/officeDocument/2006/relationships/hyperlink" Target="http://www.igb.gov.au/SiteCollectionDocuments/hitchhikers-contaminants-report.pdf" TargetMode="External"/><Relationship Id="rId98" Type="http://schemas.openxmlformats.org/officeDocument/2006/relationships/hyperlink" Target="https://smallcaps.com.au/universal-biosecurity-fumigation-market-patented-non-toxic-pest-contro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7.JPG"/><Relationship Id="rId33" Type="http://schemas.openxmlformats.org/officeDocument/2006/relationships/image" Target="media/image13.emf"/><Relationship Id="rId38" Type="http://schemas.openxmlformats.org/officeDocument/2006/relationships/image" Target="media/image18.png"/><Relationship Id="rId46" Type="http://schemas.openxmlformats.org/officeDocument/2006/relationships/hyperlink" Target="http://www.agriculture.gov.au/import/industry-advice/2018/04-2018" TargetMode="External"/><Relationship Id="rId59" Type="http://schemas.openxmlformats.org/officeDocument/2006/relationships/hyperlink" Target="http://www.agriculture.gov.au/import/industry-advice/2018/132-2018" TargetMode="External"/><Relationship Id="rId67" Type="http://schemas.openxmlformats.org/officeDocument/2006/relationships/hyperlink" Target="http://www.agriculture.gov.au/import/industry-advice/2018/158-2018" TargetMode="External"/><Relationship Id="rId103" Type="http://schemas.openxmlformats.org/officeDocument/2006/relationships/hyperlink" Target="https://www.agric.wa.gov.au/plant-biosecurity/brown-marmorated-stink-bug-declared-pest" TargetMode="External"/><Relationship Id="rId20" Type="http://schemas.openxmlformats.org/officeDocument/2006/relationships/hyperlink" Target="http://www.igb.gov.au/Pages/default.aspx" TargetMode="External"/><Relationship Id="rId41" Type="http://schemas.openxmlformats.org/officeDocument/2006/relationships/hyperlink" Target="https://www.abf.gov.au/importing-exporting-and-manufacturing/tariff-classification/current-tariff/schedule-3" TargetMode="External"/><Relationship Id="rId54" Type="http://schemas.openxmlformats.org/officeDocument/2006/relationships/hyperlink" Target="http://www.agriculture.gov.au/import/industry-advice/2018/77-2018" TargetMode="External"/><Relationship Id="rId62" Type="http://schemas.openxmlformats.org/officeDocument/2006/relationships/hyperlink" Target="http://www.agriculture.gov.au/import/industry-advice/2018/144-2018" TargetMode="External"/><Relationship Id="rId70" Type="http://schemas.openxmlformats.org/officeDocument/2006/relationships/hyperlink" Target="http://www.agriculture.gov.au/import/industry-advice/2018/165-2018" TargetMode="External"/><Relationship Id="rId75" Type="http://schemas.openxmlformats.org/officeDocument/2006/relationships/hyperlink" Target="http://www.agriculture.gov.au/import/industry-advice/2018/191-2018" TargetMode="External"/><Relationship Id="rId83" Type="http://schemas.openxmlformats.org/officeDocument/2006/relationships/hyperlink" Target="http://www.agriculture.gov.au/import/industry-advice/2019/20-2019" TargetMode="External"/><Relationship Id="rId88" Type="http://schemas.openxmlformats.org/officeDocument/2006/relationships/hyperlink" Target="http://www.agriculture.gov.au/biosecurity/risk-analysis/plant/brown-marmorated-stink-bug" TargetMode="External"/><Relationship Id="rId91" Type="http://schemas.openxmlformats.org/officeDocument/2006/relationships/hyperlink" Target="https://journals.plos.org/plosone/article?id=10.1371/journal.pone.0171861" TargetMode="External"/><Relationship Id="rId96" Type="http://schemas.openxmlformats.org/officeDocument/2006/relationships/hyperlink" Target="https://doi.org/10.3733/ca.v070n01p15"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4.0/legalcode" TargetMode="External"/><Relationship Id="rId23" Type="http://schemas.openxmlformats.org/officeDocument/2006/relationships/image" Target="media/image5.jpe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hyperlink" Target="http://www.agriculture.gov.au/import/industry-advice/2018/20-2018" TargetMode="External"/><Relationship Id="rId57" Type="http://schemas.openxmlformats.org/officeDocument/2006/relationships/hyperlink" Target="http://www.agriculture.gov.au/import/industry-advice/2018/116-2018"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www.agriculture.gov.au/import/industry-advice/2017/113-2017" TargetMode="External"/><Relationship Id="rId52" Type="http://schemas.openxmlformats.org/officeDocument/2006/relationships/hyperlink" Target="http://www.agriculture.gov.au/import/industry-advice/2018/40-2018" TargetMode="External"/><Relationship Id="rId60" Type="http://schemas.openxmlformats.org/officeDocument/2006/relationships/hyperlink" Target="http://www.agriculture.gov.au/import/industry-advice/2018/141-2018" TargetMode="External"/><Relationship Id="rId65" Type="http://schemas.openxmlformats.org/officeDocument/2006/relationships/hyperlink" Target="http://www.agriculture.gov.au/import/industry-advice/2018/153-2018" TargetMode="External"/><Relationship Id="rId73" Type="http://schemas.openxmlformats.org/officeDocument/2006/relationships/hyperlink" Target="http://www.agriculture.gov.au/import/industry-advice/2018/184-2018" TargetMode="External"/><Relationship Id="rId78" Type="http://schemas.openxmlformats.org/officeDocument/2006/relationships/hyperlink" Target="http://www.agriculture.gov.au/import/industry-advice/2019/05-2019" TargetMode="External"/><Relationship Id="rId81" Type="http://schemas.openxmlformats.org/officeDocument/2006/relationships/hyperlink" Target="http://www.agriculture.gov.au/import/industry-advice/2019/16-2019" TargetMode="External"/><Relationship Id="rId86" Type="http://schemas.openxmlformats.org/officeDocument/2006/relationships/hyperlink" Target="https://www.cabi.org/isc/datasheet/27377" TargetMode="External"/><Relationship Id="rId94" Type="http://schemas.openxmlformats.org/officeDocument/2006/relationships/hyperlink" Target="https://www.ippc.int/en/publications/86187/" TargetMode="External"/><Relationship Id="rId99" Type="http://schemas.openxmlformats.org/officeDocument/2006/relationships/hyperlink" Target="https://journals.plos.org/plosone/article/file?id=10.1371/journal.pone.0088483&amp;type=printable" TargetMode="External"/><Relationship Id="rId101" Type="http://schemas.openxmlformats.org/officeDocument/2006/relationships/hyperlink" Target="https://pdfs.semanticscholar.org/8b9f/430c0be50bd101e4b68aeceac01e1f03d095.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ogle.com.au/url?sa=i&amp;rct=j&amp;q=&amp;esrc=s&amp;source=images&amp;cd=&amp;cad=rja&amp;uact=8&amp;ved=2ahUKEwjK_M3ynavgAhUZbn0KHZWzBzsQjRx6BAgBEAU&amp;url=https://bugguide.net/node/view/494920&amp;psig=AOvVaw2AO5-cXeuHobXUr0omp0VE&amp;ust=1549683938267035" TargetMode="External"/><Relationship Id="rId18" Type="http://schemas.openxmlformats.org/officeDocument/2006/relationships/hyperlink" Target="http://www.igb.gov.au/Pages/completed-audits-and-reviews.aspx" TargetMode="External"/><Relationship Id="rId39" Type="http://schemas.openxmlformats.org/officeDocument/2006/relationships/image" Target="media/image19.png"/><Relationship Id="rId34" Type="http://schemas.openxmlformats.org/officeDocument/2006/relationships/image" Target="media/image14.emf"/><Relationship Id="rId50" Type="http://schemas.openxmlformats.org/officeDocument/2006/relationships/hyperlink" Target="http://www.agriculture.gov.au/import/industry-advice/2018/23-2018" TargetMode="External"/><Relationship Id="rId55" Type="http://schemas.openxmlformats.org/officeDocument/2006/relationships/hyperlink" Target="http://www.agriculture.gov.au/import/industry-advice/2018/89-2018" TargetMode="External"/><Relationship Id="rId76" Type="http://schemas.openxmlformats.org/officeDocument/2006/relationships/hyperlink" Target="http://www.agriculture.gov.au/import/industry-advice/2018/194-2018" TargetMode="External"/><Relationship Id="rId97" Type="http://schemas.openxmlformats.org/officeDocument/2006/relationships/hyperlink" Target="https://www.epa.govt.nz/assets/FileAPI/hsno-ar/APP202804/94986b12f9/APP202804-EPA-EDN-Science-Memorandum.pdf" TargetMode="External"/><Relationship Id="rId10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[Figure 3 data.xlsx]All countires all times!PivotTable1</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rgbClr val="FF0000"/>
          </a:solidFill>
          <a:ln>
            <a:noFill/>
          </a:ln>
          <a:effectLst/>
        </c:spPr>
        <c:marker>
          <c:symbol val="none"/>
        </c:marker>
      </c:pivotFmt>
      <c:pivotFmt>
        <c:idx val="8"/>
        <c:spPr>
          <a:solidFill>
            <a:schemeClr val="tx1"/>
          </a:solidFill>
          <a:ln>
            <a:noFill/>
          </a:ln>
          <a:effectLst/>
        </c:spPr>
        <c:marker>
          <c:symbol val="none"/>
        </c:marker>
      </c:pivotFmt>
      <c:pivotFmt>
        <c:idx val="9"/>
        <c:spPr>
          <a:solidFill>
            <a:schemeClr val="accent1"/>
          </a:solidFill>
          <a:ln>
            <a:noFill/>
          </a:ln>
          <a:effectLst/>
        </c:spPr>
        <c:marker>
          <c:symbol val="none"/>
        </c:marker>
      </c:pivotFmt>
      <c:pivotFmt>
        <c:idx val="10"/>
        <c:spPr>
          <a:solidFill>
            <a:srgbClr val="FF0000"/>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tx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
        <c:idx val="50"/>
        <c:spPr>
          <a:solidFill>
            <a:schemeClr val="accent1"/>
          </a:solidFill>
          <a:ln>
            <a:noFill/>
          </a:ln>
          <a:effectLst/>
        </c:spPr>
        <c:marker>
          <c:symbol val="none"/>
        </c:marker>
      </c:pivotFmt>
      <c:pivotFmt>
        <c:idx val="51"/>
        <c:spPr>
          <a:solidFill>
            <a:schemeClr val="accent1"/>
          </a:solidFill>
          <a:ln>
            <a:noFill/>
          </a:ln>
          <a:effectLst/>
        </c:spPr>
        <c:marker>
          <c:symbol val="none"/>
        </c:marker>
      </c:pivotFmt>
      <c:pivotFmt>
        <c:idx val="52"/>
        <c:spPr>
          <a:solidFill>
            <a:schemeClr val="accent1"/>
          </a:solidFill>
          <a:ln>
            <a:noFill/>
          </a:ln>
          <a:effectLst/>
        </c:spPr>
        <c:marker>
          <c:symbol val="none"/>
        </c:marker>
      </c:pivotFmt>
      <c:pivotFmt>
        <c:idx val="53"/>
        <c:spPr>
          <a:solidFill>
            <a:schemeClr val="bg1">
              <a:lumMod val="75000"/>
            </a:schemeClr>
          </a:solidFill>
          <a:ln>
            <a:noFill/>
          </a:ln>
          <a:effectLst/>
        </c:spPr>
        <c:marker>
          <c:symbol val="none"/>
        </c:marker>
      </c:pivotFmt>
      <c:pivotFmt>
        <c:idx val="54"/>
        <c:spPr>
          <a:solidFill>
            <a:srgbClr val="C00000"/>
          </a:solidFill>
          <a:ln>
            <a:noFill/>
          </a:ln>
          <a:effectLst/>
        </c:spPr>
        <c:marker>
          <c:symbol val="none"/>
        </c:marker>
      </c:pivotFmt>
      <c:pivotFmt>
        <c:idx val="55"/>
        <c:spPr>
          <a:solidFill>
            <a:schemeClr val="accent1"/>
          </a:solidFill>
          <a:ln>
            <a:noFill/>
          </a:ln>
          <a:effectLst/>
        </c:spPr>
        <c:marker>
          <c:symbol val="none"/>
        </c:marker>
      </c:pivotFmt>
      <c:pivotFmt>
        <c:idx val="56"/>
        <c:spPr>
          <a:solidFill>
            <a:schemeClr val="accent1"/>
          </a:solidFill>
          <a:ln>
            <a:noFill/>
          </a:ln>
          <a:effectLst/>
        </c:spPr>
        <c:marker>
          <c:symbol val="none"/>
        </c:marker>
      </c:pivotFmt>
      <c:pivotFmt>
        <c:idx val="57"/>
        <c:spPr>
          <a:solidFill>
            <a:schemeClr val="accent1"/>
          </a:solidFill>
          <a:ln>
            <a:noFill/>
          </a:ln>
          <a:effectLst/>
        </c:spPr>
        <c:marker>
          <c:symbol val="none"/>
        </c:marker>
      </c:pivotFmt>
      <c:pivotFmt>
        <c:idx val="58"/>
        <c:spPr>
          <a:solidFill>
            <a:schemeClr val="accent1"/>
          </a:solidFill>
          <a:ln>
            <a:noFill/>
          </a:ln>
          <a:effectLst/>
        </c:spPr>
        <c:marker>
          <c:symbol val="none"/>
        </c:marker>
      </c:pivotFmt>
      <c:pivotFmt>
        <c:idx val="59"/>
        <c:spPr>
          <a:solidFill>
            <a:schemeClr val="accent1"/>
          </a:solidFill>
          <a:ln>
            <a:noFill/>
          </a:ln>
          <a:effectLst/>
        </c:spPr>
        <c:marker>
          <c:symbol val="none"/>
        </c:marker>
      </c:pivotFmt>
      <c:pivotFmt>
        <c:idx val="60"/>
        <c:spPr>
          <a:solidFill>
            <a:schemeClr val="accent1"/>
          </a:solidFill>
          <a:ln>
            <a:noFill/>
          </a:ln>
          <a:effectLst/>
        </c:spPr>
        <c:marker>
          <c:symbol val="none"/>
        </c:marker>
      </c:pivotFmt>
      <c:pivotFmt>
        <c:idx val="61"/>
        <c:spPr>
          <a:solidFill>
            <a:schemeClr val="accent1"/>
          </a:solidFill>
          <a:ln>
            <a:noFill/>
          </a:ln>
          <a:effectLst/>
        </c:spPr>
        <c:marker>
          <c:symbol val="none"/>
        </c:marker>
      </c:pivotFmt>
      <c:pivotFmt>
        <c:idx val="62"/>
        <c:spPr>
          <a:solidFill>
            <a:schemeClr val="accent1"/>
          </a:solidFill>
          <a:ln>
            <a:noFill/>
          </a:ln>
          <a:effectLst/>
        </c:spPr>
        <c:marker>
          <c:symbol val="none"/>
        </c:marker>
      </c:pivotFmt>
      <c:pivotFmt>
        <c:idx val="63"/>
        <c:spPr>
          <a:solidFill>
            <a:schemeClr val="accent1"/>
          </a:solidFill>
          <a:ln>
            <a:noFill/>
          </a:ln>
          <a:effectLst/>
        </c:spPr>
        <c:marker>
          <c:symbol val="none"/>
        </c:marker>
      </c:pivotFmt>
    </c:pivotFmts>
    <c:plotArea>
      <c:layout/>
      <c:barChart>
        <c:barDir val="col"/>
        <c:grouping val="stacked"/>
        <c:varyColors val="0"/>
        <c:ser>
          <c:idx val="0"/>
          <c:order val="0"/>
          <c:tx>
            <c:strRef>
              <c:f>'All countires all times'!$B$3:$B$4</c:f>
              <c:strCache>
                <c:ptCount val="1"/>
                <c:pt idx="0">
                  <c:v>North America</c:v>
                </c:pt>
              </c:strCache>
            </c:strRef>
          </c:tx>
          <c:spPr>
            <a:solidFill>
              <a:schemeClr val="accent1"/>
            </a:solidFill>
            <a:ln>
              <a:noFill/>
            </a:ln>
            <a:effectLst/>
          </c:spPr>
          <c:invertIfNegative val="0"/>
          <c:cat>
            <c:strRef>
              <c:f>'All countires all times'!$A$5:$A$18</c:f>
              <c:strCache>
                <c:ptCount val="13"/>
                <c:pt idx="0">
                  <c:v>2004‒05</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strCache>
            </c:strRef>
          </c:cat>
          <c:val>
            <c:numRef>
              <c:f>'All countires all times'!$B$5:$B$18</c:f>
              <c:numCache>
                <c:formatCode>General</c:formatCode>
                <c:ptCount val="13"/>
                <c:pt idx="1">
                  <c:v>1</c:v>
                </c:pt>
                <c:pt idx="2">
                  <c:v>2</c:v>
                </c:pt>
                <c:pt idx="3">
                  <c:v>1</c:v>
                </c:pt>
                <c:pt idx="4">
                  <c:v>11</c:v>
                </c:pt>
                <c:pt idx="5">
                  <c:v>2</c:v>
                </c:pt>
                <c:pt idx="6">
                  <c:v>7</c:v>
                </c:pt>
                <c:pt idx="7">
                  <c:v>8</c:v>
                </c:pt>
                <c:pt idx="8">
                  <c:v>16</c:v>
                </c:pt>
                <c:pt idx="9">
                  <c:v>5</c:v>
                </c:pt>
                <c:pt idx="10">
                  <c:v>7</c:v>
                </c:pt>
                <c:pt idx="11">
                  <c:v>6</c:v>
                </c:pt>
                <c:pt idx="12">
                  <c:v>10</c:v>
                </c:pt>
              </c:numCache>
            </c:numRef>
          </c:val>
          <c:extLst>
            <c:ext xmlns:c16="http://schemas.microsoft.com/office/drawing/2014/chart" uri="{C3380CC4-5D6E-409C-BE32-E72D297353CC}">
              <c16:uniqueId val="{00000000-C533-45CD-99FF-DA526F74F30D}"/>
            </c:ext>
          </c:extLst>
        </c:ser>
        <c:ser>
          <c:idx val="1"/>
          <c:order val="1"/>
          <c:tx>
            <c:strRef>
              <c:f>'All countires all times'!$C$3:$C$4</c:f>
              <c:strCache>
                <c:ptCount val="1"/>
                <c:pt idx="0">
                  <c:v>Europe</c:v>
                </c:pt>
              </c:strCache>
            </c:strRef>
          </c:tx>
          <c:spPr>
            <a:solidFill>
              <a:schemeClr val="accent2"/>
            </a:solidFill>
            <a:ln>
              <a:noFill/>
            </a:ln>
            <a:effectLst/>
          </c:spPr>
          <c:invertIfNegative val="0"/>
          <c:cat>
            <c:strRef>
              <c:f>'All countires all times'!$A$5:$A$18</c:f>
              <c:strCache>
                <c:ptCount val="13"/>
                <c:pt idx="0">
                  <c:v>2004‒05</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strCache>
            </c:strRef>
          </c:cat>
          <c:val>
            <c:numRef>
              <c:f>'All countires all times'!$C$5:$C$18</c:f>
              <c:numCache>
                <c:formatCode>General</c:formatCode>
                <c:ptCount val="13"/>
                <c:pt idx="8">
                  <c:v>1</c:v>
                </c:pt>
                <c:pt idx="9">
                  <c:v>5</c:v>
                </c:pt>
                <c:pt idx="10">
                  <c:v>5</c:v>
                </c:pt>
                <c:pt idx="11">
                  <c:v>17</c:v>
                </c:pt>
                <c:pt idx="12">
                  <c:v>35</c:v>
                </c:pt>
              </c:numCache>
            </c:numRef>
          </c:val>
          <c:extLst>
            <c:ext xmlns:c16="http://schemas.microsoft.com/office/drawing/2014/chart" uri="{C3380CC4-5D6E-409C-BE32-E72D297353CC}">
              <c16:uniqueId val="{00000001-C533-45CD-99FF-DA526F74F30D}"/>
            </c:ext>
          </c:extLst>
        </c:ser>
        <c:ser>
          <c:idx val="2"/>
          <c:order val="2"/>
          <c:tx>
            <c:strRef>
              <c:f>'All countires all times'!$D$3:$D$4</c:f>
              <c:strCache>
                <c:ptCount val="1"/>
                <c:pt idx="0">
                  <c:v>Asia</c:v>
                </c:pt>
              </c:strCache>
            </c:strRef>
          </c:tx>
          <c:spPr>
            <a:solidFill>
              <a:schemeClr val="accent3"/>
            </a:solidFill>
            <a:ln>
              <a:noFill/>
            </a:ln>
            <a:effectLst/>
          </c:spPr>
          <c:invertIfNegative val="0"/>
          <c:cat>
            <c:strRef>
              <c:f>'All countires all times'!$A$5:$A$18</c:f>
              <c:strCache>
                <c:ptCount val="13"/>
                <c:pt idx="0">
                  <c:v>2004‒05</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strCache>
            </c:strRef>
          </c:cat>
          <c:val>
            <c:numRef>
              <c:f>'All countires all times'!$D$5:$D$18</c:f>
              <c:numCache>
                <c:formatCode>General</c:formatCode>
                <c:ptCount val="13"/>
                <c:pt idx="0">
                  <c:v>1</c:v>
                </c:pt>
                <c:pt idx="3">
                  <c:v>2</c:v>
                </c:pt>
                <c:pt idx="4">
                  <c:v>3</c:v>
                </c:pt>
                <c:pt idx="5">
                  <c:v>4</c:v>
                </c:pt>
                <c:pt idx="7">
                  <c:v>6</c:v>
                </c:pt>
                <c:pt idx="8">
                  <c:v>4</c:v>
                </c:pt>
                <c:pt idx="10">
                  <c:v>2</c:v>
                </c:pt>
                <c:pt idx="11">
                  <c:v>8</c:v>
                </c:pt>
                <c:pt idx="12">
                  <c:v>10</c:v>
                </c:pt>
              </c:numCache>
            </c:numRef>
          </c:val>
          <c:extLst>
            <c:ext xmlns:c16="http://schemas.microsoft.com/office/drawing/2014/chart" uri="{C3380CC4-5D6E-409C-BE32-E72D297353CC}">
              <c16:uniqueId val="{00000002-C533-45CD-99FF-DA526F74F30D}"/>
            </c:ext>
          </c:extLst>
        </c:ser>
        <c:dLbls>
          <c:showLegendKey val="0"/>
          <c:showVal val="0"/>
          <c:showCatName val="0"/>
          <c:showSerName val="0"/>
          <c:showPercent val="0"/>
          <c:showBubbleSize val="0"/>
        </c:dLbls>
        <c:gapWidth val="219"/>
        <c:overlap val="100"/>
        <c:axId val="456361952"/>
        <c:axId val="456363128"/>
      </c:barChart>
      <c:catAx>
        <c:axId val="456361952"/>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Season</a:t>
                </a:r>
                <a:r>
                  <a:rPr lang="en-AU" sz="1100" baseline="0"/>
                  <a:t> (September</a:t>
                </a:r>
                <a:r>
                  <a:rPr lang="en-AU" sz="1100" baseline="0">
                    <a:latin typeface="Calibri" panose="020F0502020204030204" pitchFamily="34" charset="0"/>
                  </a:rPr>
                  <a:t>‒</a:t>
                </a:r>
                <a:r>
                  <a:rPr lang="en-AU" sz="1100" baseline="0"/>
                  <a:t>September)</a:t>
                </a:r>
                <a:endParaRPr lang="en-AU" sz="1100"/>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363128"/>
        <c:crosses val="autoZero"/>
        <c:auto val="1"/>
        <c:lblAlgn val="ctr"/>
        <c:lblOffset val="100"/>
        <c:noMultiLvlLbl val="0"/>
      </c:catAx>
      <c:valAx>
        <c:axId val="456363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Number of Incidents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3619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7" ma:contentTypeDescription="Create a new document." ma:contentTypeScope="" ma:versionID="5072dae7b5d1063ccc984f98230f8ba8">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6e731d4670ae8f071f6d03276544a2f"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b:Source>
    <b:Tag>Toy10</b:Tag>
    <b:SourceType>JournalArticle</b:SourceType>
    <b:Guid>{0DD4EB66-F9F7-4FBA-9E47-ECF929ADAAB1}</b:Guid>
    <b:Author>
      <b:Author>
        <b:NameList>
          <b:Person>
            <b:Last>Toy</b:Last>
            <b:First>S</b:First>
            <b:Middle>J</b:Middle>
          </b:Person>
          <b:Person>
            <b:Last>Newfield</b:Last>
            <b:First>M</b:First>
            <b:Middle>J</b:Middle>
          </b:Person>
        </b:NameList>
      </b:Author>
    </b:Author>
    <b:Title>The accidental introduction of invasive animals as hitchhikers through inanimate pathways: A New Zealand perspective</b:Title>
    <b:JournalName>OIE Review</b:JournalName>
    <b:Year>2010</b:Year>
    <b:Pages>123-133</b:Pages>
    <b:Volume>29</b:Volume>
    <b:Issue>1</b:Issue>
    <b:RefOrder>2</b:RefOrder>
  </b:Source>
  <b:Source>
    <b:Tag>Day16</b:Tag>
    <b:SourceType>Report</b:SourceType>
    <b:Guid>{D3E0EC5E-2101-4AD9-99B3-51FFA57331BF}</b:Guid>
    <b:Author>
      <b:Author>
        <b:NameList>
          <b:Person>
            <b:Last>Day</b:Last>
            <b:First>C</b:First>
          </b:Person>
          <b:Person>
            <b:Last>White</b:Last>
            <b:First>B</b:First>
          </b:Person>
        </b:NameList>
      </b:Author>
    </b:Author>
    <b:Title>Khapra beetle, Trogoderma granarium interceptions and eradications in Australia and around the world</b:Title>
    <b:Year>2016</b:Year>
    <b:City>Crawley, Australia</b:City>
    <b:Publisher>School of Agriculture and Resource Economics, University of Western Australia</b:Publisher>
    <b:RefOrder>3</b:RefOrder>
  </b:Source>
  <b:Source>
    <b:Tag>Dep17</b:Tag>
    <b:SourceType>DocumentFromInternetSite</b:SourceType>
    <b:Guid>{B1AD871D-164E-4094-9A73-9D489FA8088E}</b:Guid>
    <b:Title>Biosecurity Matters</b:Title>
    <b:Year>2017</b:Year>
    <b:Author>
      <b:Author>
        <b:Corporate>Department of Agriculture and Water Resources</b:Corporate>
      </b:Author>
    </b:Author>
    <b:Month>March</b:Month>
    <b:YearAccessed>2018</b:YearAccessed>
    <b:MonthAccessed>January</b:MonthAccessed>
    <b:DayAccessed>18</b:DayAccessed>
    <b:URL>http://www.agriculture.gov.au/biosecurity/australia/reports-pubs/biosecurity-matters/2017-03</b:URL>
    <b:RefOrder>4</b:RefOrder>
  </b:Source>
  <b:Source>
    <b:Tag>BIT14</b:Tag>
    <b:SourceType>Report</b:SourceType>
    <b:Guid>{C8EBF09F-49AD-4289-BE0A-65391F1FBE8C}</b:Guid>
    <b:Author>
      <b:Author>
        <b:Corporate>BITRE</b:Corporate>
      </b:Author>
    </b:Author>
    <b:Title>Containerised and non-containerised trade through Australian ports to 2032-33</b:Title>
    <b:Year>2014</b:Year>
    <b:City>Canberra, ACT</b:City>
    <b:RefOrder>5</b:RefOrder>
  </b:Source>
  <b:Source>
    <b:Tag>Sol02</b:Tag>
    <b:SourceType>JournalArticle</b:SourceType>
    <b:Guid>{E28CADC5-6A4F-4729-861C-C8483A05DD59}</b:Guid>
    <b:Title>Anaphylaxis due to Red Imported Fire Ant sting</b:Title>
    <b:Year>2002</b:Year>
    <b:Author>
      <b:Author>
        <b:NameList>
          <b:Person>
            <b:Last>Solley</b:Last>
            <b:First>G</b:First>
            <b:Middle>O</b:Middle>
          </b:Person>
          <b:Person>
            <b:Last>Vanderwoude</b:Last>
            <b:First>C</b:First>
          </b:Person>
          <b:Person>
            <b:Last>Knight</b:Last>
            <b:First>G</b:First>
            <b:Middle>K</b:Middle>
          </b:Person>
        </b:NameList>
      </b:Author>
    </b:Author>
    <b:JournalName>The Medical Journal of Australia</b:JournalName>
    <b:Pages>521-523</b:Pages>
    <b:Volume>176</b:Volume>
    <b:RefOrder>6</b:RefOrder>
  </b:Source>
  <b:Source>
    <b:Tag>Wyl161</b:Tag>
    <b:SourceType>JournalArticle</b:SourceType>
    <b:Guid>{9DCD2B0A-C450-42DA-BC3A-38EF3981751C}</b:Guid>
    <b:Author>
      <b:Author>
        <b:NameList>
          <b:Person>
            <b:Last>Wylie</b:Last>
            <b:First>F</b:First>
            <b:Middle>R</b:Middle>
          </b:Person>
          <b:Person>
            <b:Last>Janssen-May</b:Last>
            <b:First>S</b:First>
          </b:Person>
        </b:NameList>
      </b:Author>
    </b:Author>
    <b:Title>Red Imported Fire Ant in Australia: What if we lose the war?</b:Title>
    <b:JournalName>Ecological Management and Restoration</b:JournalName>
    <b:Year>2016</b:Year>
    <b:Pages>1-13</b:Pages>
    <b:Volume>18</b:Volume>
    <b:Issue>1</b:Issue>
    <b:RefOrder>7</b:RefOrder>
  </b:Source>
  <b:Source>
    <b:Tag>NZM13</b:Tag>
    <b:SourceType>DocumentFromInternetSite</b:SourceType>
    <b:Guid>{E5EE28F8-7AF0-48DE-BF70-E259F98484D1}</b:Guid>
    <b:Author>
      <b:Author>
        <b:Corporate>NZ MPI</b:Corporate>
      </b:Author>
    </b:Author>
    <b:Title>Giant African Snail</b:Title>
    <b:Year>2013</b:Year>
    <b:Month>March</b:Month>
    <b:YearAccessed>2018</b:YearAccessed>
    <b:MonthAccessed>January</b:MonthAccessed>
    <b:DayAccessed>17</b:DayAccessed>
    <b:URL>https://mpi.govt.nz/document-vault/3588</b:URL>
    <b:RefOrder>8</b:RefOrder>
  </b:Source>
  <b:Source>
    <b:Tag>Tur67</b:Tag>
    <b:SourceType>JournalArticle</b:SourceType>
    <b:Guid>{35FC7E95-5A1F-4A85-9AA9-400974495301}</b:Guid>
    <b:Author>
      <b:Author>
        <b:NameList>
          <b:Person>
            <b:Last>Turner</b:Last>
            <b:First>G</b:First>
            <b:Middle>I</b:Middle>
          </b:Person>
        </b:NameList>
      </b:Author>
    </b:Author>
    <b:Title>Snail transmission of species of Phytophthora with special reference to root rot of Piper nigrum</b:Title>
    <b:Year>1967</b:Year>
    <b:JournalName>Mycological Research</b:JournalName>
    <b:Pages>251-258</b:Pages>
    <b:Volume>50</b:Volume>
    <b:RefOrder>9</b:RefOrder>
  </b:Source>
  <b:Source>
    <b:Tag>CAB13</b:Tag>
    <b:SourceType>DocumentFromInternetSite</b:SourceType>
    <b:Guid>{265C3075-4C76-4641-9D7C-B039B53926EF}</b:Guid>
    <b:Title>CABI Invasive Species Compendium</b:Title>
    <b:Year>2013</b:Year>
    <b:Month>October</b:Month>
    <b:Day>16</b:Day>
    <b:YearAccessed>2018</b:YearAccessed>
    <b:MonthAccessed>January</b:MonthAccessed>
    <b:DayAccessed>17</b:DayAccessed>
    <b:URL>https://www.cabi.org/isc/datasheet/2640</b:URL>
    <b:Author>
      <b:Author>
        <b:Corporate>CABI</b:Corporate>
      </b:Author>
    </b:Author>
    <b:RefOrder>10</b:RefOrder>
  </b:Source>
  <b:Source>
    <b:Tag>Thi07</b:Tag>
    <b:SourceType>JournalArticle</b:SourceType>
    <b:Guid>{83367E72-BE0D-4EB5-A47A-C03CF97D48C3}</b:Guid>
    <b:Author>
      <b:Author>
        <b:NameList>
          <b:Person>
            <b:Last>Thiengo</b:Last>
            <b:First>S</b:First>
            <b:Middle>C</b:Middle>
          </b:Person>
          <b:Person>
            <b:Last>Faraco</b:Last>
            <b:First>F</b:First>
            <b:Middle>A</b:Middle>
          </b:Person>
          <b:Person>
            <b:Last>Salgado</b:Last>
            <b:First>N</b:First>
            <b:Middle>C</b:Middle>
          </b:Person>
          <b:Person>
            <b:Last>Cowie</b:Last>
            <b:First>R</b:First>
            <b:Middle>H</b:Middle>
          </b:Person>
          <b:Person>
            <b:Last>Fernandez</b:Last>
            <b:First>M</b:First>
            <b:Middle>A</b:Middle>
          </b:Person>
        </b:NameList>
      </b:Author>
    </b:Author>
    <b:Title>Rapid spread of an invasive snail in South America: the giant African snail, Achatina fulica in Brazil</b:Title>
    <b:JournalName>Biological Invasions</b:JournalName>
    <b:Year>2007</b:Year>
    <b:Pages>693-702</b:Pages>
    <b:Volume>9</b:Volume>
    <b:RefOrder>11</b:RefOrder>
  </b:Source>
  <b:Source>
    <b:Tag>CAB18</b:Tag>
    <b:SourceType>DocumentFromInternetSite</b:SourceType>
    <b:Guid>{87C318BC-410E-4A8F-825E-D81D504FA418}</b:Guid>
    <b:Author>
      <b:Author>
        <b:Corporate>CABI</b:Corporate>
      </b:Author>
    </b:Author>
    <b:Title>CABI Invasive Species Compendium</b:Title>
    <b:Year>2018</b:Year>
    <b:Month>January</b:Month>
    <b:Day>11</b:Day>
    <b:YearAccessed>2018</b:YearAccessed>
    <b:MonthAccessed>January</b:MonthAccessed>
    <b:DayAccessed>17</b:DayAccessed>
    <b:URL>https://www.cabi.org/isc/datasheet/27377</b:URL>
    <b:RefOrder>12</b:RefOrder>
  </b:Source>
  <b:Source>
    <b:Tag>Jac15</b:Tag>
    <b:SourceType>DocumentFromInternetSite</b:SourceType>
    <b:Guid>{8C1DF6E9-018F-4B4B-854F-B38C7C6DF381}</b:Guid>
    <b:Title>Brown Marmorated Stink Bug: Halyomorpha halys</b:Title>
    <b:Year>2015</b:Year>
    <b:YearAccessed>2017</b:YearAccessed>
    <b:URL>http://ento.psu.edu/extension/factsheets/brown-marmorated-stink-bug</b:URL>
    <b:Author>
      <b:Author>
        <b:NameList>
          <b:Person>
            <b:Last>Jacobs</b:Last>
            <b:First>S</b:First>
          </b:Person>
        </b:NameList>
      </b:Author>
    </b:Author>
    <b:Publisher>PennState</b:Publisher>
    <b:RefOrder>13</b:RefOrder>
  </b:Source>
  <b:Source>
    <b:Tag>Hol07</b:Tag>
    <b:SourceType>JournalArticle</b:SourceType>
    <b:Guid>{B0882282-2994-4770-AD6A-7B98D726B80F}</b:Guid>
    <b:Title>Distribution of Parmarion cf. martensi (Pulmonata: Helicarionidae), a new semi-slug pest on Hawai'i Island, and its potential as a vector for human angiostrongyliasis</b:Title>
    <b:JournalName>Pacific Science</b:JournalName>
    <b:Year>2007</b:Year>
    <b:Pages>457-467</b:Pages>
    <b:Volume>61</b:Volume>
    <b:Issue>4</b:Issue>
    <b:Author>
      <b:Author>
        <b:NameList>
          <b:Person>
            <b:Last>Hollingsworth</b:Last>
            <b:First>R</b:First>
            <b:Middle>G</b:Middle>
          </b:Person>
          <b:Person>
            <b:Last>Kaneta</b:Last>
            <b:First>R</b:First>
          </b:Person>
          <b:Person>
            <b:Last>Sullivan</b:Last>
            <b:First>J</b:First>
            <b:Middle>J</b:Middle>
          </b:Person>
          <b:Person>
            <b:Last>Bishop</b:Last>
            <b:First>H</b:First>
            <b:Middle>S</b:Middle>
          </b:Person>
          <b:Person>
            <b:Last>Qvarnstrom</b:Last>
            <b:First>Y</b:First>
          </b:Person>
          <b:Person>
            <b:Last>da Silva</b:Last>
            <b:First>A</b:First>
            <b:Middle>J</b:Middle>
          </b:Person>
          <b:Person>
            <b:Last>Robinson</b:Last>
            <b:First>D</b:First>
            <b:Middle>G</b:Middle>
          </b:Person>
        </b:NameList>
      </b:Author>
    </b:Author>
    <b:RefOrder>14</b:RefOrder>
  </b:Source>
  <b:Source>
    <b:Tag>Ree09</b:Tag>
    <b:SourceType>Report</b:SourceType>
    <b:Guid>{7B0D1924-A2E2-4912-B5B4-2DC3B9C4B27B}</b:Guid>
    <b:Author>
      <b:Author>
        <b:NameList>
          <b:Person>
            <b:Last>Reed</b:Last>
            <b:First>R</b:First>
            <b:Middle>N</b:Middle>
          </b:Person>
          <b:Person>
            <b:Last>Rodda</b:Last>
            <b:First>G</b:First>
            <b:Middle>H</b:Middle>
          </b:Person>
        </b:NameList>
      </b:Author>
    </b:Author>
    <b:Title>Giant constrictors: biological and management profiles and an establishment risk assessment for nine large species of pythons, anacondas and the boa constrictor</b:Title>
    <b:Year>2009</b:Year>
    <b:Publisher>US Geological Survey</b:Publisher>
    <b:RefOrder>15</b:RefOrder>
  </b:Source>
  <b:Source>
    <b:Tag>Chr16</b:Tag>
    <b:SourceType>Report</b:SourceType>
    <b:Guid>{96D7ABAD-E092-48D7-8B30-2B7555A1C9F4}</b:Guid>
    <b:Title>National Incursion Response Plan for Terrestrial Snakes</b:Title>
    <b:Year>2016</b:Year>
    <b:Author>
      <b:Author>
        <b:NameList>
          <b:Person>
            <b:Last>Christy</b:Last>
            <b:First>M</b:First>
            <b:Middle>T</b:Middle>
          </b:Person>
        </b:NameList>
      </b:Author>
    </b:Author>
    <b:Publisher>Invasive Animals Cooperative Research Centre</b:Publisher>
    <b:City>Canberra, Australia</b:City>
    <b:RefOrder>16</b:RefOrder>
  </b:Source>
  <b:Source>
    <b:Tag>Nat96</b:Tag>
    <b:SourceType>Book</b:SourceType>
    <b:Guid>{F7A16795-089D-4D86-86E5-6365416C1066}</b:Guid>
    <b:Title>Stemming the Tide: Controlling Introductions of Nonindigenous Species by Ships' Ballast Water</b:Title>
    <b:Year>1996</b:Year>
    <b:Author>
      <b:Author>
        <b:Corporate>National Research Council</b:Corporate>
      </b:Author>
    </b:Author>
    <b:City>Washington, DC</b:City>
    <b:Publisher>The National Academies Press</b:Publisher>
    <b:RefOrder>17</b:RefOrder>
  </b:Source>
</b:Sources>
</file>

<file path=customXml/itemProps1.xml><?xml version="1.0" encoding="utf-8"?>
<ds:datastoreItem xmlns:ds="http://schemas.openxmlformats.org/officeDocument/2006/customXml" ds:itemID="{E1C3B622-ACE6-444B-A39C-3821E75159DD}">
  <ds:schemaRefs>
    <ds:schemaRef ds:uri="http://schemas.microsoft.com/sharepoint/v3/contenttype/forms"/>
  </ds:schemaRefs>
</ds:datastoreItem>
</file>

<file path=customXml/itemProps2.xml><?xml version="1.0" encoding="utf-8"?>
<ds:datastoreItem xmlns:ds="http://schemas.openxmlformats.org/officeDocument/2006/customXml" ds:itemID="{B7325B56-28F0-4258-8888-5C05D4A93DCB}">
  <ds:schemaRefs>
    <ds:schemaRef ds:uri="http://purl.org/dc/dcmitype/"/>
    <ds:schemaRef ds:uri="http://schemas.microsoft.com/office/2006/documentManagement/types"/>
    <ds:schemaRef ds:uri="http://purl.org/dc/elements/1.1/"/>
    <ds:schemaRef ds:uri="http://schemas.microsoft.com/sharepoint/v3"/>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27C20657-1841-49D2-81C8-E48C7672962B}"/>
</file>

<file path=customXml/itemProps4.xml><?xml version="1.0" encoding="utf-8"?>
<ds:datastoreItem xmlns:ds="http://schemas.openxmlformats.org/officeDocument/2006/customXml" ds:itemID="{475006FA-12DE-40D8-A395-0010B14A9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32952</Words>
  <Characters>187828</Characters>
  <Application>Microsoft Office Word</Application>
  <DocSecurity>0</DocSecurity>
  <Lines>1565</Lines>
  <Paragraphs>440</Paragraphs>
  <ScaleCrop>false</ScaleCrop>
  <HeadingPairs>
    <vt:vector size="2" baseType="variant">
      <vt:variant>
        <vt:lpstr>Title</vt:lpstr>
      </vt:variant>
      <vt:variant>
        <vt:i4>1</vt:i4>
      </vt:variant>
    </vt:vector>
  </HeadingPairs>
  <TitlesOfParts>
    <vt:vector size="1" baseType="lpstr">
      <vt:lpstr>Effectiveness of biosecurity measures to manage the risks of brown marmorated stink bugs entering Australia</vt:lpstr>
    </vt:vector>
  </TitlesOfParts>
  <Company/>
  <LinksUpToDate>false</LinksUpToDate>
  <CharactersWithSpaces>220340</CharactersWithSpaces>
  <SharedDoc>false</SharedDoc>
  <HLinks>
    <vt:vector size="408" baseType="variant">
      <vt:variant>
        <vt:i4>5177431</vt:i4>
      </vt:variant>
      <vt:variant>
        <vt:i4>468</vt:i4>
      </vt:variant>
      <vt:variant>
        <vt:i4>0</vt:i4>
      </vt:variant>
      <vt:variant>
        <vt:i4>5</vt:i4>
      </vt:variant>
      <vt:variant>
        <vt:lpwstr>http://www.planthealthaustralia.com.au/national-programs/national-plant-biosecurity-strategy/</vt:lpwstr>
      </vt:variant>
      <vt:variant>
        <vt:lpwstr/>
      </vt:variant>
      <vt:variant>
        <vt:i4>5373969</vt:i4>
      </vt:variant>
      <vt:variant>
        <vt:i4>465</vt:i4>
      </vt:variant>
      <vt:variant>
        <vt:i4>0</vt:i4>
      </vt:variant>
      <vt:variant>
        <vt:i4>5</vt:i4>
      </vt:variant>
      <vt:variant>
        <vt:lpwstr>http://www.wageningenur.nl/en/Publication-details.htm?publicationId=publication-way-333431343037</vt:lpwstr>
      </vt:variant>
      <vt:variant>
        <vt:lpwstr/>
      </vt:variant>
      <vt:variant>
        <vt:i4>4718592</vt:i4>
      </vt:variant>
      <vt:variant>
        <vt:i4>462</vt:i4>
      </vt:variant>
      <vt:variant>
        <vt:i4>0</vt:i4>
      </vt:variant>
      <vt:variant>
        <vt:i4>5</vt:i4>
      </vt:variant>
      <vt:variant>
        <vt:lpwstr>https://www.ippc.int/static/media/files/publications/1292408061_1291027896_MC2010_12_Specificati.doc</vt:lpwstr>
      </vt:variant>
      <vt:variant>
        <vt:lpwstr/>
      </vt:variant>
      <vt:variant>
        <vt:i4>983042</vt:i4>
      </vt:variant>
      <vt:variant>
        <vt:i4>459</vt:i4>
      </vt:variant>
      <vt:variant>
        <vt:i4>0</vt:i4>
      </vt:variant>
      <vt:variant>
        <vt:i4>5</vt:i4>
      </vt:variant>
      <vt:variant>
        <vt:lpwstr>http://www.igb.gov.au/Pages/completed-audits-and-reviews.aspx</vt:lpwstr>
      </vt:variant>
      <vt:variant>
        <vt:lpwstr/>
      </vt:variant>
      <vt:variant>
        <vt:i4>983042</vt:i4>
      </vt:variant>
      <vt:variant>
        <vt:i4>456</vt:i4>
      </vt:variant>
      <vt:variant>
        <vt:i4>0</vt:i4>
      </vt:variant>
      <vt:variant>
        <vt:i4>5</vt:i4>
      </vt:variant>
      <vt:variant>
        <vt:lpwstr>http://www.igb.gov.au/Pages/completed-audits-and-reviews.aspx</vt:lpwstr>
      </vt:variant>
      <vt:variant>
        <vt:lpwstr/>
      </vt:variant>
      <vt:variant>
        <vt:i4>983042</vt:i4>
      </vt:variant>
      <vt:variant>
        <vt:i4>453</vt:i4>
      </vt:variant>
      <vt:variant>
        <vt:i4>0</vt:i4>
      </vt:variant>
      <vt:variant>
        <vt:i4>5</vt:i4>
      </vt:variant>
      <vt:variant>
        <vt:lpwstr>http://www.igb.gov.au/Pages/completed-audits-and-reviews.aspx</vt:lpwstr>
      </vt:variant>
      <vt:variant>
        <vt:lpwstr/>
      </vt:variant>
      <vt:variant>
        <vt:i4>983042</vt:i4>
      </vt:variant>
      <vt:variant>
        <vt:i4>450</vt:i4>
      </vt:variant>
      <vt:variant>
        <vt:i4>0</vt:i4>
      </vt:variant>
      <vt:variant>
        <vt:i4>5</vt:i4>
      </vt:variant>
      <vt:variant>
        <vt:lpwstr>http://www.igb.gov.au/Pages/completed-audits-and-reviews.aspx</vt:lpwstr>
      </vt:variant>
      <vt:variant>
        <vt:lpwstr/>
      </vt:variant>
      <vt:variant>
        <vt:i4>983042</vt:i4>
      </vt:variant>
      <vt:variant>
        <vt:i4>447</vt:i4>
      </vt:variant>
      <vt:variant>
        <vt:i4>0</vt:i4>
      </vt:variant>
      <vt:variant>
        <vt:i4>5</vt:i4>
      </vt:variant>
      <vt:variant>
        <vt:lpwstr>http://www.igb.gov.au/Pages/completed-audits-and-reviews.aspx</vt:lpwstr>
      </vt:variant>
      <vt:variant>
        <vt:lpwstr/>
      </vt:variant>
      <vt:variant>
        <vt:i4>3211324</vt:i4>
      </vt:variant>
      <vt:variant>
        <vt:i4>444</vt:i4>
      </vt:variant>
      <vt:variant>
        <vt:i4>0</vt:i4>
      </vt:variant>
      <vt:variant>
        <vt:i4>5</vt:i4>
      </vt:variant>
      <vt:variant>
        <vt:lpwstr>https://www.ippc.int/en/core-activities/standards-setting/ispms/</vt:lpwstr>
      </vt:variant>
      <vt:variant>
        <vt:lpwstr>592</vt:lpwstr>
      </vt:variant>
      <vt:variant>
        <vt:i4>3211324</vt:i4>
      </vt:variant>
      <vt:variant>
        <vt:i4>441</vt:i4>
      </vt:variant>
      <vt:variant>
        <vt:i4>0</vt:i4>
      </vt:variant>
      <vt:variant>
        <vt:i4>5</vt:i4>
      </vt:variant>
      <vt:variant>
        <vt:lpwstr>https://www.ippc.int/en/core-activities/standards-setting/ispms/</vt:lpwstr>
      </vt:variant>
      <vt:variant>
        <vt:lpwstr>592</vt:lpwstr>
      </vt:variant>
      <vt:variant>
        <vt:i4>2621564</vt:i4>
      </vt:variant>
      <vt:variant>
        <vt:i4>438</vt:i4>
      </vt:variant>
      <vt:variant>
        <vt:i4>0</vt:i4>
      </vt:variant>
      <vt:variant>
        <vt:i4>5</vt:i4>
      </vt:variant>
      <vt:variant>
        <vt:lpwstr>http://www.fao.org/3/contents/91c3b3ad-5abd-5b86-963d-bc893d2d82d3/i2731e00.htm</vt:lpwstr>
      </vt:variant>
      <vt:variant>
        <vt:lpwstr/>
      </vt:variant>
      <vt:variant>
        <vt:i4>3211324</vt:i4>
      </vt:variant>
      <vt:variant>
        <vt:i4>435</vt:i4>
      </vt:variant>
      <vt:variant>
        <vt:i4>0</vt:i4>
      </vt:variant>
      <vt:variant>
        <vt:i4>5</vt:i4>
      </vt:variant>
      <vt:variant>
        <vt:lpwstr>https://www.ippc.int/en/core-activities/standards-setting/ispms/</vt:lpwstr>
      </vt:variant>
      <vt:variant>
        <vt:lpwstr>592</vt:lpwstr>
      </vt:variant>
      <vt:variant>
        <vt:i4>3211324</vt:i4>
      </vt:variant>
      <vt:variant>
        <vt:i4>432</vt:i4>
      </vt:variant>
      <vt:variant>
        <vt:i4>0</vt:i4>
      </vt:variant>
      <vt:variant>
        <vt:i4>5</vt:i4>
      </vt:variant>
      <vt:variant>
        <vt:lpwstr>https://www.ippc.int/en/core-activities/standards-setting/ispms/</vt:lpwstr>
      </vt:variant>
      <vt:variant>
        <vt:lpwstr>592</vt:lpwstr>
      </vt:variant>
      <vt:variant>
        <vt:i4>3211324</vt:i4>
      </vt:variant>
      <vt:variant>
        <vt:i4>429</vt:i4>
      </vt:variant>
      <vt:variant>
        <vt:i4>0</vt:i4>
      </vt:variant>
      <vt:variant>
        <vt:i4>5</vt:i4>
      </vt:variant>
      <vt:variant>
        <vt:lpwstr>https://www.ippc.int/en/core-activities/standards-setting/ispms/</vt:lpwstr>
      </vt:variant>
      <vt:variant>
        <vt:lpwstr>592</vt:lpwstr>
      </vt:variant>
      <vt:variant>
        <vt:i4>3276853</vt:i4>
      </vt:variant>
      <vt:variant>
        <vt:i4>426</vt:i4>
      </vt:variant>
      <vt:variant>
        <vt:i4>0</vt:i4>
      </vt:variant>
      <vt:variant>
        <vt:i4>5</vt:i4>
      </vt:variant>
      <vt:variant>
        <vt:lpwstr>http://www.agriculture.gov.au/import/arrival/clearance-inspection/documentary-requirements/minimum-document-requirements-policy</vt:lpwstr>
      </vt:variant>
      <vt:variant>
        <vt:lpwstr/>
      </vt:variant>
      <vt:variant>
        <vt:i4>6684715</vt:i4>
      </vt:variant>
      <vt:variant>
        <vt:i4>423</vt:i4>
      </vt:variant>
      <vt:variant>
        <vt:i4>0</vt:i4>
      </vt:variant>
      <vt:variant>
        <vt:i4>5</vt:i4>
      </vt:variant>
      <vt:variant>
        <vt:lpwstr>http://www.agriculture.gov.au/biosecurity/risk-analysis/memos/ba2015-23</vt:lpwstr>
      </vt:variant>
      <vt:variant>
        <vt:lpwstr/>
      </vt:variant>
      <vt:variant>
        <vt:i4>8126588</vt:i4>
      </vt:variant>
      <vt:variant>
        <vt:i4>420</vt:i4>
      </vt:variant>
      <vt:variant>
        <vt:i4>0</vt:i4>
      </vt:variant>
      <vt:variant>
        <vt:i4>5</vt:i4>
      </vt:variant>
      <vt:variant>
        <vt:lpwstr>http://agwhitepaper.agriculture.gov.au/</vt:lpwstr>
      </vt:variant>
      <vt:variant>
        <vt:lpwstr/>
      </vt:variant>
      <vt:variant>
        <vt:i4>393246</vt:i4>
      </vt:variant>
      <vt:variant>
        <vt:i4>417</vt:i4>
      </vt:variant>
      <vt:variant>
        <vt:i4>0</vt:i4>
      </vt:variant>
      <vt:variant>
        <vt:i4>5</vt:i4>
      </vt:variant>
      <vt:variant>
        <vt:lpwstr>http://www.agriculture.gov.au/biosecurity/risk-analysis/ira/process-handbook</vt:lpwstr>
      </vt:variant>
      <vt:variant>
        <vt:lpwstr/>
      </vt:variant>
      <vt:variant>
        <vt:i4>2949225</vt:i4>
      </vt:variant>
      <vt:variant>
        <vt:i4>414</vt:i4>
      </vt:variant>
      <vt:variant>
        <vt:i4>0</vt:i4>
      </vt:variant>
      <vt:variant>
        <vt:i4>5</vt:i4>
      </vt:variant>
      <vt:variant>
        <vt:lpwstr>http://agriculture.gov.au/about/publications/quarantine-biosecurity-report-and-preliminary-response</vt:lpwstr>
      </vt:variant>
      <vt:variant>
        <vt:lpwstr/>
      </vt:variant>
      <vt:variant>
        <vt:i4>4915211</vt:i4>
      </vt:variant>
      <vt:variant>
        <vt:i4>411</vt:i4>
      </vt:variant>
      <vt:variant>
        <vt:i4>0</vt:i4>
      </vt:variant>
      <vt:variant>
        <vt:i4>5</vt:i4>
      </vt:variant>
      <vt:variant>
        <vt:lpwstr>http://www.ausveg.com.au/biosecurity/</vt:lpwstr>
      </vt:variant>
      <vt:variant>
        <vt:lpwstr/>
      </vt:variant>
      <vt:variant>
        <vt:i4>4390914</vt:i4>
      </vt:variant>
      <vt:variant>
        <vt:i4>408</vt:i4>
      </vt:variant>
      <vt:variant>
        <vt:i4>0</vt:i4>
      </vt:variant>
      <vt:variant>
        <vt:i4>5</vt:i4>
      </vt:variant>
      <vt:variant>
        <vt:lpwstr>http://www.hazera.us.com/under-construction/</vt:lpwstr>
      </vt:variant>
      <vt:variant>
        <vt:lpwstr/>
      </vt:variant>
      <vt:variant>
        <vt:i4>4915211</vt:i4>
      </vt:variant>
      <vt:variant>
        <vt:i4>372</vt:i4>
      </vt:variant>
      <vt:variant>
        <vt:i4>0</vt:i4>
      </vt:variant>
      <vt:variant>
        <vt:i4>5</vt:i4>
      </vt:variant>
      <vt:variant>
        <vt:lpwstr>http://www.ausveg.com.au/biosecurity/</vt:lpwstr>
      </vt:variant>
      <vt:variant>
        <vt:lpwstr/>
      </vt:variant>
      <vt:variant>
        <vt:i4>6357023</vt:i4>
      </vt:variant>
      <vt:variant>
        <vt:i4>369</vt:i4>
      </vt:variant>
      <vt:variant>
        <vt:i4>0</vt:i4>
      </vt:variant>
      <vt:variant>
        <vt:i4>5</vt:i4>
      </vt:variant>
      <vt:variant>
        <vt:lpwstr>http://www.planthealthaustralia.com.au/?page_id=126</vt:lpwstr>
      </vt:variant>
      <vt:variant>
        <vt:lpwstr/>
      </vt:variant>
      <vt:variant>
        <vt:i4>5046272</vt:i4>
      </vt:variant>
      <vt:variant>
        <vt:i4>366</vt:i4>
      </vt:variant>
      <vt:variant>
        <vt:i4>0</vt:i4>
      </vt:variant>
      <vt:variant>
        <vt:i4>5</vt:i4>
      </vt:variant>
      <vt:variant>
        <vt:lpwstr>http://www.planthealthaustralia.com.au/epprd/</vt:lpwstr>
      </vt:variant>
      <vt:variant>
        <vt:lpwstr/>
      </vt:variant>
      <vt:variant>
        <vt:i4>1835092</vt:i4>
      </vt:variant>
      <vt:variant>
        <vt:i4>363</vt:i4>
      </vt:variant>
      <vt:variant>
        <vt:i4>0</vt:i4>
      </vt:variant>
      <vt:variant>
        <vt:i4>5</vt:i4>
      </vt:variant>
      <vt:variant>
        <vt:lpwstr>http://www.aptrc.asn.au/</vt:lpwstr>
      </vt:variant>
      <vt:variant>
        <vt:lpwstr/>
      </vt:variant>
      <vt:variant>
        <vt:i4>3145853</vt:i4>
      </vt:variant>
      <vt:variant>
        <vt:i4>360</vt:i4>
      </vt:variant>
      <vt:variant>
        <vt:i4>0</vt:i4>
      </vt:variant>
      <vt:variant>
        <vt:i4>5</vt:i4>
      </vt:variant>
      <vt:variant>
        <vt:lpwstr>http://www.agriculture.gov.au/pests-diseases-weeds/plant/pests-disease-list</vt:lpwstr>
      </vt:variant>
      <vt:variant>
        <vt:lpwstr/>
      </vt:variant>
      <vt:variant>
        <vt:i4>589914</vt:i4>
      </vt:variant>
      <vt:variant>
        <vt:i4>357</vt:i4>
      </vt:variant>
      <vt:variant>
        <vt:i4>0</vt:i4>
      </vt:variant>
      <vt:variant>
        <vt:i4>5</vt:i4>
      </vt:variant>
      <vt:variant>
        <vt:lpwstr>http://biconnet.daff.gov.au/BICONWeb/ImportConditions/Questions/EvaluateCase?elementID=0000140371&amp;elementVersionID=30</vt:lpwstr>
      </vt:variant>
      <vt:variant>
        <vt:lpwstr/>
      </vt:variant>
      <vt:variant>
        <vt:i4>65623</vt:i4>
      </vt:variant>
      <vt:variant>
        <vt:i4>354</vt:i4>
      </vt:variant>
      <vt:variant>
        <vt:i4>0</vt:i4>
      </vt:variant>
      <vt:variant>
        <vt:i4>5</vt:i4>
      </vt:variant>
      <vt:variant>
        <vt:lpwstr>http://biconnet.daff.gov.au/BICONWeb/ImportConditions/Questions/EvaluateCase?elementID=0000098371&amp;elementVersionID=25</vt:lpwstr>
      </vt:variant>
      <vt:variant>
        <vt:lpwstr/>
      </vt:variant>
      <vt:variant>
        <vt:i4>2031695</vt:i4>
      </vt:variant>
      <vt:variant>
        <vt:i4>327</vt:i4>
      </vt:variant>
      <vt:variant>
        <vt:i4>0</vt:i4>
      </vt:variant>
      <vt:variant>
        <vt:i4>5</vt:i4>
      </vt:variant>
      <vt:variant>
        <vt:lpwstr>http://www.naktuinbouw.nl/sites/naktuinbouw.eu/files/Dutch Validation Guideline v1.0.pdf</vt:lpwstr>
      </vt:variant>
      <vt:variant>
        <vt:lpwstr/>
      </vt:variant>
      <vt:variant>
        <vt:i4>4063248</vt:i4>
      </vt:variant>
      <vt:variant>
        <vt:i4>324</vt:i4>
      </vt:variant>
      <vt:variant>
        <vt:i4>0</vt:i4>
      </vt:variant>
      <vt:variant>
        <vt:i4>5</vt:i4>
      </vt:variant>
      <vt:variant>
        <vt:lpwstr>https://www.seedtest.org/en/international-rules-_content---1--1083.html</vt:lpwstr>
      </vt:variant>
      <vt:variant>
        <vt:lpwstr/>
      </vt:variant>
      <vt:variant>
        <vt:i4>1245259</vt:i4>
      </vt:variant>
      <vt:variant>
        <vt:i4>321</vt:i4>
      </vt:variant>
      <vt:variant>
        <vt:i4>0</vt:i4>
      </vt:variant>
      <vt:variant>
        <vt:i4>5</vt:i4>
      </vt:variant>
      <vt:variant>
        <vt:lpwstr>http://www.naktuinbouw.eu/en/news/nal-and-asln-reliable-authorization-systems</vt:lpwstr>
      </vt:variant>
      <vt:variant>
        <vt:lpwstr>sthash.4un7Ik55.dpuf</vt:lpwstr>
      </vt:variant>
      <vt:variant>
        <vt:i4>851990</vt:i4>
      </vt:variant>
      <vt:variant>
        <vt:i4>315</vt:i4>
      </vt:variant>
      <vt:variant>
        <vt:i4>0</vt:i4>
      </vt:variant>
      <vt:variant>
        <vt:i4>5</vt:i4>
      </vt:variant>
      <vt:variant>
        <vt:lpwstr>http://www.naktuinbouw.nl/sites/naktuinbouw.eu/files/NAL Conditions 2016_def_dec 2015.pdf</vt:lpwstr>
      </vt:variant>
      <vt:variant>
        <vt:lpwstr/>
      </vt:variant>
      <vt:variant>
        <vt:i4>4390968</vt:i4>
      </vt:variant>
      <vt:variant>
        <vt:i4>312</vt:i4>
      </vt:variant>
      <vt:variant>
        <vt:i4>0</vt:i4>
      </vt:variant>
      <vt:variant>
        <vt:i4>5</vt:i4>
      </vt:variant>
      <vt:variant>
        <vt:lpwstr>http://ec.europa.eu/food/plant/plant_health_biosecurity/legislation/index_en.htm</vt:lpwstr>
      </vt:variant>
      <vt:variant>
        <vt:lpwstr/>
      </vt:variant>
      <vt:variant>
        <vt:i4>1507420</vt:i4>
      </vt:variant>
      <vt:variant>
        <vt:i4>303</vt:i4>
      </vt:variant>
      <vt:variant>
        <vt:i4>0</vt:i4>
      </vt:variant>
      <vt:variant>
        <vt:i4>5</vt:i4>
      </vt:variant>
      <vt:variant>
        <vt:lpwstr>http://eur-lex.europa.eu/legal-content/EN/TXT/?uri=CELEX%3A32008L0061</vt:lpwstr>
      </vt:variant>
      <vt:variant>
        <vt:lpwstr/>
      </vt:variant>
      <vt:variant>
        <vt:i4>4390968</vt:i4>
      </vt:variant>
      <vt:variant>
        <vt:i4>300</vt:i4>
      </vt:variant>
      <vt:variant>
        <vt:i4>0</vt:i4>
      </vt:variant>
      <vt:variant>
        <vt:i4>5</vt:i4>
      </vt:variant>
      <vt:variant>
        <vt:lpwstr>http://ec.europa.eu/food/plant/plant_health_biosecurity/legislation/index_en.htm</vt:lpwstr>
      </vt:variant>
      <vt:variant>
        <vt:lpwstr/>
      </vt:variant>
      <vt:variant>
        <vt:i4>5374047</vt:i4>
      </vt:variant>
      <vt:variant>
        <vt:i4>297</vt:i4>
      </vt:variant>
      <vt:variant>
        <vt:i4>0</vt:i4>
      </vt:variant>
      <vt:variant>
        <vt:i4>5</vt:i4>
      </vt:variant>
      <vt:variant>
        <vt:lpwstr>http://www.efsa.europa.eu/en/topics/topic/planthealth</vt:lpwstr>
      </vt:variant>
      <vt:variant>
        <vt:lpwstr/>
      </vt:variant>
      <vt:variant>
        <vt:i4>3801193</vt:i4>
      </vt:variant>
      <vt:variant>
        <vt:i4>249</vt:i4>
      </vt:variant>
      <vt:variant>
        <vt:i4>0</vt:i4>
      </vt:variant>
      <vt:variant>
        <vt:i4>5</vt:i4>
      </vt:variant>
      <vt:variant>
        <vt:lpwstr>http://www.planthealthaustralia.com.au/biosecurity/emergency-plant-pest-response-deed/</vt:lpwstr>
      </vt:variant>
      <vt:variant>
        <vt:lpwstr/>
      </vt:variant>
      <vt:variant>
        <vt:i4>2293814</vt:i4>
      </vt:variant>
      <vt:variant>
        <vt:i4>246</vt:i4>
      </vt:variant>
      <vt:variant>
        <vt:i4>0</vt:i4>
      </vt:variant>
      <vt:variant>
        <vt:i4>5</vt:i4>
      </vt:variant>
      <vt:variant>
        <vt:lpwstr>http://www.agriculture.gov.au/import/arrival/clearance-inspection/documentary-requirements/minimum-document-requirements-policy?wasRedirectedByModule=true</vt:lpwstr>
      </vt:variant>
      <vt:variant>
        <vt:lpwstr/>
      </vt:variant>
      <vt:variant>
        <vt:i4>1769547</vt:i4>
      </vt:variant>
      <vt:variant>
        <vt:i4>228</vt:i4>
      </vt:variant>
      <vt:variant>
        <vt:i4>0</vt:i4>
      </vt:variant>
      <vt:variant>
        <vt:i4>5</vt:i4>
      </vt:variant>
      <vt:variant>
        <vt:lpwstr>http://www.agriculture.gov.au/import/goods/plant-products/seeds-for-sowing/contaminants-tolerance</vt:lpwstr>
      </vt:variant>
      <vt:variant>
        <vt:lpwstr/>
      </vt:variant>
      <vt:variant>
        <vt:i4>2293814</vt:i4>
      </vt:variant>
      <vt:variant>
        <vt:i4>207</vt:i4>
      </vt:variant>
      <vt:variant>
        <vt:i4>0</vt:i4>
      </vt:variant>
      <vt:variant>
        <vt:i4>5</vt:i4>
      </vt:variant>
      <vt:variant>
        <vt:lpwstr>http://www.agriculture.gov.au/import/arrival/clearance-inspection/documentary-requirements/minimum-document-requirements-policy?wasRedirectedByModule=true</vt:lpwstr>
      </vt:variant>
      <vt:variant>
        <vt:lpwstr/>
      </vt:variant>
      <vt:variant>
        <vt:i4>1310811</vt:i4>
      </vt:variant>
      <vt:variant>
        <vt:i4>195</vt:i4>
      </vt:variant>
      <vt:variant>
        <vt:i4>0</vt:i4>
      </vt:variant>
      <vt:variant>
        <vt:i4>5</vt:i4>
      </vt:variant>
      <vt:variant>
        <vt:lpwstr>http://legacy.crcplantbiosecurity.com.au/sites/all/files/CRC10164_final_report(1).pdf</vt:lpwstr>
      </vt:variant>
      <vt:variant>
        <vt:lpwstr/>
      </vt:variant>
      <vt:variant>
        <vt:i4>4390968</vt:i4>
      </vt:variant>
      <vt:variant>
        <vt:i4>141</vt:i4>
      </vt:variant>
      <vt:variant>
        <vt:i4>0</vt:i4>
      </vt:variant>
      <vt:variant>
        <vt:i4>5</vt:i4>
      </vt:variant>
      <vt:variant>
        <vt:lpwstr>http://ec.europa.eu/food/plant/plant_health_biosecurity/legislation/index_en.htm</vt:lpwstr>
      </vt:variant>
      <vt:variant>
        <vt:lpwstr/>
      </vt:variant>
      <vt:variant>
        <vt:i4>1835067</vt:i4>
      </vt:variant>
      <vt:variant>
        <vt:i4>134</vt:i4>
      </vt:variant>
      <vt:variant>
        <vt:i4>0</vt:i4>
      </vt:variant>
      <vt:variant>
        <vt:i4>5</vt:i4>
      </vt:variant>
      <vt:variant>
        <vt:lpwstr/>
      </vt:variant>
      <vt:variant>
        <vt:lpwstr>_Toc449433585</vt:lpwstr>
      </vt:variant>
      <vt:variant>
        <vt:i4>1835067</vt:i4>
      </vt:variant>
      <vt:variant>
        <vt:i4>128</vt:i4>
      </vt:variant>
      <vt:variant>
        <vt:i4>0</vt:i4>
      </vt:variant>
      <vt:variant>
        <vt:i4>5</vt:i4>
      </vt:variant>
      <vt:variant>
        <vt:lpwstr/>
      </vt:variant>
      <vt:variant>
        <vt:lpwstr>_Toc449433584</vt:lpwstr>
      </vt:variant>
      <vt:variant>
        <vt:i4>1835067</vt:i4>
      </vt:variant>
      <vt:variant>
        <vt:i4>122</vt:i4>
      </vt:variant>
      <vt:variant>
        <vt:i4>0</vt:i4>
      </vt:variant>
      <vt:variant>
        <vt:i4>5</vt:i4>
      </vt:variant>
      <vt:variant>
        <vt:lpwstr/>
      </vt:variant>
      <vt:variant>
        <vt:lpwstr>_Toc449433583</vt:lpwstr>
      </vt:variant>
      <vt:variant>
        <vt:i4>1835067</vt:i4>
      </vt:variant>
      <vt:variant>
        <vt:i4>116</vt:i4>
      </vt:variant>
      <vt:variant>
        <vt:i4>0</vt:i4>
      </vt:variant>
      <vt:variant>
        <vt:i4>5</vt:i4>
      </vt:variant>
      <vt:variant>
        <vt:lpwstr/>
      </vt:variant>
      <vt:variant>
        <vt:lpwstr>_Toc449433582</vt:lpwstr>
      </vt:variant>
      <vt:variant>
        <vt:i4>1835067</vt:i4>
      </vt:variant>
      <vt:variant>
        <vt:i4>110</vt:i4>
      </vt:variant>
      <vt:variant>
        <vt:i4>0</vt:i4>
      </vt:variant>
      <vt:variant>
        <vt:i4>5</vt:i4>
      </vt:variant>
      <vt:variant>
        <vt:lpwstr/>
      </vt:variant>
      <vt:variant>
        <vt:lpwstr>_Toc449433581</vt:lpwstr>
      </vt:variant>
      <vt:variant>
        <vt:i4>1835067</vt:i4>
      </vt:variant>
      <vt:variant>
        <vt:i4>104</vt:i4>
      </vt:variant>
      <vt:variant>
        <vt:i4>0</vt:i4>
      </vt:variant>
      <vt:variant>
        <vt:i4>5</vt:i4>
      </vt:variant>
      <vt:variant>
        <vt:lpwstr/>
      </vt:variant>
      <vt:variant>
        <vt:lpwstr>_Toc449433580</vt:lpwstr>
      </vt:variant>
      <vt:variant>
        <vt:i4>1245243</vt:i4>
      </vt:variant>
      <vt:variant>
        <vt:i4>98</vt:i4>
      </vt:variant>
      <vt:variant>
        <vt:i4>0</vt:i4>
      </vt:variant>
      <vt:variant>
        <vt:i4>5</vt:i4>
      </vt:variant>
      <vt:variant>
        <vt:lpwstr/>
      </vt:variant>
      <vt:variant>
        <vt:lpwstr>_Toc449433579</vt:lpwstr>
      </vt:variant>
      <vt:variant>
        <vt:i4>1245243</vt:i4>
      </vt:variant>
      <vt:variant>
        <vt:i4>92</vt:i4>
      </vt:variant>
      <vt:variant>
        <vt:i4>0</vt:i4>
      </vt:variant>
      <vt:variant>
        <vt:i4>5</vt:i4>
      </vt:variant>
      <vt:variant>
        <vt:lpwstr/>
      </vt:variant>
      <vt:variant>
        <vt:lpwstr>_Toc449433578</vt:lpwstr>
      </vt:variant>
      <vt:variant>
        <vt:i4>1245243</vt:i4>
      </vt:variant>
      <vt:variant>
        <vt:i4>86</vt:i4>
      </vt:variant>
      <vt:variant>
        <vt:i4>0</vt:i4>
      </vt:variant>
      <vt:variant>
        <vt:i4>5</vt:i4>
      </vt:variant>
      <vt:variant>
        <vt:lpwstr/>
      </vt:variant>
      <vt:variant>
        <vt:lpwstr>_Toc449433577</vt:lpwstr>
      </vt:variant>
      <vt:variant>
        <vt:i4>1245243</vt:i4>
      </vt:variant>
      <vt:variant>
        <vt:i4>80</vt:i4>
      </vt:variant>
      <vt:variant>
        <vt:i4>0</vt:i4>
      </vt:variant>
      <vt:variant>
        <vt:i4>5</vt:i4>
      </vt:variant>
      <vt:variant>
        <vt:lpwstr/>
      </vt:variant>
      <vt:variant>
        <vt:lpwstr>_Toc449433576</vt:lpwstr>
      </vt:variant>
      <vt:variant>
        <vt:i4>1245243</vt:i4>
      </vt:variant>
      <vt:variant>
        <vt:i4>74</vt:i4>
      </vt:variant>
      <vt:variant>
        <vt:i4>0</vt:i4>
      </vt:variant>
      <vt:variant>
        <vt:i4>5</vt:i4>
      </vt:variant>
      <vt:variant>
        <vt:lpwstr/>
      </vt:variant>
      <vt:variant>
        <vt:lpwstr>_Toc449433575</vt:lpwstr>
      </vt:variant>
      <vt:variant>
        <vt:i4>1245243</vt:i4>
      </vt:variant>
      <vt:variant>
        <vt:i4>68</vt:i4>
      </vt:variant>
      <vt:variant>
        <vt:i4>0</vt:i4>
      </vt:variant>
      <vt:variant>
        <vt:i4>5</vt:i4>
      </vt:variant>
      <vt:variant>
        <vt:lpwstr/>
      </vt:variant>
      <vt:variant>
        <vt:lpwstr>_Toc449433574</vt:lpwstr>
      </vt:variant>
      <vt:variant>
        <vt:i4>1245243</vt:i4>
      </vt:variant>
      <vt:variant>
        <vt:i4>62</vt:i4>
      </vt:variant>
      <vt:variant>
        <vt:i4>0</vt:i4>
      </vt:variant>
      <vt:variant>
        <vt:i4>5</vt:i4>
      </vt:variant>
      <vt:variant>
        <vt:lpwstr/>
      </vt:variant>
      <vt:variant>
        <vt:lpwstr>_Toc449433573</vt:lpwstr>
      </vt:variant>
      <vt:variant>
        <vt:i4>1245243</vt:i4>
      </vt:variant>
      <vt:variant>
        <vt:i4>56</vt:i4>
      </vt:variant>
      <vt:variant>
        <vt:i4>0</vt:i4>
      </vt:variant>
      <vt:variant>
        <vt:i4>5</vt:i4>
      </vt:variant>
      <vt:variant>
        <vt:lpwstr/>
      </vt:variant>
      <vt:variant>
        <vt:lpwstr>_Toc449433572</vt:lpwstr>
      </vt:variant>
      <vt:variant>
        <vt:i4>1245243</vt:i4>
      </vt:variant>
      <vt:variant>
        <vt:i4>50</vt:i4>
      </vt:variant>
      <vt:variant>
        <vt:i4>0</vt:i4>
      </vt:variant>
      <vt:variant>
        <vt:i4>5</vt:i4>
      </vt:variant>
      <vt:variant>
        <vt:lpwstr/>
      </vt:variant>
      <vt:variant>
        <vt:lpwstr>_Toc449433571</vt:lpwstr>
      </vt:variant>
      <vt:variant>
        <vt:i4>1245243</vt:i4>
      </vt:variant>
      <vt:variant>
        <vt:i4>44</vt:i4>
      </vt:variant>
      <vt:variant>
        <vt:i4>0</vt:i4>
      </vt:variant>
      <vt:variant>
        <vt:i4>5</vt:i4>
      </vt:variant>
      <vt:variant>
        <vt:lpwstr/>
      </vt:variant>
      <vt:variant>
        <vt:lpwstr>_Toc449433570</vt:lpwstr>
      </vt:variant>
      <vt:variant>
        <vt:i4>1179707</vt:i4>
      </vt:variant>
      <vt:variant>
        <vt:i4>38</vt:i4>
      </vt:variant>
      <vt:variant>
        <vt:i4>0</vt:i4>
      </vt:variant>
      <vt:variant>
        <vt:i4>5</vt:i4>
      </vt:variant>
      <vt:variant>
        <vt:lpwstr/>
      </vt:variant>
      <vt:variant>
        <vt:lpwstr>_Toc449433569</vt:lpwstr>
      </vt:variant>
      <vt:variant>
        <vt:i4>1179707</vt:i4>
      </vt:variant>
      <vt:variant>
        <vt:i4>32</vt:i4>
      </vt:variant>
      <vt:variant>
        <vt:i4>0</vt:i4>
      </vt:variant>
      <vt:variant>
        <vt:i4>5</vt:i4>
      </vt:variant>
      <vt:variant>
        <vt:lpwstr/>
      </vt:variant>
      <vt:variant>
        <vt:lpwstr>_Toc449433568</vt:lpwstr>
      </vt:variant>
      <vt:variant>
        <vt:i4>1179707</vt:i4>
      </vt:variant>
      <vt:variant>
        <vt:i4>26</vt:i4>
      </vt:variant>
      <vt:variant>
        <vt:i4>0</vt:i4>
      </vt:variant>
      <vt:variant>
        <vt:i4>5</vt:i4>
      </vt:variant>
      <vt:variant>
        <vt:lpwstr/>
      </vt:variant>
      <vt:variant>
        <vt:lpwstr>_Toc449433567</vt:lpwstr>
      </vt:variant>
      <vt:variant>
        <vt:i4>1179707</vt:i4>
      </vt:variant>
      <vt:variant>
        <vt:i4>20</vt:i4>
      </vt:variant>
      <vt:variant>
        <vt:i4>0</vt:i4>
      </vt:variant>
      <vt:variant>
        <vt:i4>5</vt:i4>
      </vt:variant>
      <vt:variant>
        <vt:lpwstr/>
      </vt:variant>
      <vt:variant>
        <vt:lpwstr>_Toc449433566</vt:lpwstr>
      </vt:variant>
      <vt:variant>
        <vt:i4>7077903</vt:i4>
      </vt:variant>
      <vt:variant>
        <vt:i4>15</vt:i4>
      </vt:variant>
      <vt:variant>
        <vt:i4>0</vt:i4>
      </vt:variant>
      <vt:variant>
        <vt:i4>5</vt:i4>
      </vt:variant>
      <vt:variant>
        <vt:lpwstr>mailto:copyright@agriculture.gov.au</vt:lpwstr>
      </vt:variant>
      <vt:variant>
        <vt:lpwstr/>
      </vt:variant>
      <vt:variant>
        <vt:i4>1638491</vt:i4>
      </vt:variant>
      <vt:variant>
        <vt:i4>12</vt:i4>
      </vt:variant>
      <vt:variant>
        <vt:i4>0</vt:i4>
      </vt:variant>
      <vt:variant>
        <vt:i4>5</vt:i4>
      </vt:variant>
      <vt:variant>
        <vt:lpwstr>http://www.igb.gov.au/Pages/default.aspx</vt:lpwstr>
      </vt:variant>
      <vt:variant>
        <vt:lpwstr/>
      </vt:variant>
      <vt:variant>
        <vt:i4>2687040</vt:i4>
      </vt:variant>
      <vt:variant>
        <vt:i4>9</vt:i4>
      </vt:variant>
      <vt:variant>
        <vt:i4>0</vt:i4>
      </vt:variant>
      <vt:variant>
        <vt:i4>5</vt:i4>
      </vt:variant>
      <vt:variant>
        <vt:lpwstr>mailto:inspgenbiosecurity@agriculture.gov.au</vt:lpwstr>
      </vt:variant>
      <vt:variant>
        <vt:lpwstr/>
      </vt:variant>
      <vt:variant>
        <vt:i4>983042</vt:i4>
      </vt:variant>
      <vt:variant>
        <vt:i4>6</vt:i4>
      </vt:variant>
      <vt:variant>
        <vt:i4>0</vt:i4>
      </vt:variant>
      <vt:variant>
        <vt:i4>5</vt:i4>
      </vt:variant>
      <vt:variant>
        <vt:lpwstr>http://www.igb.gov.au/Pages/completed-audits-and-reviews.aspx</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Effectiveness of biosecurity measures to manage the risks of brown marmorated stink bugs entering Australia</dc:title>
  <dc:subject/>
  <dc:creator>Inspector-General of Biosecurity</dc:creator>
  <cp:keywords/>
  <dc:description/>
  <cp:lastModifiedBy>Hamilton, Clare</cp:lastModifiedBy>
  <cp:revision>4</cp:revision>
  <cp:lastPrinted>2019-05-24T00:52:00Z</cp:lastPrinted>
  <dcterms:created xsi:type="dcterms:W3CDTF">2023-09-20T05:48:00Z</dcterms:created>
  <dcterms:modified xsi:type="dcterms:W3CDTF">2023-09-20T05:49:00Z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0x010100CEA74FBFF74BA84CB8F71CC31F2093C5</vt:lpwstr>
  </property>
  <property fmtid="{D5CDD505-2E9C-101B-9397-08002B2CF9AE}" pid="3" name="MediaServiceImageTags">
    <vt:lpwstr/>
  </property>
</Properties>
</file>